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iavfpayhl0ag" w:id="0"/>
      <w:bookmarkEnd w:id="0"/>
      <w:r w:rsidDel="00000000" w:rsidR="00000000" w:rsidRPr="00000000">
        <w:rPr>
          <w:sz w:val="24"/>
          <w:szCs w:val="24"/>
          <w:rtl w:val="0"/>
        </w:rPr>
        <w:t xml:space="preserve">PREVENÇÃO NO DESPERDÍCIO DE ALIMENTOS - NaDespensa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Sebastião Oliveira Silva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Universidade Evangélica de Goiás - UniEVANGÉLICA. sebastiaonetosilva18@gmail.com</w:t>
      </w:r>
    </w:p>
    <w:p w:rsidR="00000000" w:rsidDel="00000000" w:rsidP="00000000" w:rsidRDefault="00000000" w:rsidRPr="00000000" w14:paraId="00000006">
      <w:pPr>
        <w:jc w:val="righ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Alexandre Silva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Universidade Evangélica de Goiás - UniEVANGÉLICA. ale_oliveira_@outlook.com</w:t>
      </w:r>
    </w:p>
    <w:p w:rsidR="00000000" w:rsidDel="00000000" w:rsidP="00000000" w:rsidRDefault="00000000" w:rsidRPr="00000000" w14:paraId="00000008">
      <w:pPr>
        <w:jc w:val="righ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Douglas Leonel de Almeida Silva Luis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Universidade Evangélica de Goiás – UniEVANGÉLICA. douglas.luis@aluno.unievangelica.edu.br</w:t>
      </w:r>
    </w:p>
    <w:p w:rsidR="00000000" w:rsidDel="00000000" w:rsidP="00000000" w:rsidRDefault="00000000" w:rsidRPr="00000000" w14:paraId="0000000A">
      <w:pPr>
        <w:jc w:val="righ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Thiago Silva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Universidade Evangélica de Goiás - UniEVANGÉLICA. thiaagosilvasoares775@gmail.com </w:t>
      </w:r>
    </w:p>
    <w:p w:rsidR="00000000" w:rsidDel="00000000" w:rsidP="00000000" w:rsidRDefault="00000000" w:rsidRPr="00000000" w14:paraId="0000000C">
      <w:pPr>
        <w:jc w:val="righ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Elias Everson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Universidade Evangélica de Goiás - UniEVANGÉLICA. </w:t>
      </w:r>
      <w:hyperlink r:id="rId6">
        <w:r w:rsidDel="00000000" w:rsidR="00000000" w:rsidRPr="00000000">
          <w:rPr>
            <w:sz w:val="16"/>
            <w:szCs w:val="16"/>
            <w:rtl w:val="0"/>
          </w:rPr>
          <w:t xml:space="preserve">eliaseverson57@gmail.com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Douglas Gabriel Pereira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Universidade Evangélica de Goiás - UniEVANGÉLICA.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7">
        <w:r w:rsidDel="00000000" w:rsidR="00000000" w:rsidRPr="00000000">
          <w:rPr>
            <w:sz w:val="16"/>
            <w:szCs w:val="16"/>
            <w:rtl w:val="0"/>
          </w:rPr>
          <w:t xml:space="preserve">douglasgsk8@gmail.com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Luiz Filipe Neuwirth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Universidade Evangélica de Goiás - UniEVANGÉLICA. lfneuwirth@gmail.com</w:t>
      </w:r>
    </w:p>
    <w:p w:rsidR="00000000" w:rsidDel="00000000" w:rsidP="00000000" w:rsidRDefault="00000000" w:rsidRPr="00000000" w14:paraId="00000012">
      <w:pPr>
        <w:spacing w:after="120" w:lineRule="auto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a finalidade de colaborar com uma sociedade mais ecologicamente correta, foi pensado no desenvolvimento de um projeto que vise a prevenção do desperdício de alimentos, assim, colaborando de forma conjunta na sustentabilidade com o meio econômico.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trabalho apresenta a criação de uma aplicação que colabora de maneira positiva com o usuário, cadastrando suas compras, dando protagonismo aos alimentos, e ajudando seus usuários com a prevenção do desperdício de alimentos e informando-os de sua validade e colaborando com métodos mais eficazes sobre o consumo consciente.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seu desenvolvimento e aplicação será necessário um grupo de desenvolvedores juntamente de um framework eficaz para o projeto; um time scrum visando uma rápida entrega de produto; grupo de pesquisa focado na alta qualidade do projeto; banco de dados para coleta de informações e comparativos.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Através do projeto serão coletados dados do usuário sobre seu consumo diário e mensal que, caso tenha uma apresentação negativa sobre seu consumo, mostre futuramente uma mudança positiva em seus gastos e hábitos.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Palavras-Chave: </w:t>
      </w:r>
      <w:r w:rsidDel="00000000" w:rsidR="00000000" w:rsidRPr="00000000">
        <w:rPr>
          <w:sz w:val="22"/>
          <w:szCs w:val="22"/>
          <w:rtl w:val="0"/>
        </w:rPr>
        <w:t xml:space="preserve">Framework; sustentabilidade; hábito; consumo; econômico. </w:t>
      </w:r>
    </w:p>
    <w:p w:rsidR="00000000" w:rsidDel="00000000" w:rsidP="00000000" w:rsidRDefault="00000000" w:rsidRPr="00000000" w14:paraId="0000001E">
      <w:pPr>
        <w:ind w:firstLine="1134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567"/>
        <w:jc w:val="left"/>
        <w:rPr>
          <w:b w:val="1"/>
          <w:highlight w:val="white"/>
        </w:rPr>
      </w:pPr>
      <w:bookmarkStart w:colFirst="0" w:colLast="0" w:name="_xui16vg8t4yo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o processo de desenvolvimento do projeto, foram conduzidas extensas pesquisas sobre o desperdício e o consumo de alimentos no Brasil, a fim de avaliar o impacto potencial da criação do nosso software na sociedade. Para embasar nossas decisões e estratégias, foram utilizados recursos como pesquisa de mercado e cálculos de retorno do investimento (ROI), utilizando a análise do Payback. Além disso, foram empregadas técnicas de gerenciamento de projetos, como a Estrutura Analítica do Projeto (EAP), um cronograma de atividades para visualização dos prazos e uma gestão de custos para acompanhar os gastos e investimentos ao longo do tempo.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projeto tem como principal objetivo oferecer uma interface clara e intuitiva para o usuário. Logo no primeiro acesso, o usuário será direcionado a um formulário de cadastro, onde poderá inserir os alimentos que deseja supervisionar. Essas informações serão armazenadas em um banco de dados e utilizadas para monitorar o consumo diário dos alimentos. Além disso, o aplicativo enviará alertas ao usuário quando um alimento estiver próximo de acabar ou próximo da data de validade.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Mensalmente, o aplicativo fornecerá dados sobre a quantidade de alimentos desperdiçados ou não pelo usuário. Para tornar as compras mais fáceis e práticas, o aplicativo também disponibilizará a opção de realizar compras diretamente pelo celular. Ao longo do tempo, o aplicativo irá aprender quais alimentos são consumidos com mais frequência e o tempo médio que levam para se esgotar, criando assim uma lista de compras automática baseada nos hábitos do usuário. </w:t>
      </w:r>
    </w:p>
    <w:p w:rsidR="00000000" w:rsidDel="00000000" w:rsidP="00000000" w:rsidRDefault="00000000" w:rsidRPr="00000000" w14:paraId="00000023">
      <w:pPr>
        <w:pStyle w:val="Heading2"/>
        <w:spacing w:after="120" w:before="120" w:lineRule="auto"/>
        <w:ind w:left="0"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120" w:before="12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26"/>
        </w:tabs>
        <w:spacing w:after="240" w:before="240" w:lineRule="auto"/>
        <w:jc w:val="left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Figura 1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: </w:t>
      </w:r>
      <w:r w:rsidDel="00000000" w:rsidR="00000000" w:rsidRPr="00000000">
        <w:rPr>
          <w:sz w:val="16"/>
          <w:szCs w:val="16"/>
          <w:rtl w:val="0"/>
        </w:rPr>
        <w:t xml:space="preserve">Modelo lógico -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26"/>
        </w:tabs>
        <w:spacing w:after="240" w:befor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</w:rPr>
        <w:drawing>
          <wp:inline distB="114300" distT="114300" distL="114300" distR="114300">
            <wp:extent cx="5162550" cy="23358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3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26"/>
        </w:tabs>
        <w:spacing w:after="240" w:before="24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26"/>
        </w:tabs>
        <w:spacing w:after="240" w:before="24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26"/>
        </w:tabs>
        <w:spacing w:after="240" w:before="240" w:lineRule="auto"/>
        <w:jc w:val="left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Figura 2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: </w:t>
      </w:r>
      <w:r w:rsidDel="00000000" w:rsidR="00000000" w:rsidRPr="00000000">
        <w:rPr>
          <w:sz w:val="16"/>
          <w:szCs w:val="16"/>
          <w:rtl w:val="0"/>
        </w:rPr>
        <w:t xml:space="preserve">Gráficos de pesquisa de campo</w:t>
      </w:r>
    </w:p>
    <w:p w:rsidR="00000000" w:rsidDel="00000000" w:rsidP="00000000" w:rsidRDefault="00000000" w:rsidRPr="00000000" w14:paraId="0000002A">
      <w:pPr>
        <w:ind w:firstLine="1134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</w:rPr>
        <w:drawing>
          <wp:inline distB="114300" distT="114300" distL="114300" distR="114300">
            <wp:extent cx="5292099" cy="29930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9" cy="299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1134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</w:rPr>
        <w:drawing>
          <wp:inline distB="114300" distT="114300" distL="114300" distR="114300">
            <wp:extent cx="5123937" cy="258349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937" cy="2583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"/>
        </w:tabs>
        <w:jc w:val="cente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6"/>
        </w:tabs>
        <w:jc w:val="center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24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Metodologia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Neste software, seria colocado em prática um software que armazene os dados que o usuário apresentasse à aplicação, por exemplo, será cadastrada toda a compra do mês, alimentos perecíveis ou não, frios, enlatados e afins, junto de sua validade e quaisquer informações que o produto carregue, com o passar do dias, o aplicativo notifica quando determinado alimento está próximo da validade, qual deve ser reposto na dispensa e qual foi perdido, ajudando a analisar se não seria mais viável diminuir determinado consumo para evitar gastos e desperdícios.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No desenvolvimento desse software, utilizamos diversas tecnologias. A interface do usuário foi implementada utilizando HTML, CSS e JavaScript, garantindo uma experiência visual atraente e responsiva em diferentes dispositivos. Para garantir a qualidade do software, foram aplicadas práticas de Garantia de Qualidade (QA), incluindo testes unitários e testes de integração, a fim de identificar e corrigir possíveis erros ou problemas.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Além disso, para enriquecer a funcionalidade do aplicativo, integramos uma API que fornece informações atualizadas sobre alimentos, como datas de validade, dados nutricionais e sugestões de receitas. Essa integração permite que os usuários tenham acesso a informações relevantes e facilitem a gestão de seus alimentos.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24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 discussão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240" w:line="240" w:lineRule="auto"/>
        <w:ind w:right="0"/>
        <w:jc w:val="both"/>
        <w:rPr/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rtl w:val="0"/>
        </w:rPr>
        <w:t xml:space="preserve">Com base em extensas pesquisas realizadas, estamos com uma visão clara do escopo do projeto e como cada componente irá interagir. Cada membro da equipe tem suas responsabilidades cuidadosamente atribuídas e analisadas. Além disso, os custos e as atividades necessárias para o desenvolvimento do software foram definidos de antemão.</w:t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No entanto, é importante destacar que tanto o escopo quanto os custos do projeto podem estar sujeitos a mudanças no decorrer do processo, devido a atualizações e correções que podem ser necessárias no futuro. É natural que ocorram ajustes ao longo do desenvolvimento, uma vez que feedbacks e aprendizados sejam coletados e aplicados.</w:t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 apresentação do projeto à equipe proporcionou uma oportunidade valiosa de coletar feedbacks que nos ajudaram a adaptar a proposta de uma forma mais agradável ao público-alvo. Esses feedbacks foram analisados cuidadosamente e utilizados para aprimorar a experiência do usuário, tornando o software mais intuitivo, eficiente e alinhado às necessidades e expectativas dos usuários.</w:t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É importante ressaltar que a busca por melhorias contínuas é uma prática essencial para o sucesso do projeto. A capacidade de adaptar-se e evoluir é fundamental para atender às demandas e expectativas em constante mudança do público e do mercado. Portanto, as mudanças e atualizações são vistas como oportunidades para otimizar o software e garantir que ele esteja alinhado com as necessidades em constante evolução dos usuários.</w:t>
      </w:r>
    </w:p>
    <w:p w:rsidR="00000000" w:rsidDel="00000000" w:rsidP="00000000" w:rsidRDefault="00000000" w:rsidRPr="00000000" w14:paraId="00000046">
      <w:pPr>
        <w:tabs>
          <w:tab w:val="left" w:leader="none" w:pos="567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240" w:lineRule="auto"/>
        <w:ind w:left="720" w:right="0" w:hanging="360"/>
        <w:jc w:val="both"/>
        <w:rPr>
          <w:i w:val="0"/>
          <w:smallCaps w:val="0"/>
          <w:strike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Conclusão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240" w:lineRule="auto"/>
        <w:ind w:right="0"/>
        <w:jc w:val="both"/>
        <w:rPr/>
      </w:pPr>
      <w:r w:rsidDel="00000000" w:rsidR="00000000" w:rsidRPr="00000000">
        <w:rPr>
          <w:color w:val="ff000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projeto proposto busca abordar o problema do desperdício de alimentos, fornecendo uma solução prática e conveniente para os usuários. Através de uma interface intuitiva, monitoramento do consumo diário, alertas de prazo de validade, registro de dados de desperdício e uma lista de compras automática, pretendemos promover a conscientização e a redução do desperdício de alimentos no Brasil.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Embora reconheçamos que o desperdício de alimentos seja um problema complexo e multifacetado, acreditamos que cada pequena ação conta. Portanto, esse software representa uma iniciativa importante para enfrentar um desafio que afeta a todos nós. Ao encorajar a mudança de comportamento e fornecer ferramentas úteis para a gestão de alimentos, estamos caminhando na direção de uma sociedade mais consciente e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after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[1] Câmara Interministerial de Segurança Alimentar e Nutricional – CAISAN. (2017). Estratégia intersetorial para a redução de perdas e desperdício de alimentos no Brasil Brasília. Recuperado em 14 de junho de 2018, de http://www.mds.gov.br/webarquivos/arquivo/seguranca_alimentar/caisan/Publicacao/Caisan_Nacional/PDA.pd f [2] Adriano Liziero - Editor &amp; Geografo. (2016). Guia visual sobre o desperdício de alimentos. São Paulo: https://geografiavisual.com.br/servico/adriano-liziero-autor-e-editor-de-material-didatico » https://geografiavisual.com.br/infografico/guia-visual-sobre-o-desperdicio-de-alimentos [3]Peixoto, M., &amp; Pinto, H. S. (2016). Desperdício de alimentos: Questões socioambientais, econômicas e regulatórias (Boletim Legislativo, Vol. 41). Brasília: Senado Federal. Recuperado em 14 de junho de 2018, de https://www12.senado.leg.br/publicacoes/estudos-legislativos/tipos-de-estudos/boletins-legislativos/bol41 [4] https://docs.google.com/forms/d/e/1FAIpQLScSscwXzLwF3z74vyxKJuuGpPUIGPGVGzuul7J6A9IT3440Ew/viewform?usp=sf_link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912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912"/>
      <w:tblGridChange w:id="0">
        <w:tblGrid>
          <w:gridCol w:w="10912"/>
        </w:tblGrid>
      </w:tblGridChange>
    </w:tblGrid>
    <w:tr>
      <w:trPr>
        <w:cantSplit w:val="0"/>
        <w:trHeight w:val="810" w:hRule="atLeast"/>
        <w:tblHeader w:val="0"/>
      </w:trPr>
      <w:tc>
        <w:tcPr>
          <w:tcBorders>
            <w:top w:color="7f7f7f" w:space="0" w:sz="4" w:val="single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Anais do Simpósio Nacional de Ciências e Engenharias - SINACEN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http://anais.unievangelica.edu.br/index.php/SINACEN/ • v.7, n.1, 202</w:t>
          </w:r>
          <w:r w:rsidDel="00000000" w:rsidR="00000000" w:rsidRPr="00000000">
            <w:rPr>
              <w:color w:val="7f7f7f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• p. XX-XX. • ISSN 2596-1144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988.0" w:type="dxa"/>
      <w:jc w:val="left"/>
      <w:tblInd w:w="-108.0" w:type="dxa"/>
      <w:tblBorders>
        <w:top w:color="000000" w:space="0" w:sz="0" w:val="nil"/>
        <w:left w:color="000000" w:space="0" w:sz="0" w:val="nil"/>
        <w:bottom w:color="7f7f7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78"/>
      <w:gridCol w:w="7810"/>
      <w:tblGridChange w:id="0">
        <w:tblGrid>
          <w:gridCol w:w="3178"/>
          <w:gridCol w:w="7810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800000" cy="643941"/>
                <wp:effectExtent b="0" l="0" r="0" t="0"/>
                <wp:docPr descr="Texto&#10;&#10;Descrição gerada automaticamente com confiança média" id="1" name="image1.jpg"/>
                <a:graphic>
                  <a:graphicData uri="http://schemas.openxmlformats.org/drawingml/2006/picture">
                    <pic:pic>
                      <pic:nvPicPr>
                        <pic:cNvPr descr="Texto&#10;&#10;Descrição gerada automaticamente com confiança média" id="0" name="image1.jpg"/>
                        <pic:cNvPicPr preferRelativeResize="0"/>
                      </pic:nvPicPr>
                      <pic:blipFill>
                        <a:blip r:embed="rId1"/>
                        <a:srcRect b="67238" l="7987" r="25521" t="99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6439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tabs>
              <w:tab w:val="left" w:leader="none" w:pos="1140"/>
              <w:tab w:val="center" w:leader="none" w:pos="5386"/>
            </w:tabs>
            <w:jc w:val="center"/>
            <w:rPr>
              <w:b w:val="1"/>
              <w:color w:val="0e0060"/>
              <w:sz w:val="32"/>
              <w:szCs w:val="32"/>
            </w:rPr>
          </w:pPr>
          <w:r w:rsidDel="00000000" w:rsidR="00000000" w:rsidRPr="00000000">
            <w:rPr>
              <w:b w:val="1"/>
              <w:color w:val="0e0060"/>
              <w:sz w:val="32"/>
              <w:szCs w:val="32"/>
              <w:rtl w:val="0"/>
            </w:rPr>
            <w:t xml:space="preserve">9</w:t>
          </w:r>
          <w:r w:rsidDel="00000000" w:rsidR="00000000" w:rsidRPr="00000000">
            <w:rPr>
              <w:b w:val="1"/>
              <w:color w:val="0e0060"/>
              <w:sz w:val="32"/>
              <w:szCs w:val="32"/>
              <w:rtl w:val="0"/>
            </w:rPr>
            <w:t xml:space="preserve">º Simpósio Nacional de Ciências e Engenharias</w:t>
          </w:r>
        </w:p>
        <w:p w:rsidR="00000000" w:rsidDel="00000000" w:rsidP="00000000" w:rsidRDefault="00000000" w:rsidRPr="00000000" w14:paraId="00000050">
          <w:pPr>
            <w:jc w:val="center"/>
            <w:rPr>
              <w:b w:val="1"/>
              <w:color w:val="0e0060"/>
              <w:sz w:val="32"/>
              <w:szCs w:val="32"/>
            </w:rPr>
          </w:pPr>
          <w:r w:rsidDel="00000000" w:rsidR="00000000" w:rsidRPr="00000000">
            <w:rPr>
              <w:b w:val="1"/>
              <w:color w:val="0e0060"/>
              <w:sz w:val="32"/>
              <w:szCs w:val="32"/>
              <w:rtl w:val="0"/>
            </w:rPr>
            <w:t xml:space="preserve">15 a 17 de junho de 2023</w:t>
          </w:r>
        </w:p>
        <w:p w:rsidR="00000000" w:rsidDel="00000000" w:rsidP="00000000" w:rsidRDefault="00000000" w:rsidRPr="00000000" w14:paraId="00000051">
          <w:pPr>
            <w:jc w:val="right"/>
            <w:rPr>
              <w:b w:val="1"/>
              <w:color w:val="0e0060"/>
              <w:sz w:val="22"/>
              <w:szCs w:val="22"/>
            </w:rPr>
          </w:pPr>
          <w:r w:rsidDel="00000000" w:rsidR="00000000" w:rsidRPr="00000000">
            <w:rPr>
              <w:b w:val="1"/>
              <w:color w:val="0e0060"/>
              <w:sz w:val="22"/>
              <w:szCs w:val="22"/>
              <w:rtl w:val="0"/>
            </w:rPr>
            <w:t xml:space="preserve">Anápolis, GO - UniEVANGÉLICA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108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8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eliaseverson57@gmail.com" TargetMode="External"/><Relationship Id="rId7" Type="http://schemas.openxmlformats.org/officeDocument/2006/relationships/hyperlink" Target="mailto:douglasgsk8@gmail.com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