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03020B" w14:textId="77777777" w:rsidR="00860BF8" w:rsidRDefault="00000000">
      <w:pPr>
        <w:pStyle w:val="Heading1"/>
        <w:spacing w:before="160" w:after="80"/>
      </w:pPr>
      <w:bookmarkStart w:id="0" w:name="Xf0e2e9d91074a2466d70faf34e7c97ecd728a8b"/>
      <w:r>
        <w:t>Initial Coding Task: Build a Unified Optical-Materials Data Pipeline</w:t>
      </w:r>
    </w:p>
    <w:p w14:paraId="46722BC0" w14:textId="77777777" w:rsidR="00860BF8" w:rsidRDefault="00000000">
      <w:pPr>
        <w:pStyle w:val="Heading2"/>
        <w:spacing w:before="160" w:after="80"/>
      </w:pPr>
      <w:bookmarkStart w:id="1" w:name="objective"/>
      <w:r>
        <w:t>Objective</w:t>
      </w:r>
    </w:p>
    <w:p w14:paraId="250530BB" w14:textId="77777777" w:rsidR="00860BF8" w:rsidRDefault="00000000">
      <w:pPr>
        <w:pStyle w:val="FirstParagraph"/>
        <w:spacing w:after="80"/>
      </w:pPr>
      <w:r>
        <w:t>Develop a user-friendly Python package that accepts optical material data in several common formats and converts them into a single standardized representation that can later be passed to dispersion and eigenmode solvers.</w:t>
      </w:r>
    </w:p>
    <w:p w14:paraId="532B3074" w14:textId="77777777" w:rsidR="00860BF8" w:rsidRDefault="00000000">
      <w:pPr>
        <w:pStyle w:val="BodyText"/>
        <w:spacing w:after="80"/>
      </w:pPr>
      <w:r>
        <w:t xml:space="preserve">At this stage, </w:t>
      </w:r>
      <w:r>
        <w:rPr>
          <w:b/>
          <w:bCs/>
        </w:rPr>
        <w:t>do not solve any electromagnetic eigenvalue problem</w:t>
      </w:r>
      <w:r>
        <w:t>. The goal is only to build a reliable and expandable pipeline for reading, converting, validating, storing, and plotting material-response data.</w:t>
      </w:r>
    </w:p>
    <w:p w14:paraId="3AEEA6A9" w14:textId="77777777" w:rsidR="00860BF8" w:rsidRDefault="00000000">
      <w:pPr>
        <w:pStyle w:val="BodyText"/>
        <w:spacing w:after="80"/>
      </w:pPr>
      <w:r>
        <w:t>The code should be designed so that additional materials and additional data sources can be added later without modifying the core routines.</w:t>
      </w:r>
    </w:p>
    <w:p w14:paraId="707C7709" w14:textId="77777777" w:rsidR="00860BF8" w:rsidRDefault="00000000">
      <w:pPr>
        <w:pStyle w:val="Heading2"/>
        <w:spacing w:before="160" w:after="80"/>
      </w:pPr>
      <w:bookmarkStart w:id="2" w:name="supported-input-types"/>
      <w:bookmarkEnd w:id="1"/>
      <w:r>
        <w:t>1. Supported input types</w:t>
      </w:r>
    </w:p>
    <w:p w14:paraId="71EF85B5" w14:textId="77777777" w:rsidR="00860BF8" w:rsidRDefault="00000000">
      <w:pPr>
        <w:pStyle w:val="FirstParagraph"/>
        <w:spacing w:after="80"/>
      </w:pPr>
      <w:r>
        <w:t>The package should initially accept material response in the following forms.</w:t>
      </w:r>
    </w:p>
    <w:p w14:paraId="0CE97142" w14:textId="77777777" w:rsidR="00860BF8" w:rsidRDefault="00000000">
      <w:pPr>
        <w:pStyle w:val="Heading3"/>
        <w:spacing w:before="160" w:after="80"/>
      </w:pPr>
      <w:bookmarkStart w:id="3" w:name="a.-complex-refractive-index"/>
      <w:r>
        <w:t>A. Complex refractive index</w:t>
      </w:r>
    </w:p>
    <w:p w14:paraId="72AAB83B" w14:textId="77777777" w:rsidR="00860BF8" w:rsidRDefault="00000000">
      <w:pPr>
        <w:pStyle w:val="FirstParagraph"/>
        <w:spacing w:after="80"/>
      </w:pPr>
      <w:r>
        <w:t>Input:</w:t>
      </w:r>
    </w:p>
    <w:p w14:paraId="1A6AA5AC" w14:textId="77777777" w:rsidR="00860BF8" w:rsidRDefault="00000000">
      <w:pPr>
        <w:pStyle w:val="BodyText"/>
        <w:spacing w:after="80"/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iκ</m:t>
          </m:r>
        </m:oMath>
      </m:oMathPara>
    </w:p>
    <w:p w14:paraId="0862833E" w14:textId="77777777" w:rsidR="00860BF8" w:rsidRDefault="00000000">
      <w:pPr>
        <w:pStyle w:val="FirstParagraph"/>
        <w:spacing w:after="80"/>
      </w:pPr>
      <w:r>
        <w:t xml:space="preserve">where </w:t>
      </w:r>
      <m:oMath>
        <m:r>
          <w:rPr>
            <w:rFonts w:ascii="Cambria Math" w:hAnsi="Cambria Math"/>
          </w:rPr>
          <m:t>n</m:t>
        </m:r>
      </m:oMath>
      <w:r>
        <w:t xml:space="preserve"> is the refractive index and </w:t>
      </w:r>
      <m:oMath>
        <m:r>
          <w:rPr>
            <w:rFonts w:ascii="Cambria Math" w:hAnsi="Cambria Math"/>
          </w:rPr>
          <m:t>κ</m:t>
        </m:r>
      </m:oMath>
      <w:r>
        <w:t xml:space="preserve"> is the extinction coefficient.</w:t>
      </w:r>
    </w:p>
    <w:p w14:paraId="46518723" w14:textId="77777777" w:rsidR="00860BF8" w:rsidRDefault="00000000">
      <w:pPr>
        <w:pStyle w:val="BodyText"/>
        <w:spacing w:after="80"/>
      </w:pPr>
      <w:r>
        <w:t>Convert to relative permittivity using</w:t>
      </w:r>
    </w:p>
    <w:p w14:paraId="40BA2A99" w14:textId="77777777" w:rsidR="00860BF8" w:rsidRDefault="00000000">
      <w:pPr>
        <w:pStyle w:val="BodyText"/>
        <w:spacing w:after="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 2</m:t>
              </m:r>
            </m:sup>
          </m:sSup>
        </m:oMath>
      </m:oMathPara>
    </w:p>
    <w:p w14:paraId="4101041A" w14:textId="77777777" w:rsidR="00860BF8" w:rsidRDefault="00000000">
      <w:pPr>
        <w:pStyle w:val="FirstParagraph"/>
        <w:spacing w:after="80"/>
      </w:pPr>
      <w:r>
        <w:t>or equivalently,</w:t>
      </w:r>
    </w:p>
    <w:p w14:paraId="5F072F16" w14:textId="77777777" w:rsidR="00860BF8" w:rsidRDefault="00000000">
      <w:pPr>
        <w:pStyle w:val="BodyText"/>
        <w:spacing w:after="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'=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1A6506F" w14:textId="77777777" w:rsidR="00860BF8" w:rsidRDefault="00000000">
      <w:pPr>
        <w:pStyle w:val="FirstParagraph"/>
        <w:spacing w:after="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″=</m:t>
          </m:r>
          <m:r>
            <w:rPr>
              <w:rFonts w:ascii="Cambria Math" w:hAnsi="Cambria Math"/>
            </w:rPr>
            <m:t>2nκ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4688C50" w14:textId="77777777" w:rsidR="00860BF8" w:rsidRDefault="00000000">
      <w:pPr>
        <w:pStyle w:val="Heading3"/>
        <w:spacing w:before="160" w:after="80"/>
      </w:pPr>
      <w:bookmarkStart w:id="4" w:name="b.-complex-relative-permittivity"/>
      <w:bookmarkEnd w:id="3"/>
      <w:r>
        <w:t>B. Complex relative permittivity</w:t>
      </w:r>
    </w:p>
    <w:p w14:paraId="49DBB8AC" w14:textId="77777777" w:rsidR="00860BF8" w:rsidRDefault="00000000">
      <w:pPr>
        <w:pStyle w:val="FirstParagraph"/>
        <w:spacing w:after="80"/>
      </w:pPr>
      <w:r>
        <w:t>Input directly as</w:t>
      </w:r>
    </w:p>
    <w:p w14:paraId="0D486FA3" w14:textId="77777777" w:rsidR="00860BF8" w:rsidRDefault="00000000">
      <w:pPr>
        <w:pStyle w:val="BodyText"/>
        <w:spacing w:after="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iε</m:t>
          </m:r>
          <m:r>
            <m:rPr>
              <m:sty m:val="p"/>
            </m:rPr>
            <w:rPr>
              <w:rFonts w:ascii="Cambria Math" w:hAnsi="Cambria Math"/>
            </w:rPr>
            <m:t>″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EEF68D4" w14:textId="77777777" w:rsidR="00860BF8" w:rsidRDefault="00000000">
      <w:pPr>
        <w:pStyle w:val="FirstParagraph"/>
        <w:spacing w:after="80"/>
      </w:pPr>
      <w:r>
        <w:t>For anisotropic materials, allow separate components such as</w:t>
      </w:r>
    </w:p>
    <w:p w14:paraId="319551BA" w14:textId="77777777" w:rsidR="00860BF8" w:rsidRDefault="00000000">
      <w:pPr>
        <w:pStyle w:val="BodyText"/>
        <w:spacing w:after="8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86D15B3" w14:textId="77777777" w:rsidR="00860BF8" w:rsidRDefault="00000000">
      <w:pPr>
        <w:pStyle w:val="Heading3"/>
        <w:spacing w:before="160" w:after="80"/>
      </w:pPr>
      <w:bookmarkStart w:id="5" w:name="c.-complex-conductivity"/>
      <w:bookmarkEnd w:id="4"/>
      <w:r>
        <w:t>C. Complex conductivity</w:t>
      </w:r>
    </w:p>
    <w:p w14:paraId="1BE658A9" w14:textId="77777777" w:rsidR="00860BF8" w:rsidRDefault="00000000">
      <w:pPr>
        <w:pStyle w:val="FirstParagraph"/>
        <w:spacing w:after="80"/>
      </w:pPr>
      <w:r>
        <w:t>Input as</w:t>
      </w:r>
    </w:p>
    <w:p w14:paraId="6EE3FCB2" w14:textId="77777777" w:rsidR="00860BF8" w:rsidRDefault="00000000">
      <w:pPr>
        <w:pStyle w:val="BodyText"/>
        <w:spacing w:after="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iσ</m:t>
          </m:r>
          <m:r>
            <m:rPr>
              <m:sty m:val="p"/>
            </m:rPr>
            <w:rPr>
              <w:rFonts w:ascii="Cambria Math" w:hAnsi="Cambria Math"/>
            </w:rPr>
            <m:t>″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B62266F" w14:textId="77777777" w:rsidR="00860BF8" w:rsidRDefault="00000000">
      <w:pPr>
        <w:pStyle w:val="FirstParagraph"/>
        <w:spacing w:after="80"/>
      </w:pPr>
      <w:r>
        <w:t>The code should distinguish between:</w:t>
      </w:r>
    </w:p>
    <w:p w14:paraId="3F694E36" w14:textId="77777777" w:rsidR="00860BF8" w:rsidRDefault="00000000">
      <w:pPr>
        <w:pStyle w:val="Compact"/>
        <w:numPr>
          <w:ilvl w:val="0"/>
          <w:numId w:val="2"/>
        </w:numPr>
        <w:spacing w:after="80"/>
      </w:pPr>
      <w:r>
        <w:t>bulk conductivity, in S/m;</w:t>
      </w:r>
    </w:p>
    <w:p w14:paraId="45EA37F2" w14:textId="77777777" w:rsidR="00860BF8" w:rsidRDefault="00000000">
      <w:pPr>
        <w:pStyle w:val="Compact"/>
        <w:numPr>
          <w:ilvl w:val="0"/>
          <w:numId w:val="2"/>
        </w:numPr>
        <w:spacing w:after="80"/>
      </w:pPr>
      <w:r>
        <w:t>sheet conductivity, in S.</w:t>
      </w:r>
    </w:p>
    <w:p w14:paraId="45711FF2" w14:textId="77777777" w:rsidR="00860BF8" w:rsidRDefault="00000000">
      <w:pPr>
        <w:pStyle w:val="FirstParagraph"/>
        <w:spacing w:after="80"/>
      </w:pPr>
      <w:r>
        <w:t xml:space="preserve">For bulk conductivity, provide conversion to relative permittivity using the chosen time convention. For fields proportional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iωt</m:t>
            </m:r>
          </m:sup>
        </m:sSup>
      </m:oMath>
      <w:r>
        <w:t>, use</w:t>
      </w:r>
    </w:p>
    <w:p w14:paraId="1FE3695F" w14:textId="77777777" w:rsidR="00860BF8" w:rsidRDefault="00000000">
      <w:pPr>
        <w:pStyle w:val="BodyText"/>
        <w:spacing w:after="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ω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24E2EE9" w14:textId="77777777" w:rsidR="00860BF8" w:rsidRDefault="00000000">
      <w:pPr>
        <w:pStyle w:val="FirstParagraph"/>
        <w:spacing w:after="80"/>
      </w:pPr>
      <w:r>
        <w:t xml:space="preserve">Sheet conductivity should remain identifiable as a two-dimensional material quantity and should </w:t>
      </w:r>
      <w:r>
        <w:rPr>
          <w:b/>
          <w:bCs/>
        </w:rPr>
        <w:t>not</w:t>
      </w:r>
      <w:r>
        <w:t xml:space="preserve"> be automatically converted to bulk permittivity unless a film thickness is explicitly supplied.</w:t>
      </w:r>
    </w:p>
    <w:p w14:paraId="3C6A92D6" w14:textId="77777777" w:rsidR="00860BF8" w:rsidRDefault="00000000">
      <w:pPr>
        <w:pStyle w:val="Heading3"/>
        <w:spacing w:before="160" w:after="80"/>
      </w:pPr>
      <w:bookmarkStart w:id="6" w:name="d.-drude-lorentz-parameters"/>
      <w:bookmarkEnd w:id="5"/>
      <w:r>
        <w:t>D. Drude-Lorentz parameters</w:t>
      </w:r>
    </w:p>
    <w:p w14:paraId="5F8FEEB0" w14:textId="77777777" w:rsidR="00860BF8" w:rsidRDefault="00000000">
      <w:pPr>
        <w:pStyle w:val="FirstParagraph"/>
        <w:spacing w:after="80"/>
      </w:pPr>
      <w:r>
        <w:t>Allow a material to be specified analytically by a parameter table.</w:t>
      </w:r>
    </w:p>
    <w:p w14:paraId="2FC4B2B3" w14:textId="77777777" w:rsidR="00860BF8" w:rsidRDefault="00000000">
      <w:pPr>
        <w:pStyle w:val="BodyText"/>
        <w:spacing w:after="80"/>
      </w:pPr>
      <w:r>
        <w:t xml:space="preserve">For each principal tensor component </w:t>
      </w:r>
      <m:oMath>
        <m:r>
          <w:rPr>
            <w:rFonts w:ascii="Cambria Math" w:hAnsi="Cambria Math"/>
          </w:rPr>
          <m:t>j</m:t>
        </m:r>
      </m:oMath>
      <w:r>
        <w:t>,</w:t>
      </w:r>
    </w:p>
    <w:p w14:paraId="280851EC" w14:textId="77777777" w:rsidR="00860BF8" w:rsidRDefault="00000000">
      <w:pPr>
        <w:pStyle w:val="BodyText"/>
        <w:spacing w:after="8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∞,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ω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23B9CDB" w14:textId="77777777" w:rsidR="00860BF8" w:rsidRDefault="00000000">
      <w:pPr>
        <w:pStyle w:val="FirstParagraph"/>
        <w:spacing w:after="80"/>
      </w:pPr>
      <w:r>
        <w:t>The code should store the numerical parameters separately from the function that evaluates this equation.</w:t>
      </w:r>
    </w:p>
    <w:p w14:paraId="23FD5A66" w14:textId="77777777" w:rsidR="00860BF8" w:rsidRDefault="00000000">
      <w:pPr>
        <w:pStyle w:val="BodyText"/>
        <w:spacing w:after="80"/>
      </w:pPr>
      <w:r>
        <w:t>Each parameter should have an explicit name and unit:</w:t>
      </w:r>
    </w:p>
    <w:p w14:paraId="4981B08E" w14:textId="77777777" w:rsidR="00860BF8" w:rsidRDefault="00000000">
      <w:pPr>
        <w:pStyle w:val="Compact"/>
        <w:numPr>
          <w:ilvl w:val="0"/>
          <w:numId w:val="3"/>
        </w:numPr>
        <w:spacing w:after="8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∞,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>: background permittivity;</w:t>
      </w:r>
    </w:p>
    <w:p w14:paraId="0F5F0597" w14:textId="77777777" w:rsidR="00860BF8" w:rsidRDefault="00000000">
      <w:pPr>
        <w:pStyle w:val="Compact"/>
        <w:numPr>
          <w:ilvl w:val="0"/>
          <w:numId w:val="3"/>
        </w:numPr>
        <w:spacing w:after="8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>: Drude frequency;</w:t>
      </w:r>
    </w:p>
    <w:p w14:paraId="4B6628B4" w14:textId="77777777" w:rsidR="00860BF8" w:rsidRDefault="00000000">
      <w:pPr>
        <w:pStyle w:val="Compact"/>
        <w:numPr>
          <w:ilvl w:val="0"/>
          <w:numId w:val="3"/>
        </w:numPr>
        <w:spacing w:after="8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>: Drude damping;</w:t>
      </w:r>
    </w:p>
    <w:p w14:paraId="293459BC" w14:textId="77777777" w:rsidR="00860BF8" w:rsidRDefault="00000000">
      <w:pPr>
        <w:pStyle w:val="Compact"/>
        <w:numPr>
          <w:ilvl w:val="0"/>
          <w:numId w:val="3"/>
        </w:numPr>
        <w:spacing w:after="8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</m:sSub>
      </m:oMath>
      <w:r>
        <w:t>: Lorentz amplitude;</w:t>
      </w:r>
    </w:p>
    <w:p w14:paraId="58633AB1" w14:textId="77777777" w:rsidR="00860BF8" w:rsidRDefault="00000000">
      <w:pPr>
        <w:pStyle w:val="Compact"/>
        <w:numPr>
          <w:ilvl w:val="0"/>
          <w:numId w:val="3"/>
        </w:numPr>
        <w:spacing w:after="8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</m:sSub>
      </m:oMath>
      <w:r>
        <w:t>: Lorentz center frequency;</w:t>
      </w:r>
    </w:p>
    <w:p w14:paraId="71CF7762" w14:textId="77777777" w:rsidR="00860BF8" w:rsidRDefault="00000000">
      <w:pPr>
        <w:pStyle w:val="Compact"/>
        <w:numPr>
          <w:ilvl w:val="0"/>
          <w:numId w:val="3"/>
        </w:numPr>
        <w:spacing w:after="8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j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</m:sSub>
      </m:oMath>
      <w:r>
        <w:t>: Lorentz damping;</w:t>
      </w:r>
    </w:p>
    <w:p w14:paraId="3F23D7B3" w14:textId="77777777" w:rsidR="00860BF8" w:rsidRDefault="00000000">
      <w:pPr>
        <w:pStyle w:val="Compact"/>
        <w:numPr>
          <w:ilvl w:val="0"/>
          <w:numId w:val="3"/>
        </w:numPr>
        <w:spacing w:after="8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: number of Lorentz terms.</w:t>
      </w:r>
    </w:p>
    <w:p w14:paraId="5D16B37C" w14:textId="77777777" w:rsidR="00860BF8" w:rsidRDefault="00000000">
      <w:pPr>
        <w:pStyle w:val="FirstParagraph"/>
        <w:spacing w:after="80"/>
      </w:pPr>
      <w:r>
        <w:t>The number of Lorentz oscillators must be arbitrary rather than hard-coded.</w:t>
      </w:r>
    </w:p>
    <w:p w14:paraId="4AF0847F" w14:textId="77777777" w:rsidR="00860BF8" w:rsidRDefault="00000000">
      <w:pPr>
        <w:pStyle w:val="Heading2"/>
        <w:spacing w:before="160" w:after="80"/>
      </w:pPr>
      <w:bookmarkStart w:id="7" w:name="supported-spectral-coordinates"/>
      <w:bookmarkEnd w:id="2"/>
      <w:bookmarkEnd w:id="6"/>
      <w:r>
        <w:t>2. Supported spectral coordinates</w:t>
      </w:r>
    </w:p>
    <w:p w14:paraId="0817DDEC" w14:textId="77777777" w:rsidR="00860BF8" w:rsidRDefault="00000000">
      <w:pPr>
        <w:pStyle w:val="FirstParagraph"/>
        <w:spacing w:after="80"/>
      </w:pPr>
      <w:r>
        <w:t>Input data may be supplied using any of the following independent variables:</w:t>
      </w:r>
    </w:p>
    <w:p w14:paraId="16A95BC9" w14:textId="77777777" w:rsidR="00860BF8" w:rsidRDefault="00000000">
      <w:pPr>
        <w:pStyle w:val="BodyText"/>
        <w:spacing w:after="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eV</m:t>
              </m:r>
            </m:e>
          </m:d>
        </m:oMath>
      </m:oMathPara>
    </w:p>
    <w:p w14:paraId="7A32F892" w14:textId="77777777" w:rsidR="00860BF8" w:rsidRDefault="00000000">
      <w:pPr>
        <w:pStyle w:val="FirstParagraph"/>
        <w:spacing w:after="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Hz</m:t>
              </m:r>
            </m:e>
          </m:d>
        </m:oMath>
      </m:oMathPara>
    </w:p>
    <w:p w14:paraId="1076EEFB" w14:textId="77777777" w:rsidR="00860BF8" w:rsidRDefault="00000000">
      <w:pPr>
        <w:pStyle w:val="FirstParagraph"/>
        <w:spacing w:after="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rad/s</m:t>
              </m:r>
            </m:e>
          </m:d>
        </m:oMath>
      </m:oMathPara>
    </w:p>
    <w:p w14:paraId="3DBAC310" w14:textId="77777777" w:rsidR="00860BF8" w:rsidRDefault="00000000">
      <w:pPr>
        <w:pStyle w:val="FirstParagraph"/>
        <w:spacing w:after="80"/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ν</m:t>
              </m:r>
            </m:e>
          </m:acc>
          <m:r>
            <w:rPr>
              <w:rFonts w:ascii="Cambria Math" w:hAnsi="Cambria Math"/>
            </w:rPr>
            <m:t>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0DA1946" w14:textId="77777777" w:rsidR="00860BF8" w:rsidRDefault="00000000">
      <w:pPr>
        <w:pStyle w:val="FirstParagraph"/>
        <w:spacing w:after="80"/>
      </w:pPr>
      <w:r>
        <w:t>All data should be converted internally to one standard coordinate:</w:t>
      </w:r>
    </w:p>
    <w:p w14:paraId="0A0871D1" w14:textId="77777777" w:rsidR="00860BF8" w:rsidRDefault="00000000">
      <w:pPr>
        <w:pStyle w:val="BodyText"/>
        <w:spacing w:after="80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ω 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rad/s</m:t>
                  </m:r>
                </m:e>
              </m:d>
            </m:e>
          </m:borderBox>
        </m:oMath>
      </m:oMathPara>
    </w:p>
    <w:p w14:paraId="01031B2C" w14:textId="77777777" w:rsidR="00860BF8" w:rsidRDefault="00000000">
      <w:pPr>
        <w:pStyle w:val="FirstParagraph"/>
        <w:spacing w:after="80"/>
      </w:pPr>
      <w:r>
        <w:t>using</w:t>
      </w:r>
    </w:p>
    <w:p w14:paraId="6F361BF5" w14:textId="77777777" w:rsidR="00860BF8" w:rsidRDefault="00000000">
      <w:pPr>
        <w:pStyle w:val="BodyText"/>
        <w:spacing w:after="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2πf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9DB6FF5" w14:textId="77777777" w:rsidR="00860BF8" w:rsidRDefault="00000000">
      <w:pPr>
        <w:pStyle w:val="FirstParagraph"/>
        <w:spacing w:after="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262C2E0" w14:textId="77777777" w:rsidR="00860BF8" w:rsidRDefault="00000000">
      <w:pPr>
        <w:pStyle w:val="FirstParagraph"/>
        <w:spacing w:after="80"/>
      </w:pPr>
      <w:r>
        <w:t>and</w:t>
      </w:r>
    </w:p>
    <w:p w14:paraId="61DAE00B" w14:textId="77777777" w:rsidR="00860BF8" w:rsidRDefault="00000000">
      <w:pPr>
        <w:pStyle w:val="BodyText"/>
        <w:spacing w:after="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2πc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ν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4D1E994" w14:textId="77777777" w:rsidR="00860BF8" w:rsidRDefault="00000000">
      <w:pPr>
        <w:pStyle w:val="FirstParagraph"/>
        <w:spacing w:after="80"/>
      </w:pPr>
      <w:r>
        <w:t xml:space="preserve">with the appropriate unit conversion for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ν</m:t>
            </m:r>
          </m:e>
        </m:acc>
      </m:oMath>
      <w:r>
        <w:t xml:space="preserve">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.</w:t>
      </w:r>
    </w:p>
    <w:p w14:paraId="23FA959B" w14:textId="77777777" w:rsidR="00860BF8" w:rsidRDefault="00000000">
      <w:pPr>
        <w:pStyle w:val="BodyText"/>
        <w:spacing w:after="80"/>
      </w:pPr>
      <w:r>
        <w:lastRenderedPageBreak/>
        <w:t>The original input units should also be retained as metadata.</w:t>
      </w:r>
    </w:p>
    <w:p w14:paraId="5F4A0FAF" w14:textId="77777777" w:rsidR="00860BF8" w:rsidRDefault="00000000">
      <w:pPr>
        <w:pStyle w:val="BodyText"/>
        <w:spacing w:after="80"/>
      </w:pPr>
      <w:r>
        <w:t xml:space="preserve">The plotting routines should allow the user to choose the horizontal axis in eV, Hz, THz,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, or rad/s without changing the stored material data.</w:t>
      </w:r>
    </w:p>
    <w:p w14:paraId="37488524" w14:textId="77777777" w:rsidR="00860BF8" w:rsidRDefault="00000000">
      <w:pPr>
        <w:pStyle w:val="Heading2"/>
        <w:spacing w:before="160" w:after="80"/>
      </w:pPr>
      <w:bookmarkStart w:id="8" w:name="tabulated-versus-analytical-data"/>
      <w:bookmarkEnd w:id="7"/>
      <w:r>
        <w:t>3. Tabulated versus analytical data</w:t>
      </w:r>
    </w:p>
    <w:p w14:paraId="74288460" w14:textId="77777777" w:rsidR="00860BF8" w:rsidRDefault="00000000">
      <w:pPr>
        <w:pStyle w:val="FirstParagraph"/>
        <w:spacing w:after="80"/>
      </w:pPr>
      <w:r>
        <w:t>The code should support two fundamentally different data sources.</w:t>
      </w:r>
    </w:p>
    <w:p w14:paraId="516B4FF5" w14:textId="77777777" w:rsidR="00860BF8" w:rsidRDefault="00000000">
      <w:pPr>
        <w:pStyle w:val="Heading3"/>
        <w:spacing w:before="160" w:after="80"/>
      </w:pPr>
      <w:bookmarkStart w:id="9" w:name="tabulated-data"/>
      <w:r>
        <w:t>Tabulated data</w:t>
      </w:r>
    </w:p>
    <w:p w14:paraId="1CE7583A" w14:textId="77777777" w:rsidR="00860BF8" w:rsidRDefault="00000000">
      <w:pPr>
        <w:pStyle w:val="FirstParagraph"/>
        <w:spacing w:after="80"/>
      </w:pPr>
      <w:r>
        <w:t>Examples:</w:t>
      </w:r>
    </w:p>
    <w:p w14:paraId="723063F6" w14:textId="77777777" w:rsidR="00860BF8" w:rsidRDefault="00000000">
      <w:pPr>
        <w:pStyle w:val="SourceCode"/>
        <w:spacing w:after="80"/>
      </w:pPr>
      <w:r>
        <w:rPr>
          <w:rStyle w:val="VerbatimChar"/>
        </w:rPr>
        <w:t>frequency, epsilon_real, epsilon_imag</w:t>
      </w:r>
    </w:p>
    <w:p w14:paraId="4577CBBA" w14:textId="77777777" w:rsidR="00860BF8" w:rsidRDefault="00000000">
      <w:pPr>
        <w:pStyle w:val="FirstParagraph"/>
        <w:spacing w:after="80"/>
      </w:pPr>
      <w:r>
        <w:t>or</w:t>
      </w:r>
    </w:p>
    <w:p w14:paraId="1FCF860C" w14:textId="77777777" w:rsidR="00860BF8" w:rsidRDefault="00000000">
      <w:pPr>
        <w:pStyle w:val="SourceCode"/>
        <w:spacing w:after="80"/>
      </w:pPr>
      <w:r>
        <w:rPr>
          <w:rStyle w:val="VerbatimChar"/>
        </w:rPr>
        <w:t>energy, n, kappa</w:t>
      </w:r>
    </w:p>
    <w:p w14:paraId="77564E47" w14:textId="77777777" w:rsidR="00860BF8" w:rsidRDefault="00000000">
      <w:pPr>
        <w:pStyle w:val="FirstParagraph"/>
        <w:spacing w:after="80"/>
      </w:pPr>
      <w:r>
        <w:t>or</w:t>
      </w:r>
    </w:p>
    <w:p w14:paraId="4505E46A" w14:textId="77777777" w:rsidR="00860BF8" w:rsidRDefault="00000000">
      <w:pPr>
        <w:pStyle w:val="SourceCode"/>
        <w:spacing w:after="80"/>
      </w:pPr>
      <w:r>
        <w:rPr>
          <w:rStyle w:val="VerbatimChar"/>
        </w:rPr>
        <w:t>wavenumber, sigma_x_real, sigma_x_imag,</w:t>
      </w:r>
      <w:r>
        <w:br/>
      </w:r>
      <w:r>
        <w:rPr>
          <w:rStyle w:val="VerbatimChar"/>
        </w:rPr>
        <w:t xml:space="preserve">            sigma_y_real, sigma_y_imag</w:t>
      </w:r>
    </w:p>
    <w:p w14:paraId="0E18A2A2" w14:textId="77777777" w:rsidR="00860BF8" w:rsidRDefault="00000000">
      <w:pPr>
        <w:pStyle w:val="FirstParagraph"/>
        <w:spacing w:after="80"/>
      </w:pPr>
      <w:r>
        <w:t>The package should:</w:t>
      </w:r>
    </w:p>
    <w:p w14:paraId="6223D872" w14:textId="77777777" w:rsidR="00860BF8" w:rsidRDefault="00000000">
      <w:pPr>
        <w:pStyle w:val="Compact"/>
        <w:numPr>
          <w:ilvl w:val="0"/>
          <w:numId w:val="4"/>
        </w:numPr>
        <w:spacing w:after="80"/>
      </w:pPr>
      <w:r>
        <w:t>read the table;</w:t>
      </w:r>
    </w:p>
    <w:p w14:paraId="14338514" w14:textId="77777777" w:rsidR="00860BF8" w:rsidRDefault="00000000">
      <w:pPr>
        <w:pStyle w:val="Compact"/>
        <w:numPr>
          <w:ilvl w:val="0"/>
          <w:numId w:val="4"/>
        </w:numPr>
        <w:spacing w:after="80"/>
      </w:pPr>
      <w:r>
        <w:t>identify the spectral coordinate;</w:t>
      </w:r>
    </w:p>
    <w:p w14:paraId="178506D1" w14:textId="77777777" w:rsidR="00860BF8" w:rsidRDefault="00000000">
      <w:pPr>
        <w:pStyle w:val="Compact"/>
        <w:numPr>
          <w:ilvl w:val="0"/>
          <w:numId w:val="4"/>
        </w:numPr>
        <w:spacing w:after="80"/>
      </w:pPr>
      <w:r>
        <w:t xml:space="preserve">convert it to </w:t>
      </w:r>
      <m:oMath>
        <m:r>
          <w:rPr>
            <w:rFonts w:ascii="Cambria Math" w:hAnsi="Cambria Math"/>
          </w:rPr>
          <m:t>ω</m:t>
        </m:r>
      </m:oMath>
      <w:r>
        <w:t>;</w:t>
      </w:r>
    </w:p>
    <w:p w14:paraId="65633C64" w14:textId="77777777" w:rsidR="00860BF8" w:rsidRDefault="00000000">
      <w:pPr>
        <w:pStyle w:val="Compact"/>
        <w:numPr>
          <w:ilvl w:val="0"/>
          <w:numId w:val="4"/>
        </w:numPr>
        <w:spacing w:after="80"/>
      </w:pPr>
      <w:r>
        <w:t>convert the material quantity if necessary;</w:t>
      </w:r>
    </w:p>
    <w:p w14:paraId="2B10B893" w14:textId="77777777" w:rsidR="00860BF8" w:rsidRDefault="00000000">
      <w:pPr>
        <w:pStyle w:val="Compact"/>
        <w:numPr>
          <w:ilvl w:val="0"/>
          <w:numId w:val="4"/>
        </w:numPr>
        <w:spacing w:after="80"/>
      </w:pPr>
      <w:r>
        <w:t>sort the data by increasing frequency;</w:t>
      </w:r>
    </w:p>
    <w:p w14:paraId="3B8596A0" w14:textId="77777777" w:rsidR="00860BF8" w:rsidRDefault="00000000">
      <w:pPr>
        <w:pStyle w:val="Compact"/>
        <w:numPr>
          <w:ilvl w:val="0"/>
          <w:numId w:val="4"/>
        </w:numPr>
        <w:spacing w:after="80"/>
      </w:pPr>
      <w:r>
        <w:t>detect duplicate or missing points;</w:t>
      </w:r>
    </w:p>
    <w:p w14:paraId="0EF04CF2" w14:textId="77777777" w:rsidR="00860BF8" w:rsidRDefault="00000000">
      <w:pPr>
        <w:pStyle w:val="Compact"/>
        <w:numPr>
          <w:ilvl w:val="0"/>
          <w:numId w:val="4"/>
        </w:numPr>
        <w:spacing w:after="80"/>
      </w:pPr>
      <w:r>
        <w:t>construct interpolation functions.</w:t>
      </w:r>
    </w:p>
    <w:p w14:paraId="33C4AB11" w14:textId="77777777" w:rsidR="00860BF8" w:rsidRDefault="00000000">
      <w:pPr>
        <w:pStyle w:val="FirstParagraph"/>
        <w:spacing w:after="80"/>
      </w:pPr>
      <w:r>
        <w:t>Interpolation should be performed separately on real and imaginary parts.</w:t>
      </w:r>
    </w:p>
    <w:p w14:paraId="1AE38C23" w14:textId="77777777" w:rsidR="00860BF8" w:rsidRDefault="00000000">
      <w:pPr>
        <w:pStyle w:val="Heading3"/>
        <w:spacing w:before="160" w:after="80"/>
      </w:pPr>
      <w:bookmarkStart w:id="10" w:name="analytical-data"/>
      <w:bookmarkEnd w:id="9"/>
      <w:r>
        <w:t>Analytical data</w:t>
      </w:r>
    </w:p>
    <w:p w14:paraId="2683CFD7" w14:textId="77777777" w:rsidR="00860BF8" w:rsidRDefault="00000000">
      <w:pPr>
        <w:pStyle w:val="FirstParagraph"/>
        <w:spacing w:after="80"/>
      </w:pPr>
      <w:r>
        <w:t>For Drude-Lorentz input, the package should evaluate the model directly at any requested frequency array.</w:t>
      </w:r>
    </w:p>
    <w:p w14:paraId="29C93CA1" w14:textId="77777777" w:rsidR="00860BF8" w:rsidRDefault="00000000">
      <w:pPr>
        <w:pStyle w:val="BodyText"/>
        <w:spacing w:after="80"/>
      </w:pPr>
      <w:r>
        <w:t>This distinction should remain visible in the material metadata:</w:t>
      </w:r>
    </w:p>
    <w:p w14:paraId="2827B7F1" w14:textId="77777777" w:rsidR="00860BF8" w:rsidRDefault="00000000">
      <w:pPr>
        <w:pStyle w:val="SourceCode"/>
        <w:spacing w:after="80"/>
      </w:pPr>
      <w:r>
        <w:rPr>
          <w:rStyle w:val="VerbatimChar"/>
        </w:rPr>
        <w:t>data_type = "tabulated"</w:t>
      </w:r>
    </w:p>
    <w:p w14:paraId="16C86F05" w14:textId="77777777" w:rsidR="00860BF8" w:rsidRDefault="00000000">
      <w:pPr>
        <w:pStyle w:val="FirstParagraph"/>
        <w:spacing w:after="80"/>
      </w:pPr>
      <w:r>
        <w:t>or</w:t>
      </w:r>
    </w:p>
    <w:p w14:paraId="2257DDD2" w14:textId="77777777" w:rsidR="00860BF8" w:rsidRDefault="00000000">
      <w:pPr>
        <w:pStyle w:val="SourceCode"/>
        <w:spacing w:after="80"/>
      </w:pPr>
      <w:r>
        <w:rPr>
          <w:rStyle w:val="VerbatimChar"/>
        </w:rPr>
        <w:t>data_type = "model"</w:t>
      </w:r>
    </w:p>
    <w:p w14:paraId="1FE59450" w14:textId="77777777" w:rsidR="00860BF8" w:rsidRDefault="00000000">
      <w:pPr>
        <w:pStyle w:val="Heading2"/>
        <w:spacing w:before="160" w:after="80"/>
      </w:pPr>
      <w:bookmarkStart w:id="11" w:name="standard-internal-representation"/>
      <w:bookmarkEnd w:id="8"/>
      <w:bookmarkEnd w:id="10"/>
      <w:r>
        <w:t>4. Standard internal representation</w:t>
      </w:r>
    </w:p>
    <w:p w14:paraId="45777E6E" w14:textId="77777777" w:rsidR="00860BF8" w:rsidRDefault="00000000">
      <w:pPr>
        <w:pStyle w:val="FirstParagraph"/>
        <w:spacing w:after="80"/>
      </w:pPr>
      <w:r>
        <w:t>Regardless of the original input, every material should eventually expose the same user interface.</w:t>
      </w:r>
    </w:p>
    <w:p w14:paraId="143A12BD" w14:textId="77777777" w:rsidR="00860BF8" w:rsidRDefault="00000000">
      <w:pPr>
        <w:pStyle w:val="BodyText"/>
        <w:spacing w:after="80"/>
      </w:pPr>
      <w:r>
        <w:t>For example:</w:t>
      </w:r>
    </w:p>
    <w:p w14:paraId="12ED88CC" w14:textId="77777777" w:rsidR="00860BF8" w:rsidRDefault="00000000">
      <w:pPr>
        <w:pStyle w:val="SourceCode"/>
        <w:spacing w:after="80"/>
      </w:pPr>
      <w:r>
        <w:rPr>
          <w:rStyle w:val="NormalTok"/>
        </w:rPr>
        <w:t>material.epsilon(omega)</w:t>
      </w:r>
      <w:r>
        <w:br/>
      </w:r>
      <w:r>
        <w:rPr>
          <w:rStyle w:val="NormalTok"/>
        </w:rPr>
        <w:t>material.sigma(omega)</w:t>
      </w:r>
    </w:p>
    <w:p w14:paraId="3DA5AD10" w14:textId="77777777" w:rsidR="00860BF8" w:rsidRDefault="00000000">
      <w:pPr>
        <w:pStyle w:val="FirstParagraph"/>
        <w:spacing w:after="80"/>
      </w:pPr>
      <w:r>
        <w:t>where available.</w:t>
      </w:r>
    </w:p>
    <w:p w14:paraId="17ED0612" w14:textId="77777777" w:rsidR="00860BF8" w:rsidRDefault="00000000">
      <w:pPr>
        <w:pStyle w:val="BodyText"/>
        <w:spacing w:after="80"/>
      </w:pPr>
      <w:r>
        <w:t>For an anisotropic material:</w:t>
      </w:r>
    </w:p>
    <w:p w14:paraId="7B0EB069" w14:textId="77777777" w:rsidR="00860BF8" w:rsidRDefault="00000000">
      <w:pPr>
        <w:pStyle w:val="SourceCode"/>
        <w:spacing w:after="80"/>
      </w:pPr>
      <w:r>
        <w:rPr>
          <w:rStyle w:val="NormalTok"/>
        </w:rPr>
        <w:lastRenderedPageBreak/>
        <w:t>material.epsilon_x(omega)</w:t>
      </w:r>
      <w:r>
        <w:br/>
      </w:r>
      <w:r>
        <w:rPr>
          <w:rStyle w:val="NormalTok"/>
        </w:rPr>
        <w:t>material.epsilon_y(omega)</w:t>
      </w:r>
      <w:r>
        <w:br/>
      </w:r>
      <w:r>
        <w:rPr>
          <w:rStyle w:val="NormalTok"/>
        </w:rPr>
        <w:t>material.epsilon_z(omega)</w:t>
      </w:r>
    </w:p>
    <w:p w14:paraId="7D929E1B" w14:textId="77777777" w:rsidR="00860BF8" w:rsidRDefault="00000000">
      <w:pPr>
        <w:pStyle w:val="FirstParagraph"/>
        <w:spacing w:after="80"/>
      </w:pPr>
      <w:r>
        <w:t>or, preferably,</w:t>
      </w:r>
    </w:p>
    <w:p w14:paraId="7CC87CA6" w14:textId="77777777" w:rsidR="00860BF8" w:rsidRDefault="00000000">
      <w:pPr>
        <w:pStyle w:val="SourceCode"/>
        <w:spacing w:after="80"/>
      </w:pPr>
      <w:r>
        <w:rPr>
          <w:rStyle w:val="NormalTok"/>
        </w:rPr>
        <w:t>material.epsilon(omega)</w:t>
      </w:r>
    </w:p>
    <w:p w14:paraId="3262DC79" w14:textId="77777777" w:rsidR="00860BF8" w:rsidRDefault="00000000">
      <w:pPr>
        <w:pStyle w:val="FirstParagraph"/>
        <w:spacing w:after="80"/>
      </w:pPr>
      <w:r>
        <w:t>returning</w:t>
      </w:r>
    </w:p>
    <w:p w14:paraId="15B0E4A7" w14:textId="77777777" w:rsidR="00860BF8" w:rsidRDefault="00000000">
      <w:pPr>
        <w:pStyle w:val="BodyText"/>
        <w:spacing w:after="80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409437" w14:textId="77777777" w:rsidR="00860BF8" w:rsidRDefault="00000000">
      <w:pPr>
        <w:pStyle w:val="FirstParagraph"/>
        <w:spacing w:after="80"/>
      </w:pPr>
      <w:r>
        <w:t>Similarly, a 2D material may return</w:t>
      </w:r>
    </w:p>
    <w:p w14:paraId="4E82C8A3" w14:textId="77777777" w:rsidR="00860BF8" w:rsidRDefault="00000000">
      <w:pPr>
        <w:pStyle w:val="BodyText"/>
        <w:spacing w:after="8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2D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57FA12" w14:textId="77777777" w:rsidR="00860BF8" w:rsidRDefault="00000000">
      <w:pPr>
        <w:pStyle w:val="FirstParagraph"/>
        <w:spacing w:after="80"/>
      </w:pPr>
      <w:r>
        <w:t xml:space="preserve">The later Maxwell solver should therefore not need to know whether the original data came from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κ</m:t>
        </m:r>
      </m:oMath>
      <w:r>
        <w:t xml:space="preserve">, </w:t>
      </w:r>
      <m:oMath>
        <m:r>
          <w:rPr>
            <w:rFonts w:ascii="Cambria Math" w:hAnsi="Cambria Math"/>
          </w:rPr>
          <m:t>ε</m:t>
        </m:r>
      </m:oMath>
      <w:r>
        <w:t xml:space="preserve">, </w:t>
      </w:r>
      <m:oMath>
        <m:r>
          <w:rPr>
            <w:rFonts w:ascii="Cambria Math" w:hAnsi="Cambria Math"/>
          </w:rPr>
          <m:t>σ</m:t>
        </m:r>
      </m:oMath>
      <w:r>
        <w:t>, or a Drude-Lorentz parameter table.</w:t>
      </w:r>
    </w:p>
    <w:p w14:paraId="6C214ABF" w14:textId="77777777" w:rsidR="00860BF8" w:rsidRDefault="00000000">
      <w:pPr>
        <w:pStyle w:val="Heading2"/>
        <w:spacing w:before="160" w:after="80"/>
      </w:pPr>
      <w:bookmarkStart w:id="12" w:name="materials-database"/>
      <w:bookmarkEnd w:id="11"/>
      <w:r>
        <w:t>5. Materials database</w:t>
      </w:r>
    </w:p>
    <w:p w14:paraId="543D62CB" w14:textId="77777777" w:rsidR="00860BF8" w:rsidRDefault="00000000">
      <w:pPr>
        <w:pStyle w:val="FirstParagraph"/>
        <w:spacing w:after="80"/>
      </w:pPr>
      <w:r>
        <w:t>Create a simple materials database that is separate from the numerical routines.</w:t>
      </w:r>
    </w:p>
    <w:p w14:paraId="5203E4AE" w14:textId="77777777" w:rsidR="00860BF8" w:rsidRDefault="00000000">
      <w:pPr>
        <w:pStyle w:val="BodyText"/>
        <w:spacing w:after="80"/>
      </w:pPr>
      <w:r>
        <w:t>A possible structure is</w:t>
      </w:r>
    </w:p>
    <w:p w14:paraId="7A68C65E" w14:textId="77777777" w:rsidR="00860BF8" w:rsidRDefault="00000000">
      <w:pPr>
        <w:pStyle w:val="SourceCode"/>
        <w:spacing w:after="80"/>
      </w:pPr>
      <w:r>
        <w:rPr>
          <w:rStyle w:val="VerbatimChar"/>
        </w:rPr>
        <w:t>materials/</w:t>
      </w:r>
      <w:r>
        <w:br/>
      </w:r>
      <w:r>
        <w:rPr>
          <w:rStyle w:val="VerbatimChar"/>
        </w:rPr>
        <w:t xml:space="preserve">    Au/</w:t>
      </w:r>
      <w:r>
        <w:br/>
      </w:r>
      <w:r>
        <w:rPr>
          <w:rStyle w:val="VerbatimChar"/>
        </w:rPr>
        <w:t xml:space="preserve">        material.yaml</w:t>
      </w:r>
      <w:r>
        <w:br/>
      </w:r>
      <w:r>
        <w:rPr>
          <w:rStyle w:val="VerbatimChar"/>
        </w:rPr>
        <w:t xml:space="preserve">        parameters.csv</w:t>
      </w:r>
      <w:r>
        <w:br/>
      </w:r>
      <w:r>
        <w:br/>
      </w:r>
      <w:r>
        <w:rPr>
          <w:rStyle w:val="VerbatimChar"/>
        </w:rPr>
        <w:t xml:space="preserve">    Ag/</w:t>
      </w:r>
      <w:r>
        <w:br/>
      </w:r>
      <w:r>
        <w:rPr>
          <w:rStyle w:val="VerbatimChar"/>
        </w:rPr>
        <w:t xml:space="preserve">        material.yaml</w:t>
      </w:r>
      <w:r>
        <w:br/>
      </w:r>
      <w:r>
        <w:rPr>
          <w:rStyle w:val="VerbatimChar"/>
        </w:rPr>
        <w:t xml:space="preserve">        parameters.csv</w:t>
      </w:r>
      <w:r>
        <w:br/>
      </w:r>
      <w:r>
        <w:br/>
      </w:r>
      <w:r>
        <w:rPr>
          <w:rStyle w:val="VerbatimChar"/>
        </w:rPr>
        <w:t xml:space="preserve">    SiO2/</w:t>
      </w:r>
      <w:r>
        <w:br/>
      </w:r>
      <w:r>
        <w:rPr>
          <w:rStyle w:val="VerbatimChar"/>
        </w:rPr>
        <w:t xml:space="preserve">        material.yaml</w:t>
      </w:r>
      <w:r>
        <w:br/>
      </w:r>
      <w:r>
        <w:rPr>
          <w:rStyle w:val="VerbatimChar"/>
        </w:rPr>
        <w:t xml:space="preserve">        parameters.csv</w:t>
      </w:r>
      <w:r>
        <w:br/>
      </w:r>
      <w:r>
        <w:br/>
      </w:r>
      <w:r>
        <w:rPr>
          <w:rStyle w:val="VerbatimChar"/>
        </w:rPr>
        <w:t xml:space="preserve">    WTe2/</w:t>
      </w:r>
      <w:r>
        <w:br/>
      </w:r>
      <w:r>
        <w:rPr>
          <w:rStyle w:val="VerbatimChar"/>
        </w:rPr>
        <w:t xml:space="preserve">        material.yaml</w:t>
      </w:r>
      <w:r>
        <w:br/>
      </w:r>
      <w:r>
        <w:rPr>
          <w:rStyle w:val="VerbatimChar"/>
        </w:rPr>
        <w:t xml:space="preserve">        conductivity_parameters.csv</w:t>
      </w:r>
    </w:p>
    <w:p w14:paraId="208EF837" w14:textId="77777777" w:rsidR="00860BF8" w:rsidRDefault="00000000">
      <w:pPr>
        <w:pStyle w:val="FirstParagraph"/>
        <w:spacing w:after="80"/>
      </w:pPr>
      <w:r>
        <w:t>The metadata file could contain fields such as</w:t>
      </w:r>
    </w:p>
    <w:p w14:paraId="27D51765" w14:textId="77777777" w:rsidR="00860BF8" w:rsidRDefault="00000000">
      <w:pPr>
        <w:pStyle w:val="SourceCode"/>
        <w:spacing w:after="80"/>
      </w:pPr>
      <w:r>
        <w:rPr>
          <w:rStyle w:val="VerbatimChar"/>
        </w:rPr>
        <w:t>name</w:t>
      </w:r>
      <w:r>
        <w:br/>
      </w:r>
      <w:r>
        <w:rPr>
          <w:rStyle w:val="VerbatimChar"/>
        </w:rPr>
        <w:t>dimensionality</w:t>
      </w:r>
      <w:r>
        <w:br/>
      </w:r>
      <w:r>
        <w:rPr>
          <w:rStyle w:val="VerbatimChar"/>
        </w:rPr>
        <w:t>isotropic / uniaxial / biaxial</w:t>
      </w:r>
      <w:r>
        <w:br/>
      </w:r>
      <w:r>
        <w:rPr>
          <w:rStyle w:val="VerbatimChar"/>
        </w:rPr>
        <w:t>available tensor components</w:t>
      </w:r>
      <w:r>
        <w:br/>
      </w:r>
      <w:r>
        <w:rPr>
          <w:rStyle w:val="VerbatimChar"/>
        </w:rPr>
        <w:t>input_type</w:t>
      </w:r>
      <w:r>
        <w:br/>
      </w:r>
      <w:r>
        <w:rPr>
          <w:rStyle w:val="VerbatimChar"/>
        </w:rPr>
        <w:t>spectral_units</w:t>
      </w:r>
      <w:r>
        <w:br/>
      </w:r>
      <w:r>
        <w:rPr>
          <w:rStyle w:val="VerbatimChar"/>
        </w:rPr>
        <w:t>response_units</w:t>
      </w:r>
      <w:r>
        <w:br/>
      </w:r>
      <w:r>
        <w:rPr>
          <w:rStyle w:val="VerbatimChar"/>
        </w:rPr>
        <w:t>time_convention</w:t>
      </w:r>
      <w:r>
        <w:br/>
      </w:r>
      <w:r>
        <w:rPr>
          <w:rStyle w:val="VerbatimChar"/>
        </w:rPr>
        <w:t>source_description</w:t>
      </w:r>
      <w:r>
        <w:br/>
      </w:r>
      <w:r>
        <w:rPr>
          <w:rStyle w:val="VerbatimChar"/>
        </w:rPr>
        <w:t>valid_frequency_range</w:t>
      </w:r>
    </w:p>
    <w:p w14:paraId="34EF471F" w14:textId="77777777" w:rsidR="00860BF8" w:rsidRDefault="00000000">
      <w:pPr>
        <w:pStyle w:val="FirstParagraph"/>
        <w:spacing w:after="80"/>
      </w:pPr>
      <w:r>
        <w:lastRenderedPageBreak/>
        <w:t>Adding a new material should ideally require only adding a new folder and data/parameter file, not editing the core Python code.</w:t>
      </w:r>
    </w:p>
    <w:p w14:paraId="5A884A66" w14:textId="77777777" w:rsidR="00860BF8" w:rsidRDefault="00000000">
      <w:pPr>
        <w:pStyle w:val="Heading2"/>
        <w:spacing w:before="160" w:after="80"/>
      </w:pPr>
      <w:bookmarkStart w:id="13" w:name="required-user-facing-functions"/>
      <w:bookmarkEnd w:id="12"/>
      <w:r>
        <w:t>6. Required user-facing functions</w:t>
      </w:r>
    </w:p>
    <w:p w14:paraId="399B189A" w14:textId="77777777" w:rsidR="00860BF8" w:rsidRDefault="00000000">
      <w:pPr>
        <w:pStyle w:val="FirstParagraph"/>
        <w:spacing w:after="80"/>
      </w:pPr>
      <w:r>
        <w:t>The first version should support simple calls such as</w:t>
      </w:r>
    </w:p>
    <w:p w14:paraId="0E0B94DB" w14:textId="77777777" w:rsidR="00860BF8" w:rsidRDefault="00000000">
      <w:pPr>
        <w:pStyle w:val="SourceCode"/>
        <w:spacing w:after="80"/>
      </w:pPr>
      <w:r>
        <w:rPr>
          <w:rStyle w:val="NormalTok"/>
        </w:rPr>
        <w:t xml:space="preserve">mat </w:t>
      </w:r>
      <w:r>
        <w:rPr>
          <w:rStyle w:val="OperatorTok"/>
        </w:rPr>
        <w:t>=</w:t>
      </w:r>
      <w:r>
        <w:rPr>
          <w:rStyle w:val="NormalTok"/>
        </w:rPr>
        <w:t xml:space="preserve"> load_material(</w:t>
      </w:r>
      <w:r>
        <w:rPr>
          <w:rStyle w:val="StringTok"/>
        </w:rPr>
        <w:t>"Au"</w:t>
      </w:r>
      <w:r>
        <w:rPr>
          <w:rStyle w:val="NormalTok"/>
        </w:rPr>
        <w:t>)</w:t>
      </w:r>
    </w:p>
    <w:p w14:paraId="6D5A3EEB" w14:textId="77777777" w:rsidR="00860BF8" w:rsidRDefault="00000000">
      <w:pPr>
        <w:pStyle w:val="SourceCode"/>
        <w:spacing w:after="80"/>
      </w:pPr>
      <w:r>
        <w:rPr>
          <w:rStyle w:val="NormalTok"/>
        </w:rPr>
        <w:t xml:space="preserve">eps </w:t>
      </w:r>
      <w:r>
        <w:rPr>
          <w:rStyle w:val="OperatorTok"/>
        </w:rPr>
        <w:t>=</w:t>
      </w:r>
      <w:r>
        <w:rPr>
          <w:rStyle w:val="NormalTok"/>
        </w:rPr>
        <w:t xml:space="preserve"> mat.epsilon(omega)</w:t>
      </w:r>
    </w:p>
    <w:p w14:paraId="3A2CA167" w14:textId="77777777" w:rsidR="00860BF8" w:rsidRDefault="00000000">
      <w:pPr>
        <w:pStyle w:val="SourceCode"/>
        <w:spacing w:after="80"/>
      </w:pPr>
      <w:r>
        <w:rPr>
          <w:rStyle w:val="NormalTok"/>
        </w:rPr>
        <w:t>mat.plot_epsilon(x_axis</w:t>
      </w:r>
      <w:r>
        <w:rPr>
          <w:rStyle w:val="OperatorTok"/>
        </w:rPr>
        <w:t>=</w:t>
      </w:r>
      <w:r>
        <w:rPr>
          <w:rStyle w:val="StringTok"/>
        </w:rPr>
        <w:t>"cm-1"</w:t>
      </w:r>
      <w:r>
        <w:rPr>
          <w:rStyle w:val="NormalTok"/>
        </w:rPr>
        <w:t>)</w:t>
      </w:r>
    </w:p>
    <w:p w14:paraId="5D38B2C6" w14:textId="77777777" w:rsidR="00860BF8" w:rsidRDefault="00000000">
      <w:pPr>
        <w:pStyle w:val="FirstParagraph"/>
        <w:spacing w:after="80"/>
      </w:pPr>
      <w:r>
        <w:t>and</w:t>
      </w:r>
    </w:p>
    <w:p w14:paraId="632F4545" w14:textId="77777777" w:rsidR="00860BF8" w:rsidRDefault="00000000">
      <w:pPr>
        <w:pStyle w:val="SourceCode"/>
        <w:spacing w:after="80"/>
      </w:pPr>
      <w:r>
        <w:rPr>
          <w:rStyle w:val="NormalTok"/>
        </w:rPr>
        <w:t xml:space="preserve">mat </w:t>
      </w:r>
      <w:r>
        <w:rPr>
          <w:rStyle w:val="OperatorTok"/>
        </w:rPr>
        <w:t>=</w:t>
      </w:r>
      <w:r>
        <w:rPr>
          <w:rStyle w:val="NormalTok"/>
        </w:rPr>
        <w:t xml:space="preserve"> load_material(</w:t>
      </w:r>
      <w:r>
        <w:rPr>
          <w:rStyle w:val="StringTok"/>
        </w:rPr>
        <w:t>"WTe2"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sigma </w:t>
      </w:r>
      <w:r>
        <w:rPr>
          <w:rStyle w:val="OperatorTok"/>
        </w:rPr>
        <w:t>=</w:t>
      </w:r>
      <w:r>
        <w:rPr>
          <w:rStyle w:val="NormalTok"/>
        </w:rPr>
        <w:t xml:space="preserve"> mat.sigma(omega)</w:t>
      </w:r>
    </w:p>
    <w:p w14:paraId="27816520" w14:textId="77777777" w:rsidR="00860BF8" w:rsidRDefault="00000000">
      <w:pPr>
        <w:pStyle w:val="FirstParagraph"/>
        <w:spacing w:after="80"/>
      </w:pPr>
      <w:r>
        <w:t>For anisotropic materials, the user should be able to request a component explicitly:</w:t>
      </w:r>
    </w:p>
    <w:p w14:paraId="2A11362C" w14:textId="77777777" w:rsidR="00860BF8" w:rsidRDefault="00000000">
      <w:pPr>
        <w:pStyle w:val="SourceCode"/>
        <w:spacing w:after="80"/>
      </w:pPr>
      <w:r>
        <w:rPr>
          <w:rStyle w:val="NormalTok"/>
        </w:rPr>
        <w:t xml:space="preserve">eps_x </w:t>
      </w:r>
      <w:r>
        <w:rPr>
          <w:rStyle w:val="OperatorTok"/>
        </w:rPr>
        <w:t>=</w:t>
      </w:r>
      <w:r>
        <w:rPr>
          <w:rStyle w:val="NormalTok"/>
        </w:rPr>
        <w:t xml:space="preserve"> mat.epsilon(omega, component</w:t>
      </w:r>
      <w:r>
        <w:rPr>
          <w:rStyle w:val="OperatorTok"/>
        </w:rPr>
        <w:t>=</w:t>
      </w:r>
      <w:r>
        <w:rPr>
          <w:rStyle w:val="StringTok"/>
        </w:rPr>
        <w:t>"x"</w:t>
      </w:r>
      <w:r>
        <w:rPr>
          <w:rStyle w:val="NormalTok"/>
        </w:rPr>
        <w:t>)</w:t>
      </w:r>
    </w:p>
    <w:p w14:paraId="7157FCA4" w14:textId="77777777" w:rsidR="00860BF8" w:rsidRDefault="00000000">
      <w:pPr>
        <w:pStyle w:val="FirstParagraph"/>
        <w:spacing w:after="80"/>
      </w:pPr>
      <w:r>
        <w:t>or inspect all available components.</w:t>
      </w:r>
    </w:p>
    <w:p w14:paraId="5784046E" w14:textId="77777777" w:rsidR="00860BF8" w:rsidRDefault="00000000">
      <w:pPr>
        <w:pStyle w:val="Heading2"/>
        <w:spacing w:before="160" w:after="80"/>
      </w:pPr>
      <w:bookmarkStart w:id="14" w:name="validation-and-error-checking"/>
      <w:bookmarkEnd w:id="13"/>
      <w:r>
        <w:t>7. Validation and error checking</w:t>
      </w:r>
    </w:p>
    <w:p w14:paraId="7EAADCAE" w14:textId="77777777" w:rsidR="00860BF8" w:rsidRDefault="00000000">
      <w:pPr>
        <w:pStyle w:val="FirstParagraph"/>
        <w:spacing w:after="80"/>
      </w:pPr>
      <w:r>
        <w:t>The package should detect common input mistakes rather than silently accepting them.</w:t>
      </w:r>
    </w:p>
    <w:p w14:paraId="7BE0EE8D" w14:textId="77777777" w:rsidR="00860BF8" w:rsidRDefault="00000000">
      <w:pPr>
        <w:pStyle w:val="BodyText"/>
        <w:spacing w:after="80"/>
      </w:pPr>
      <w:r>
        <w:t>Examples include:</w:t>
      </w:r>
    </w:p>
    <w:p w14:paraId="7F2C946D" w14:textId="77777777" w:rsidR="00860BF8" w:rsidRDefault="00000000">
      <w:pPr>
        <w:pStyle w:val="Compact"/>
        <w:numPr>
          <w:ilvl w:val="0"/>
          <w:numId w:val="5"/>
        </w:numPr>
        <w:spacing w:after="80"/>
      </w:pPr>
      <w:r>
        <w:t>unknown frequency units;</w:t>
      </w:r>
    </w:p>
    <w:p w14:paraId="6C470784" w14:textId="77777777" w:rsidR="00860BF8" w:rsidRDefault="00000000">
      <w:pPr>
        <w:pStyle w:val="Compact"/>
        <w:numPr>
          <w:ilvl w:val="0"/>
          <w:numId w:val="5"/>
        </w:numPr>
        <w:spacing w:after="80"/>
      </w:pPr>
      <w:r>
        <w:t>mixing Hz and rad/s;</w:t>
      </w:r>
    </w:p>
    <w:p w14:paraId="7BF83EC6" w14:textId="77777777" w:rsidR="00860BF8" w:rsidRDefault="00000000">
      <w:pPr>
        <w:pStyle w:val="Compact"/>
        <w:numPr>
          <w:ilvl w:val="0"/>
          <w:numId w:val="5"/>
        </w:numPr>
        <w:spacing w:after="80"/>
      </w:pPr>
      <w:r>
        <w:t>missing imaginary parts;</w:t>
      </w:r>
    </w:p>
    <w:p w14:paraId="7D8D1A74" w14:textId="77777777" w:rsidR="00860BF8" w:rsidRDefault="00000000">
      <w:pPr>
        <w:pStyle w:val="Compact"/>
        <w:numPr>
          <w:ilvl w:val="0"/>
          <w:numId w:val="5"/>
        </w:numPr>
        <w:spacing w:after="80"/>
      </w:pPr>
      <w:r>
        <w:t>nonmonotonic tabulated frequency arrays;</w:t>
      </w:r>
    </w:p>
    <w:p w14:paraId="293CBCF8" w14:textId="77777777" w:rsidR="00860BF8" w:rsidRDefault="00000000">
      <w:pPr>
        <w:pStyle w:val="Compact"/>
        <w:numPr>
          <w:ilvl w:val="0"/>
          <w:numId w:val="5"/>
        </w:numPr>
        <w:spacing w:after="80"/>
      </w:pPr>
      <w:r>
        <w:t>duplicated data points;</w:t>
      </w:r>
    </w:p>
    <w:p w14:paraId="1A2A2E11" w14:textId="77777777" w:rsidR="00860BF8" w:rsidRDefault="00000000">
      <w:pPr>
        <w:pStyle w:val="Compact"/>
        <w:numPr>
          <w:ilvl w:val="0"/>
          <w:numId w:val="5"/>
        </w:numPr>
        <w:spacing w:after="80"/>
      </w:pPr>
      <w:r>
        <w:t>negative frequency values;</w:t>
      </w:r>
    </w:p>
    <w:p w14:paraId="5F360FF3" w14:textId="77777777" w:rsidR="00860BF8" w:rsidRDefault="00000000">
      <w:pPr>
        <w:pStyle w:val="Compact"/>
        <w:numPr>
          <w:ilvl w:val="0"/>
          <w:numId w:val="5"/>
        </w:numPr>
        <w:spacing w:after="80"/>
      </w:pPr>
      <w:r>
        <w:t>conductivity without specification of bulk versus sheet units;</w:t>
      </w:r>
    </w:p>
    <w:p w14:paraId="380ECBF2" w14:textId="77777777" w:rsidR="00860BF8" w:rsidRDefault="00000000">
      <w:pPr>
        <w:pStyle w:val="Compact"/>
        <w:numPr>
          <w:ilvl w:val="0"/>
          <w:numId w:val="5"/>
        </w:numPr>
        <w:spacing w:after="80"/>
      </w:pPr>
      <w:r>
        <w:t>missing tensor components;</w:t>
      </w:r>
    </w:p>
    <w:p w14:paraId="2AB2E79F" w14:textId="77777777" w:rsidR="00860BF8" w:rsidRDefault="00000000">
      <w:pPr>
        <w:pStyle w:val="Compact"/>
        <w:numPr>
          <w:ilvl w:val="0"/>
          <w:numId w:val="5"/>
        </w:numPr>
        <w:spacing w:after="80"/>
      </w:pPr>
      <w:r>
        <w:t>inconsistent Drude-Lorentz units;</w:t>
      </w:r>
    </w:p>
    <w:p w14:paraId="2C6C7709" w14:textId="77777777" w:rsidR="00860BF8" w:rsidRDefault="00000000">
      <w:pPr>
        <w:pStyle w:val="Compact"/>
        <w:numPr>
          <w:ilvl w:val="0"/>
          <w:numId w:val="5"/>
        </w:numPr>
        <w:spacing w:after="80"/>
      </w:pPr>
      <w:r>
        <w:t>evaluation outside the valid range of experimental data.</w:t>
      </w:r>
    </w:p>
    <w:p w14:paraId="581F578E" w14:textId="77777777" w:rsidR="00860BF8" w:rsidRDefault="00000000">
      <w:pPr>
        <w:pStyle w:val="FirstParagraph"/>
        <w:spacing w:after="80"/>
      </w:pPr>
      <w:r>
        <w:t>Error messages should explain the problem in plain language.</w:t>
      </w:r>
    </w:p>
    <w:p w14:paraId="456EC0C5" w14:textId="77777777" w:rsidR="00860BF8" w:rsidRDefault="00000000">
      <w:pPr>
        <w:pStyle w:val="Heading2"/>
        <w:spacing w:before="160" w:after="80"/>
      </w:pPr>
      <w:bookmarkStart w:id="15" w:name="required-diagnostic-plots"/>
      <w:bookmarkEnd w:id="14"/>
      <w:r>
        <w:t>8. Required diagnostic plots</w:t>
      </w:r>
    </w:p>
    <w:p w14:paraId="44E62BC5" w14:textId="77777777" w:rsidR="00860BF8" w:rsidRDefault="00000000">
      <w:pPr>
        <w:pStyle w:val="FirstParagraph"/>
        <w:spacing w:after="80"/>
      </w:pPr>
      <w:r>
        <w:t>For every material, the student should be able to generate</w:t>
      </w:r>
    </w:p>
    <w:p w14:paraId="4D29F51D" w14:textId="77777777" w:rsidR="00860BF8" w:rsidRDefault="00000000">
      <w:pPr>
        <w:pStyle w:val="BodyText"/>
        <w:spacing w:after="8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Re</m:t>
          </m:r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5DAD3D7D" w14:textId="77777777" w:rsidR="00860BF8" w:rsidRDefault="00000000">
      <w:pPr>
        <w:pStyle w:val="FirstParagraph"/>
        <w:spacing w:after="80"/>
      </w:pPr>
      <w:r>
        <w:t>and</w:t>
      </w:r>
    </w:p>
    <w:p w14:paraId="5A1CCA16" w14:textId="77777777" w:rsidR="00860BF8" w:rsidRDefault="00000000">
      <w:pPr>
        <w:pStyle w:val="BodyText"/>
        <w:spacing w:after="8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Im</m:t>
          </m:r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D819A7E" w14:textId="77777777" w:rsidR="00860BF8" w:rsidRDefault="00000000">
      <w:pPr>
        <w:pStyle w:val="FirstParagraph"/>
        <w:spacing w:after="80"/>
      </w:pPr>
      <w:r>
        <w:t>or, when conductivity is the native input,</w:t>
      </w:r>
    </w:p>
    <w:p w14:paraId="101087DA" w14:textId="77777777" w:rsidR="00860BF8" w:rsidRDefault="00000000">
      <w:pPr>
        <w:pStyle w:val="BodyText"/>
        <w:spacing w:after="8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Re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653872E3" w14:textId="77777777" w:rsidR="00860BF8" w:rsidRDefault="00000000">
      <w:pPr>
        <w:pStyle w:val="FirstParagraph"/>
        <w:spacing w:after="80"/>
      </w:pPr>
      <w:r>
        <w:t>and</w:t>
      </w:r>
    </w:p>
    <w:p w14:paraId="419C4D40" w14:textId="77777777" w:rsidR="00860BF8" w:rsidRDefault="00000000">
      <w:pPr>
        <w:pStyle w:val="BodyText"/>
        <w:spacing w:after="8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Im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44C6179" w14:textId="77777777" w:rsidR="00860BF8" w:rsidRDefault="00000000">
      <w:pPr>
        <w:pStyle w:val="FirstParagraph"/>
        <w:spacing w:after="80"/>
      </w:pPr>
      <w:r>
        <w:t>For anisotropic materials, plot all principal components on comparable axes.</w:t>
      </w:r>
    </w:p>
    <w:p w14:paraId="214434E7" w14:textId="77777777" w:rsidR="00860BF8" w:rsidRDefault="00000000">
      <w:pPr>
        <w:pStyle w:val="BodyText"/>
        <w:spacing w:after="80"/>
      </w:pPr>
      <w:r>
        <w:t>These plots are the first visual validation that the input and unit conversions have been performed correctly.</w:t>
      </w:r>
    </w:p>
    <w:p w14:paraId="50AE4281" w14:textId="77777777" w:rsidR="00860BF8" w:rsidRDefault="00000000">
      <w:pPr>
        <w:pStyle w:val="Heading2"/>
        <w:spacing w:before="160" w:after="80"/>
      </w:pPr>
      <w:bookmarkStart w:id="16" w:name="initial-test-cases"/>
      <w:bookmarkEnd w:id="15"/>
      <w:r>
        <w:t>9. Initial test cases</w:t>
      </w:r>
    </w:p>
    <w:p w14:paraId="483A3EBB" w14:textId="77777777" w:rsidR="00860BF8" w:rsidRDefault="00000000">
      <w:pPr>
        <w:pStyle w:val="FirstParagraph"/>
        <w:spacing w:after="80"/>
      </w:pPr>
      <w:r>
        <w:t>Use several deliberately different inputs to test the pipeline:</w:t>
      </w:r>
    </w:p>
    <w:p w14:paraId="7D856D0A" w14:textId="77777777" w:rsidR="00860BF8" w:rsidRDefault="00000000">
      <w:pPr>
        <w:pStyle w:val="Compact"/>
        <w:numPr>
          <w:ilvl w:val="0"/>
          <w:numId w:val="6"/>
        </w:numPr>
        <w:spacing w:after="80"/>
      </w:pPr>
      <w:r>
        <w:rPr>
          <w:b/>
          <w:bCs/>
        </w:rPr>
        <w:t>Au</w:t>
      </w:r>
      <w:r>
        <w:t xml:space="preserve"> supplied as Drude-Lorentz parameters.</w:t>
      </w:r>
    </w:p>
    <w:p w14:paraId="02B50210" w14:textId="77777777" w:rsidR="00860BF8" w:rsidRDefault="00000000">
      <w:pPr>
        <w:pStyle w:val="Compact"/>
        <w:numPr>
          <w:ilvl w:val="0"/>
          <w:numId w:val="6"/>
        </w:numPr>
        <w:spacing w:after="80"/>
      </w:pPr>
      <w:r>
        <w:rPr>
          <w:b/>
          <w:bCs/>
        </w:rPr>
        <w:t>Ag</w:t>
      </w:r>
      <w:r>
        <w:t xml:space="preserve"> supplied as Drude-Lorentz parameters.</w:t>
      </w:r>
    </w:p>
    <w:p w14:paraId="751CC2CD" w14:textId="77777777" w:rsidR="00860BF8" w:rsidRDefault="00000000">
      <w:pPr>
        <w:pStyle w:val="Compact"/>
        <w:numPr>
          <w:ilvl w:val="0"/>
          <w:numId w:val="6"/>
        </w:numPr>
        <w:spacing w:after="80"/>
      </w:pPr>
      <w:r>
        <w:rPr>
          <w:b/>
          <w:bCs/>
        </w:rPr>
        <w:t>SiO2</w:t>
      </w:r>
      <w:r>
        <w:t xml:space="preserve"> supplied as Drude-Lorentz parameters.</w:t>
      </w:r>
    </w:p>
    <w:p w14:paraId="6B6A2C02" w14:textId="77777777" w:rsidR="00860BF8" w:rsidRDefault="00000000">
      <w:pPr>
        <w:pStyle w:val="Compact"/>
        <w:numPr>
          <w:ilvl w:val="0"/>
          <w:numId w:val="6"/>
        </w:numPr>
        <w:spacing w:after="80"/>
      </w:pPr>
      <w:r>
        <w:t xml:space="preserve">One isotropic material supplied as tabulated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κ</m:t>
        </m:r>
      </m:oMath>
      <w:r>
        <w:t>.</w:t>
      </w:r>
    </w:p>
    <w:p w14:paraId="63272B1B" w14:textId="77777777" w:rsidR="00860BF8" w:rsidRDefault="00000000">
      <w:pPr>
        <w:pStyle w:val="Compact"/>
        <w:numPr>
          <w:ilvl w:val="0"/>
          <w:numId w:val="6"/>
        </w:numPr>
        <w:spacing w:after="80"/>
      </w:pPr>
      <w:r>
        <w:t xml:space="preserve">One material supplied as tabulated complex </w:t>
      </w:r>
      <m:oMath>
        <m:r>
          <w:rPr>
            <w:rFonts w:ascii="Cambria Math" w:hAnsi="Cambria Math"/>
          </w:rPr>
          <m:t>ε</m:t>
        </m:r>
      </m:oMath>
      <w:r>
        <w:t>.</w:t>
      </w:r>
    </w:p>
    <w:p w14:paraId="70AD97AD" w14:textId="77777777" w:rsidR="00860BF8" w:rsidRDefault="00000000">
      <w:pPr>
        <w:pStyle w:val="Compact"/>
        <w:numPr>
          <w:ilvl w:val="0"/>
          <w:numId w:val="6"/>
        </w:numPr>
        <w:spacing w:after="80"/>
      </w:pPr>
      <w:r>
        <w:rPr>
          <w:b/>
          <w:bCs/>
        </w:rPr>
        <w:t>WTe2</w:t>
      </w:r>
      <w:r>
        <w:t xml:space="preserve"> supplied as anisotropic sheet-conductivity parameters.</w:t>
      </w:r>
    </w:p>
    <w:p w14:paraId="4EA0C521" w14:textId="77777777" w:rsidR="00860BF8" w:rsidRDefault="00000000">
      <w:pPr>
        <w:pStyle w:val="FirstParagraph"/>
        <w:spacing w:after="80"/>
      </w:pPr>
      <w:r>
        <w:t>For at least one material, provide the same response in two different formats and verify numerically that both input routes produce the same standardized output.</w:t>
      </w:r>
    </w:p>
    <w:p w14:paraId="08B75171" w14:textId="77777777" w:rsidR="00860BF8" w:rsidRDefault="00000000">
      <w:pPr>
        <w:pStyle w:val="Heading2"/>
        <w:spacing w:before="160" w:after="80"/>
      </w:pPr>
      <w:bookmarkStart w:id="17" w:name="suggested-code-organization"/>
      <w:bookmarkEnd w:id="16"/>
      <w:r>
        <w:t>10. Suggested code organization</w:t>
      </w:r>
    </w:p>
    <w:p w14:paraId="7BBC1657" w14:textId="77777777" w:rsidR="00860BF8" w:rsidRDefault="00000000">
      <w:pPr>
        <w:pStyle w:val="FirstParagraph"/>
        <w:spacing w:after="80"/>
      </w:pPr>
      <w:r>
        <w:t>A simple initial structure is</w:t>
      </w:r>
    </w:p>
    <w:p w14:paraId="79B213F1" w14:textId="77777777" w:rsidR="00860BF8" w:rsidRDefault="00000000">
      <w:pPr>
        <w:pStyle w:val="SourceCode"/>
        <w:spacing w:after="80"/>
      </w:pPr>
      <w:r>
        <w:rPr>
          <w:rStyle w:val="VerbatimChar"/>
        </w:rPr>
        <w:t>optical_materials/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|-- materials/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|-- loaders/</w:t>
      </w:r>
      <w:r>
        <w:br/>
      </w:r>
      <w:r>
        <w:rPr>
          <w:rStyle w:val="VerbatimChar"/>
        </w:rPr>
        <w:t>|   |-- load_nk.py</w:t>
      </w:r>
      <w:r>
        <w:br/>
      </w:r>
      <w:r>
        <w:rPr>
          <w:rStyle w:val="VerbatimChar"/>
        </w:rPr>
        <w:t>|   |-- load_epsilon.py</w:t>
      </w:r>
      <w:r>
        <w:br/>
      </w:r>
      <w:r>
        <w:rPr>
          <w:rStyle w:val="VerbatimChar"/>
        </w:rPr>
        <w:t>|   |-- load_sigma.py</w:t>
      </w:r>
      <w:r>
        <w:br/>
      </w:r>
      <w:r>
        <w:rPr>
          <w:rStyle w:val="VerbatimChar"/>
        </w:rPr>
        <w:t>|   `-- load_drude_lorentz.py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|-- units.py</w:t>
      </w:r>
      <w:r>
        <w:br/>
      </w:r>
      <w:r>
        <w:rPr>
          <w:rStyle w:val="VerbatimChar"/>
        </w:rPr>
        <w:t>|-- conversions.py</w:t>
      </w:r>
      <w:r>
        <w:br/>
      </w:r>
      <w:r>
        <w:rPr>
          <w:rStyle w:val="VerbatimChar"/>
        </w:rPr>
        <w:t>|-- interpolation.py</w:t>
      </w:r>
      <w:r>
        <w:br/>
      </w:r>
      <w:r>
        <w:rPr>
          <w:rStyle w:val="VerbatimChar"/>
        </w:rPr>
        <w:t>|-- material.py</w:t>
      </w:r>
      <w:r>
        <w:br/>
      </w:r>
      <w:r>
        <w:rPr>
          <w:rStyle w:val="VerbatimChar"/>
        </w:rPr>
        <w:t>|-- validation.py</w:t>
      </w:r>
      <w:r>
        <w:br/>
      </w:r>
      <w:r>
        <w:rPr>
          <w:rStyle w:val="VerbatimChar"/>
        </w:rPr>
        <w:t>`-- plotting.py</w:t>
      </w:r>
    </w:p>
    <w:p w14:paraId="3FB40CFF" w14:textId="77777777" w:rsidR="00860BF8" w:rsidRDefault="00000000">
      <w:pPr>
        <w:pStyle w:val="FirstParagraph"/>
        <w:spacing w:after="80"/>
      </w:pPr>
      <w:r>
        <w:t>The important design principle is</w:t>
      </w:r>
    </w:p>
    <w:p w14:paraId="796363A2" w14:textId="77777777" w:rsidR="00860BF8" w:rsidRDefault="00000000">
      <w:pPr>
        <w:pStyle w:val="BodyText"/>
        <w:spacing w:after="80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input format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unit conversion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standard material object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later electromagnetic solver</m:t>
              </m:r>
            </m:e>
          </m:borderBox>
        </m:oMath>
      </m:oMathPara>
    </w:p>
    <w:p w14:paraId="74F22540" w14:textId="77777777" w:rsidR="00860BF8" w:rsidRDefault="00000000">
      <w:pPr>
        <w:pStyle w:val="FirstParagraph"/>
        <w:spacing w:after="80"/>
      </w:pPr>
      <w:r>
        <w:t>The electromagnetic solver should never contain code for reading CSV files, converting eV to rad/s, or interpreting Drude-Lorentz tables.</w:t>
      </w:r>
    </w:p>
    <w:p w14:paraId="088BFB91" w14:textId="77777777" w:rsidR="00860BF8" w:rsidRDefault="00000000">
      <w:pPr>
        <w:pStyle w:val="Heading2"/>
        <w:spacing w:before="160" w:after="80"/>
      </w:pPr>
      <w:bookmarkStart w:id="18" w:name="deliverable"/>
      <w:bookmarkEnd w:id="17"/>
      <w:r>
        <w:t>Deliverable</w:t>
      </w:r>
    </w:p>
    <w:p w14:paraId="7D3EB221" w14:textId="77777777" w:rsidR="00860BF8" w:rsidRDefault="00000000">
      <w:pPr>
        <w:pStyle w:val="FirstParagraph"/>
        <w:spacing w:after="80"/>
      </w:pPr>
      <w:r>
        <w:t>The first deliverable should be a small documented Python package plus a Jupyter notebook demonstrating:</w:t>
      </w:r>
    </w:p>
    <w:p w14:paraId="69448EA0" w14:textId="77777777" w:rsidR="00860BF8" w:rsidRDefault="00000000">
      <w:pPr>
        <w:pStyle w:val="Compact"/>
        <w:numPr>
          <w:ilvl w:val="0"/>
          <w:numId w:val="7"/>
        </w:numPr>
        <w:spacing w:after="80"/>
      </w:pPr>
      <w:r>
        <w:t>loading several materials in different formats;</w:t>
      </w:r>
    </w:p>
    <w:p w14:paraId="06208D09" w14:textId="77777777" w:rsidR="00860BF8" w:rsidRDefault="00000000">
      <w:pPr>
        <w:pStyle w:val="Compact"/>
        <w:numPr>
          <w:ilvl w:val="0"/>
          <w:numId w:val="7"/>
        </w:numPr>
        <w:spacing w:after="80"/>
      </w:pPr>
      <w:r>
        <w:t>converting all spectral coordinates to the common internal convention;</w:t>
      </w:r>
    </w:p>
    <w:p w14:paraId="29CF3DE1" w14:textId="77777777" w:rsidR="00860BF8" w:rsidRDefault="00000000">
      <w:pPr>
        <w:pStyle w:val="Compact"/>
        <w:numPr>
          <w:ilvl w:val="0"/>
          <w:numId w:val="7"/>
        </w:numPr>
        <w:spacing w:after="80"/>
      </w:pPr>
      <w:r>
        <w:t xml:space="preserve">converting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↔</m:t>
        </m:r>
        <m:r>
          <w:rPr>
            <w:rFonts w:ascii="Cambria Math" w:hAnsi="Cambria Math"/>
          </w:rPr>
          <m:t>ε</m:t>
        </m:r>
      </m:oMath>
      <w:r>
        <w:t>;</w:t>
      </w:r>
    </w:p>
    <w:p w14:paraId="0E85AFA4" w14:textId="77777777" w:rsidR="00860BF8" w:rsidRDefault="00000000">
      <w:pPr>
        <w:pStyle w:val="Compact"/>
        <w:numPr>
          <w:ilvl w:val="0"/>
          <w:numId w:val="7"/>
        </w:numPr>
        <w:spacing w:after="80"/>
      </w:pPr>
      <w:r>
        <w:lastRenderedPageBreak/>
        <w:t xml:space="preserve">converting bulk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↔</m:t>
        </m:r>
        <m:r>
          <w:rPr>
            <w:rFonts w:ascii="Cambria Math" w:hAnsi="Cambria Math"/>
          </w:rPr>
          <m:t>ε</m:t>
        </m:r>
      </m:oMath>
      <w:r>
        <w:t>;</w:t>
      </w:r>
    </w:p>
    <w:p w14:paraId="39AFE452" w14:textId="77777777" w:rsidR="00860BF8" w:rsidRDefault="00000000">
      <w:pPr>
        <w:pStyle w:val="Compact"/>
        <w:numPr>
          <w:ilvl w:val="0"/>
          <w:numId w:val="7"/>
        </w:numPr>
        <w:spacing w:after="80"/>
      </w:pPr>
      <w:r>
        <w:t>evaluating Drude-Lorentz models;</w:t>
      </w:r>
    </w:p>
    <w:p w14:paraId="2BD6EB0B" w14:textId="77777777" w:rsidR="00860BF8" w:rsidRDefault="00000000">
      <w:pPr>
        <w:pStyle w:val="Compact"/>
        <w:numPr>
          <w:ilvl w:val="0"/>
          <w:numId w:val="7"/>
        </w:numPr>
        <w:spacing w:after="80"/>
      </w:pPr>
      <w:r>
        <w:t>interpolating tabulated data;</w:t>
      </w:r>
    </w:p>
    <w:p w14:paraId="6F03C2E2" w14:textId="77777777" w:rsidR="00860BF8" w:rsidRDefault="00000000">
      <w:pPr>
        <w:pStyle w:val="Compact"/>
        <w:numPr>
          <w:ilvl w:val="0"/>
          <w:numId w:val="7"/>
        </w:numPr>
        <w:spacing w:after="80"/>
      </w:pPr>
      <w:r>
        <w:t>plotting real and imaginary response components;</w:t>
      </w:r>
    </w:p>
    <w:p w14:paraId="7E5859A6" w14:textId="77777777" w:rsidR="00860BF8" w:rsidRDefault="00000000">
      <w:pPr>
        <w:pStyle w:val="Compact"/>
        <w:numPr>
          <w:ilvl w:val="0"/>
          <w:numId w:val="7"/>
        </w:numPr>
        <w:spacing w:after="80"/>
      </w:pPr>
      <w:r>
        <w:t>saving and reloading material definitions;</w:t>
      </w:r>
    </w:p>
    <w:p w14:paraId="1E7437C2" w14:textId="77777777" w:rsidR="00860BF8" w:rsidRDefault="00000000">
      <w:pPr>
        <w:pStyle w:val="Compact"/>
        <w:numPr>
          <w:ilvl w:val="0"/>
          <w:numId w:val="7"/>
        </w:numPr>
        <w:spacing w:after="80"/>
      </w:pPr>
      <w:r>
        <w:t>adding a new material without modifying the core code.</w:t>
      </w:r>
    </w:p>
    <w:p w14:paraId="6B8BCA17" w14:textId="77777777" w:rsidR="00860BF8" w:rsidRDefault="00000000">
      <w:pPr>
        <w:pStyle w:val="FirstParagraph"/>
        <w:spacing w:after="80"/>
      </w:pPr>
      <w:r>
        <w:t>No polariton dispersion calculation is required at this stage.</w:t>
      </w:r>
    </w:p>
    <w:p w14:paraId="6CD4D288" w14:textId="77777777" w:rsidR="00860BF8" w:rsidRDefault="00000000">
      <w:pPr>
        <w:pStyle w:val="BodyText"/>
        <w:spacing w:after="80"/>
      </w:pPr>
      <w:r>
        <w:t>The criterion for success is that a later solver can request</w:t>
      </w:r>
    </w:p>
    <w:p w14:paraId="3B9DA71D" w14:textId="77777777" w:rsidR="00860BF8" w:rsidRDefault="00000000">
      <w:pPr>
        <w:pStyle w:val="BodyText"/>
        <w:spacing w:after="80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2A20D92E" w14:textId="77777777" w:rsidR="00860BF8" w:rsidRDefault="00000000">
      <w:pPr>
        <w:pStyle w:val="FirstParagraph"/>
        <w:spacing w:after="80"/>
      </w:pPr>
      <w:r>
        <w:t>or</w:t>
      </w:r>
    </w:p>
    <w:p w14:paraId="493884CA" w14:textId="77777777" w:rsidR="00860BF8" w:rsidRDefault="00000000">
      <w:pPr>
        <w:pStyle w:val="BodyText"/>
        <w:spacing w:after="80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184B1360" w14:textId="77777777" w:rsidR="00860BF8" w:rsidRDefault="00000000">
      <w:pPr>
        <w:pStyle w:val="FirstParagraph"/>
        <w:spacing w:after="80"/>
      </w:pPr>
      <w:r>
        <w:t>from any material in the database without needing to know how the original data were supplied.</w:t>
      </w:r>
    </w:p>
    <w:p w14:paraId="13330320" w14:textId="77777777" w:rsidR="00860BF8" w:rsidRDefault="00000000">
      <w:pPr>
        <w:pStyle w:val="BodyText"/>
        <w:spacing w:after="80"/>
      </w:pPr>
      <w:r>
        <w:t>This is a useful first task because it establishes the unit conventions, tensor conventions, dimensionality, validation logic, and software architecture before the student encounters the more difficult numerical mode-solving problem.</w:t>
      </w:r>
      <w:bookmarkEnd w:id="0"/>
      <w:bookmarkEnd w:id="18"/>
    </w:p>
    <w:sectPr w:rsidR="00860BF8">
      <w:pgSz w:w="12240" w:h="15840"/>
      <w:pgMar w:top="1008" w:right="1224" w:bottom="1008" w:left="12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9F5C15" w14:textId="77777777" w:rsidR="000C14F5" w:rsidRDefault="000C14F5">
      <w:pPr>
        <w:spacing w:after="0"/>
      </w:pPr>
      <w:r>
        <w:separator/>
      </w:r>
    </w:p>
  </w:endnote>
  <w:endnote w:type="continuationSeparator" w:id="0">
    <w:p w14:paraId="48583D56" w14:textId="77777777" w:rsidR="000C14F5" w:rsidRDefault="000C14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5A69AA" w14:textId="77777777" w:rsidR="000C14F5" w:rsidRDefault="000C14F5">
      <w:r>
        <w:separator/>
      </w:r>
    </w:p>
  </w:footnote>
  <w:footnote w:type="continuationSeparator" w:id="0">
    <w:p w14:paraId="323481AD" w14:textId="77777777" w:rsidR="000C14F5" w:rsidRDefault="000C14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DFE284F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4E0834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6CEC52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92138878">
    <w:abstractNumId w:val="0"/>
  </w:num>
  <w:num w:numId="2" w16cid:durableId="1050496840">
    <w:abstractNumId w:val="1"/>
  </w:num>
  <w:num w:numId="3" w16cid:durableId="1602298404">
    <w:abstractNumId w:val="1"/>
  </w:num>
  <w:num w:numId="4" w16cid:durableId="20503732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49115578">
    <w:abstractNumId w:val="1"/>
  </w:num>
  <w:num w:numId="6" w16cid:durableId="17489644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96770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F8"/>
    <w:rsid w:val="000C14F5"/>
    <w:rsid w:val="002B121B"/>
    <w:rsid w:val="007832B6"/>
    <w:rsid w:val="0086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9758C1"/>
  <w15:docId w15:val="{46152AE9-7044-1E45-908F-00CADBF77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ptos" w:hAnsi="Aptos"/>
      <w:sz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4E79"/>
      <w:sz w:val="40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1265</Words>
  <Characters>7215</Characters>
  <Application>Microsoft Office Word</Application>
  <DocSecurity>0</DocSecurity>
  <Lines>60</Lines>
  <Paragraphs>16</Paragraphs>
  <ScaleCrop>false</ScaleCrop>
  <Company/>
  <LinksUpToDate>false</LinksUpToDate>
  <CharactersWithSpaces>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Svetlana V Boriskina</dc:creator>
  <cp:keywords/>
  <cp:lastModifiedBy>Svetlana V Boriskina</cp:lastModifiedBy>
  <cp:revision>2</cp:revision>
  <dcterms:created xsi:type="dcterms:W3CDTF">2026-10-05T17:45:00Z</dcterms:created>
  <dcterms:modified xsi:type="dcterms:W3CDTF">2026-10-05T17:45:00Z</dcterms:modified>
</cp:coreProperties>
</file>