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63DA42" w14:textId="77777777" w:rsidR="00666427" w:rsidRDefault="00000000">
      <w:pPr>
        <w:pStyle w:val="Heading1"/>
        <w:spacing w:before="200" w:after="80"/>
      </w:pPr>
      <w:bookmarkStart w:id="0" w:name="Xf7d99bfb384e3071387756e2cfe96267497d72b"/>
      <w:r>
        <w:t>Loss-Function and Resonance-Map Methods for Polaritonic Dispersion</w:t>
      </w:r>
    </w:p>
    <w:p w14:paraId="4EB8F1B0" w14:textId="77777777" w:rsidR="00666427" w:rsidRDefault="00000000">
      <w:pPr>
        <w:pStyle w:val="Heading2"/>
        <w:spacing w:after="80"/>
      </w:pPr>
      <w:bookmarkStart w:id="1" w:name="X5e82cfb4e807f664af6f0774b19c249beda2aa4"/>
      <w:r>
        <w:t>A practical guide to plotting dispersion curves and isofrequency contours without solving complex eigenvalue equations</w:t>
      </w:r>
    </w:p>
    <w:p w14:paraId="281CD35E" w14:textId="77777777" w:rsidR="00666427" w:rsidRDefault="00000000">
      <w:pPr>
        <w:pStyle w:val="Heading3"/>
        <w:spacing w:after="80"/>
      </w:pPr>
      <w:bookmarkStart w:id="2" w:name="objective"/>
      <w:r>
        <w:t>Objective</w:t>
      </w:r>
    </w:p>
    <w:p w14:paraId="74E57C3C" w14:textId="77777777" w:rsidR="00666427" w:rsidRDefault="00000000">
      <w:pPr>
        <w:pStyle w:val="FirstParagraph"/>
        <w:spacing w:after="100" w:line="252" w:lineRule="auto"/>
      </w:pPr>
      <w:r>
        <w:t xml:space="preserve">The goal of this task is to construct </w:t>
      </w:r>
      <w:r>
        <w:rPr>
          <w:b/>
          <w:bCs/>
        </w:rPr>
        <w:t>real-valued spectral maps</w:t>
      </w:r>
      <w:r>
        <w:t xml:space="preserve"> that reveal where electromagnetic modes lie in momentum-frequency space without first solving the full complex nonlinear eigenvalue problem.</w:t>
      </w:r>
    </w:p>
    <w:p w14:paraId="22DC07C1" w14:textId="77777777" w:rsidR="00666427" w:rsidRDefault="00000000">
      <w:pPr>
        <w:pStyle w:val="BodyText"/>
        <w:spacing w:after="100" w:line="252" w:lineRule="auto"/>
      </w:pPr>
      <w:r>
        <w:t>For a lossy dispersive material, an exact mode generally satisfies a source-free equation of the form</w:t>
      </w:r>
    </w:p>
    <w:p w14:paraId="6E2237A0" w14:textId="77777777" w:rsidR="00666427" w:rsidRDefault="00000000">
      <w:pPr>
        <w:pStyle w:val="BodyText"/>
        <w:spacing w:after="100" w:line="252" w:lineRule="auto"/>
        <w:jc w:val="center"/>
      </w:pPr>
      <m:oMathPara>
        <m:oMathParaPr>
          <m:jc m:val="center"/>
        </m:oMathParaPr>
        <m:oMath>
          <m:r>
            <m:rPr>
              <m:sty m:val="b"/>
            </m:rPr>
            <w:rPr>
              <w:rFonts w:ascii="Cambria Math" w:hAnsi="Cambria Math"/>
            </w:rPr>
            <m:t>A</m:t>
          </m:r>
          <m:d>
            <m:dPr>
              <m:ctrlPr>
                <w:rPr>
                  <w:rFonts w:ascii="Cambria Math" w:hAnsi="Cambria Math"/>
                </w:rPr>
              </m:ctrlPr>
            </m:dPr>
            <m:e>
              <m:r>
                <m:rPr>
                  <m:sty m:val="b"/>
                </m:rPr>
                <w:rPr>
                  <w:rFonts w:ascii="Cambria Math" w:hAnsi="Cambria Math"/>
                </w:rPr>
                <m:t>k</m:t>
              </m:r>
              <m:r>
                <m:rPr>
                  <m:sty m:val="p"/>
                </m:rPr>
                <w:rPr>
                  <w:rFonts w:ascii="Cambria Math" w:hAnsi="Cambria Math"/>
                </w:rPr>
                <m:t>,</m:t>
              </m:r>
              <m:r>
                <w:rPr>
                  <w:rFonts w:ascii="Cambria Math" w:hAnsi="Cambria Math"/>
                </w:rPr>
                <m:t>ω</m:t>
              </m:r>
            </m:e>
          </m:d>
          <m:r>
            <m:rPr>
              <m:sty m:val="b"/>
            </m:rP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31BCDE07" w14:textId="77777777" w:rsidR="00666427" w:rsidRDefault="00000000">
      <w:pPr>
        <w:pStyle w:val="FirstParagraph"/>
        <w:spacing w:after="100" w:line="252" w:lineRule="auto"/>
      </w:pPr>
      <w:r>
        <w:t>or equivalently</w:t>
      </w:r>
    </w:p>
    <w:p w14:paraId="359E7169" w14:textId="77777777" w:rsidR="00666427" w:rsidRDefault="00000000">
      <w:pPr>
        <w:pStyle w:val="BodyText"/>
        <w:spacing w:after="100" w:line="252" w:lineRule="auto"/>
        <w:jc w:val="center"/>
      </w:pPr>
      <m:oMathPara>
        <m:oMathParaPr>
          <m:jc m:val="center"/>
        </m:oMathParaPr>
        <m:oMath>
          <m:r>
            <w:rPr>
              <w:rFonts w:ascii="Cambria Math" w:hAnsi="Cambria Math"/>
            </w:rPr>
            <m:t>D</m:t>
          </m:r>
          <m:d>
            <m:dPr>
              <m:ctrlPr>
                <w:rPr>
                  <w:rFonts w:ascii="Cambria Math" w:hAnsi="Cambria Math"/>
                </w:rPr>
              </m:ctrlPr>
            </m:dPr>
            <m:e>
              <m:r>
                <m:rPr>
                  <m:sty m:val="b"/>
                </m:rPr>
                <w:rPr>
                  <w:rFonts w:ascii="Cambria Math" w:hAnsi="Cambria Math"/>
                </w:rPr>
                <m:t>k</m:t>
              </m:r>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1A718BD5" w14:textId="77777777" w:rsidR="00666427" w:rsidRDefault="00000000">
      <w:pPr>
        <w:pStyle w:val="FirstParagraph"/>
        <w:spacing w:after="100" w:line="252" w:lineRule="auto"/>
      </w:pPr>
      <w:r>
        <w:t xml:space="preserve">where </w:t>
      </w:r>
      <m:oMath>
        <m:r>
          <m:rPr>
            <m:sty m:val="b"/>
          </m:rPr>
          <w:rPr>
            <w:rFonts w:ascii="Cambria Math" w:hAnsi="Cambria Math"/>
          </w:rPr>
          <m:t>A</m:t>
        </m:r>
      </m:oMath>
      <w:r>
        <w:t xml:space="preserve"> is a Maxwell or boundary-condition matrix and </w:t>
      </w:r>
      <m:oMath>
        <m:r>
          <w:rPr>
            <w:rFonts w:ascii="Cambria Math" w:hAnsi="Cambria Math"/>
          </w:rPr>
          <m:t>D</m:t>
        </m:r>
      </m:oMath>
      <w:r>
        <w:t xml:space="preserve"> is a scalar mode denominator. Because the material functions are complex, the exact roots generally occur at complex </w:t>
      </w:r>
      <m:oMath>
        <m:r>
          <w:rPr>
            <w:rFonts w:ascii="Cambria Math" w:hAnsi="Cambria Math"/>
          </w:rPr>
          <m:t>ω</m:t>
        </m:r>
      </m:oMath>
      <w:r>
        <w:t xml:space="preserve">, complex </w:t>
      </w:r>
      <m:oMath>
        <m:r>
          <m:rPr>
            <m:sty m:val="b"/>
          </m:rPr>
          <w:rPr>
            <w:rFonts w:ascii="Cambria Math" w:hAnsi="Cambria Math"/>
          </w:rPr>
          <m:t>k</m:t>
        </m:r>
      </m:oMath>
      <w:r>
        <w:t>, or both.</w:t>
      </w:r>
    </w:p>
    <w:p w14:paraId="110E372F" w14:textId="77777777" w:rsidR="00666427" w:rsidRDefault="00000000">
      <w:pPr>
        <w:pStyle w:val="BodyText"/>
        <w:spacing w:after="100" w:line="252" w:lineRule="auto"/>
      </w:pPr>
      <w:r>
        <w:t xml:space="preserve">Instead of solving directly for those complex roots, we will initially restrict the scan coordinates to real values and evaluate a </w:t>
      </w:r>
      <w:r>
        <w:rPr>
          <w:b/>
          <w:bCs/>
        </w:rPr>
        <w:t>resonance indicator</w:t>
      </w:r>
    </w:p>
    <w:p w14:paraId="6967C084" w14:textId="77777777" w:rsidR="00666427" w:rsidRDefault="00000000">
      <w:pPr>
        <w:pStyle w:val="BodyText"/>
        <w:spacing w:after="100" w:line="252" w:lineRule="auto"/>
        <w:jc w:val="center"/>
      </w:pPr>
      <m:oMathPara>
        <m:oMathParaPr>
          <m:jc m:val="center"/>
        </m:oMathParaPr>
        <m:oMath>
          <m:r>
            <w:rPr>
              <w:rFonts w:ascii="Cambria Math" w:hAnsi="Cambria Math"/>
            </w:rPr>
            <m:t>P</m:t>
          </m:r>
          <m:d>
            <m:dPr>
              <m:ctrlPr>
                <w:rPr>
                  <w:rFonts w:ascii="Cambria Math" w:hAnsi="Cambria Math"/>
                </w:rPr>
              </m:ctrlPr>
            </m:dPr>
            <m:e>
              <m:r>
                <m:rPr>
                  <m:sty m:val="b"/>
                </m:rPr>
                <w:rPr>
                  <w:rFonts w:ascii="Cambria Math" w:hAnsi="Cambria Math"/>
                </w:rPr>
                <m:t>k</m:t>
              </m:r>
              <m:r>
                <m:rPr>
                  <m:sty m:val="p"/>
                </m:rPr>
                <w:rPr>
                  <w:rFonts w:ascii="Cambria Math" w:hAnsi="Cambria Math"/>
                </w:rPr>
                <m:t>,</m:t>
              </m:r>
              <m:r>
                <w:rPr>
                  <w:rFonts w:ascii="Cambria Math" w:hAnsi="Cambria Math"/>
                </w:rPr>
                <m:t>ω</m:t>
              </m:r>
            </m:e>
          </m:d>
          <m:r>
            <m:rPr>
              <m:sty m:val="p"/>
            </m:rPr>
            <w:rPr>
              <w:rFonts w:ascii="Cambria Math" w:hAnsi="Cambria Math"/>
            </w:rPr>
            <m:t>,</m:t>
          </m:r>
        </m:oMath>
      </m:oMathPara>
    </w:p>
    <w:p w14:paraId="4C517BDE" w14:textId="77777777" w:rsidR="00666427" w:rsidRDefault="00000000">
      <w:pPr>
        <w:pStyle w:val="FirstParagraph"/>
        <w:spacing w:after="100" w:line="252" w:lineRule="auto"/>
      </w:pPr>
      <w:r>
        <w:t xml:space="preserve">whose maxima occur near the poles or singularities of the underlying electromagnetic problem. A two-dimensional color map of </w:t>
      </w:r>
      <m:oMath>
        <m:r>
          <w:rPr>
            <w:rFonts w:ascii="Cambria Math" w:hAnsi="Cambria Math"/>
          </w:rPr>
          <m:t>P</m:t>
        </m:r>
      </m:oMath>
      <w:r>
        <w:t xml:space="preserve"> then provides a practical proxy for the dispersion relation, while a constant-frequency slice provides a proxy for an isofrequency contour (IFC).</w:t>
      </w:r>
    </w:p>
    <w:p w14:paraId="6D09CD69" w14:textId="77777777" w:rsidR="00666427" w:rsidRDefault="00000000">
      <w:pPr>
        <w:pStyle w:val="BodyText"/>
        <w:spacing w:after="100" w:line="252" w:lineRule="auto"/>
      </w:pPr>
      <w:r>
        <w:t>This approach is particularly useful for initial code development because it replaces a delicate complex-root problem by grid evaluation, peak finding, and contour extraction.</w:t>
      </w:r>
    </w:p>
    <w:p w14:paraId="2C1A2636" w14:textId="77777777" w:rsidR="00666427" w:rsidRDefault="00000000">
      <w:pPr>
        <w:pStyle w:val="Heading1"/>
        <w:spacing w:before="200" w:after="80"/>
      </w:pPr>
      <w:bookmarkStart w:id="3" w:name="notation-and-the-central-idea"/>
      <w:bookmarkEnd w:id="0"/>
      <w:bookmarkEnd w:id="1"/>
      <w:bookmarkEnd w:id="2"/>
      <w:r>
        <w:t>1. Notation and the central idea</w:t>
      </w:r>
    </w:p>
    <w:p w14:paraId="0238C335" w14:textId="77777777" w:rsidR="00666427" w:rsidRDefault="00000000">
      <w:pPr>
        <w:pStyle w:val="FirstParagraph"/>
        <w:spacing w:after="100" w:line="252" w:lineRule="auto"/>
      </w:pPr>
      <w:r>
        <w:t>Use the same wavevector notation throughout the project.</w:t>
      </w:r>
    </w:p>
    <w:p w14:paraId="56A576B5" w14:textId="77777777" w:rsidR="00666427" w:rsidRDefault="00000000">
      <w:pPr>
        <w:pStyle w:val="BodyText"/>
        <w:spacing w:after="100" w:line="252" w:lineRule="auto"/>
      </w:pPr>
      <w:r>
        <w:t>The full three-dimensional wavevector is</w:t>
      </w:r>
    </w:p>
    <w:p w14:paraId="24C7EF46" w14:textId="77777777" w:rsidR="00666427" w:rsidRDefault="00000000">
      <w:pPr>
        <w:pStyle w:val="BodyText"/>
        <w:spacing w:after="100" w:line="252" w:lineRule="auto"/>
        <w:jc w:val="center"/>
      </w:pPr>
      <m:oMathPara>
        <m:oMathParaPr>
          <m:jc m:val="center"/>
        </m:oMathParaPr>
        <m:oMath>
          <m:r>
            <m:rPr>
              <m:sty m:val="b"/>
            </m:rPr>
            <w:rPr>
              <w:rFonts w:ascii="Cambria Math" w:hAnsi="Cambria Math"/>
            </w:rPr>
            <m:t>k</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e>
          </m:d>
          <m:r>
            <m:rPr>
              <m:sty m:val="p"/>
            </m:rPr>
            <w:rPr>
              <w:rFonts w:ascii="Cambria Math" w:hAnsi="Cambria Math"/>
            </w:rPr>
            <m:t>.</m:t>
          </m:r>
        </m:oMath>
      </m:oMathPara>
    </w:p>
    <w:p w14:paraId="25332207" w14:textId="77777777" w:rsidR="00666427" w:rsidRDefault="00000000">
      <w:pPr>
        <w:pStyle w:val="FirstParagraph"/>
        <w:spacing w:after="100" w:line="252" w:lineRule="auto"/>
      </w:pPr>
      <w:r>
        <w:t>For a surface, interface, or two-dimensional material, define the in-plane wavevector</w:t>
      </w:r>
    </w:p>
    <w:p w14:paraId="35AD38F7"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m:rPr>
                  <m:sty m:val="b"/>
                </m:rPr>
                <w:rPr>
                  <w:rFonts w:ascii="Cambria Math" w:hAnsi="Cambria Math"/>
                </w:rPr>
                <m:t>k</m:t>
              </m:r>
            </m:e>
            <m:sub>
              <m:r>
                <m:rPr>
                  <m:sty m:val="p"/>
                </m:rPr>
                <w:rPr>
                  <w:rFonts w:ascii="Cambria Math" w:hAnsi="Cambria Math"/>
                </w:rPr>
                <m: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e>
          </m:d>
          <m:r>
            <m:rPr>
              <m:sty m:val="p"/>
            </m:rPr>
            <w:rPr>
              <w:rFonts w:ascii="Cambria Math" w:hAnsi="Cambria Math"/>
            </w:rPr>
            <m:t>,</m:t>
          </m:r>
        </m:oMath>
      </m:oMathPara>
    </w:p>
    <w:p w14:paraId="516F2E13" w14:textId="77777777" w:rsidR="00666427" w:rsidRDefault="00000000">
      <w:pPr>
        <w:pStyle w:val="FirstParagraph"/>
        <w:spacing w:after="100" w:line="252" w:lineRule="auto"/>
      </w:pPr>
      <w:r>
        <w:t>with magnitude</w:t>
      </w:r>
    </w:p>
    <w:p w14:paraId="314780A5"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k</m:t>
                  </m:r>
                </m:e>
                <m:sub>
                  <m:r>
                    <m:rPr>
                      <m:sty m:val="p"/>
                    </m:rPr>
                    <w:rPr>
                      <w:rFonts w:ascii="Cambria Math" w:hAnsi="Cambria Math"/>
                    </w:rPr>
                    <m:t>∥</m:t>
                  </m:r>
                </m:sub>
              </m:sSub>
            </m:e>
          </m:d>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k</m:t>
                  </m:r>
                </m:e>
                <m:sub>
                  <m:r>
                    <w:rPr>
                      <w:rFonts w:ascii="Cambria Math" w:hAnsi="Cambria Math"/>
                    </w:rPr>
                    <m:t>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y</m:t>
                  </m:r>
                </m:sub>
                <m:sup>
                  <m:r>
                    <w:rPr>
                      <w:rFonts w:ascii="Cambria Math" w:hAnsi="Cambria Math"/>
                    </w:rPr>
                    <m:t>2</m:t>
                  </m:r>
                </m:sup>
              </m:sSubSup>
            </m:e>
          </m:rad>
          <m:r>
            <m:rPr>
              <m:sty m:val="p"/>
            </m:rPr>
            <w:rPr>
              <w:rFonts w:ascii="Cambria Math" w:hAnsi="Cambria Math"/>
            </w:rPr>
            <m:t>.</m:t>
          </m:r>
        </m:oMath>
      </m:oMathPara>
    </w:p>
    <w:p w14:paraId="1F1F0971" w14:textId="77777777" w:rsidR="00666427" w:rsidRDefault="00000000">
      <w:pPr>
        <w:pStyle w:val="FirstParagraph"/>
        <w:spacing w:after="100" w:line="252" w:lineRule="auto"/>
      </w:pPr>
      <w:r>
        <w:t>Its propagation direction can be parameterized by</w:t>
      </w:r>
    </w:p>
    <w:p w14:paraId="04BA032E"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k</m:t>
                  </m:r>
                </m:e>
              </m:acc>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k</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k</m:t>
                  </m:r>
                </m:e>
                <m:sub>
                  <m:r>
                    <m:rPr>
                      <m:sty m:val="p"/>
                    </m:rPr>
                    <w:rPr>
                      <w:rFonts w:ascii="Cambria Math" w:hAnsi="Cambria Math"/>
                    </w:rPr>
                    <m:t>∥</m:t>
                  </m:r>
                </m:sub>
              </m:sSub>
            </m:den>
          </m:f>
          <m:r>
            <m:rPr>
              <m:sty m:val="p"/>
            </m:rPr>
            <w:rPr>
              <w:rFonts w:ascii="Cambria Math" w:hAnsi="Cambria Math"/>
            </w:rPr>
            <m:t>=</m:t>
          </m:r>
          <m:d>
            <m:dPr>
              <m:ctrlPr>
                <w:rPr>
                  <w:rFonts w:ascii="Cambria Math" w:hAnsi="Cambria Math"/>
                </w:rPr>
              </m:ctrlPr>
            </m:dPr>
            <m:e>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θ</m:t>
              </m:r>
            </m:e>
          </m:d>
          <m:r>
            <m:rPr>
              <m:sty m:val="p"/>
            </m:rPr>
            <w:rPr>
              <w:rFonts w:ascii="Cambria Math" w:hAnsi="Cambria Math"/>
            </w:rPr>
            <m:t>.</m:t>
          </m:r>
        </m:oMath>
      </m:oMathPara>
    </w:p>
    <w:p w14:paraId="6F18A7FE" w14:textId="77777777" w:rsidR="00666427" w:rsidRDefault="00000000">
      <w:pPr>
        <w:pStyle w:val="FirstParagraph"/>
        <w:spacing w:after="100" w:line="252" w:lineRule="auto"/>
      </w:pPr>
      <w:r>
        <w:t>The free-space wavenumber is</w:t>
      </w:r>
    </w:p>
    <w:p w14:paraId="1FF1A287"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ω</m:t>
              </m:r>
            </m:num>
            <m:den>
              <m:r>
                <w:rPr>
                  <w:rFonts w:ascii="Cambria Math" w:hAnsi="Cambria Math"/>
                </w:rPr>
                <m:t>c</m:t>
              </m:r>
            </m:den>
          </m:f>
          <m:r>
            <m:rPr>
              <m:sty m:val="p"/>
            </m:rPr>
            <w:rPr>
              <w:rFonts w:ascii="Cambria Math" w:hAnsi="Cambria Math"/>
            </w:rPr>
            <m:t>.</m:t>
          </m:r>
        </m:oMath>
      </m:oMathPara>
    </w:p>
    <w:p w14:paraId="13F4D436" w14:textId="77777777" w:rsidR="00666427" w:rsidRDefault="00000000">
      <w:pPr>
        <w:pStyle w:val="FirstParagraph"/>
        <w:spacing w:after="100" w:line="252" w:lineRule="auto"/>
      </w:pPr>
      <w:r>
        <w:t>The exact mode condition can be thought of abstractly as</w:t>
      </w:r>
    </w:p>
    <w:p w14:paraId="327DD3D1" w14:textId="77777777" w:rsidR="00666427" w:rsidRDefault="00000000">
      <w:pPr>
        <w:pStyle w:val="BodyText"/>
        <w:spacing w:after="100" w:line="252" w:lineRule="auto"/>
        <w:jc w:val="center"/>
      </w:pPr>
      <m:oMathPara>
        <m:oMathParaPr>
          <m:jc m:val="center"/>
        </m:oMathParaPr>
        <m:oMath>
          <m:r>
            <w:rPr>
              <w:rFonts w:ascii="Cambria Math" w:hAnsi="Cambria Math"/>
            </w:rPr>
            <m:t>D</m:t>
          </m:r>
          <m:d>
            <m:dPr>
              <m:ctrlPr>
                <w:rPr>
                  <w:rFonts w:ascii="Cambria Math" w:hAnsi="Cambria Math"/>
                </w:rPr>
              </m:ctrlPr>
            </m:dPr>
            <m:e>
              <m:r>
                <m:rPr>
                  <m:sty m:val="b"/>
                </m:rPr>
                <w:rPr>
                  <w:rFonts w:ascii="Cambria Math" w:hAnsi="Cambria Math"/>
                </w:rPr>
                <m:t>k</m:t>
              </m:r>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2033B53F" w14:textId="77777777" w:rsidR="00666427" w:rsidRDefault="00000000">
      <w:pPr>
        <w:pStyle w:val="FirstParagraph"/>
        <w:spacing w:after="100" w:line="252" w:lineRule="auto"/>
      </w:pPr>
      <w:r>
        <w:t xml:space="preserve">For a lossless material, this equation may have roots directly on the real </w:t>
      </w:r>
      <m:oMath>
        <m:d>
          <m:dPr>
            <m:ctrlPr>
              <w:rPr>
                <w:rFonts w:ascii="Cambria Math" w:hAnsi="Cambria Math"/>
              </w:rPr>
            </m:ctrlPr>
          </m:dPr>
          <m:e>
            <m:r>
              <m:rPr>
                <m:sty m:val="b"/>
              </m:rPr>
              <w:rPr>
                <w:rFonts w:ascii="Cambria Math" w:hAnsi="Cambria Math"/>
              </w:rPr>
              <m:t>k</m:t>
            </m:r>
            <m:r>
              <m:rPr>
                <m:sty m:val="p"/>
              </m:rPr>
              <w:rPr>
                <w:rFonts w:ascii="Cambria Math" w:hAnsi="Cambria Math"/>
              </w:rPr>
              <m:t>,</m:t>
            </m:r>
            <m:r>
              <w:rPr>
                <w:rFonts w:ascii="Cambria Math" w:hAnsi="Cambria Math"/>
              </w:rPr>
              <m:t>ω</m:t>
            </m:r>
          </m:e>
        </m:d>
      </m:oMath>
      <w:r>
        <w:t xml:space="preserve"> plane. For a lossy material, the root usually moves away from the real plane. The strategy of this task is therefore:</w:t>
      </w:r>
    </w:p>
    <w:p w14:paraId="7ABCEDD3" w14:textId="77777777" w:rsidR="00666427" w:rsidRDefault="00000000">
      <w:pPr>
        <w:pStyle w:val="Compact"/>
        <w:numPr>
          <w:ilvl w:val="0"/>
          <w:numId w:val="2"/>
        </w:numPr>
      </w:pPr>
      <w:r>
        <w:t xml:space="preserve">choose real values of </w:t>
      </w:r>
      <m:oMath>
        <m:r>
          <m:rPr>
            <m:sty m:val="b"/>
          </m:rPr>
          <w:rPr>
            <w:rFonts w:ascii="Cambria Math" w:hAnsi="Cambria Math"/>
          </w:rPr>
          <m:t>k</m:t>
        </m:r>
      </m:oMath>
      <w:r>
        <w:t xml:space="preserve"> and </w:t>
      </w:r>
      <m:oMath>
        <m:r>
          <w:rPr>
            <w:rFonts w:ascii="Cambria Math" w:hAnsi="Cambria Math"/>
          </w:rPr>
          <m:t>ω</m:t>
        </m:r>
      </m:oMath>
      <w:r>
        <w:t>;</w:t>
      </w:r>
    </w:p>
    <w:p w14:paraId="3CFCC3D8" w14:textId="77777777" w:rsidR="00666427" w:rsidRDefault="00000000">
      <w:pPr>
        <w:pStyle w:val="Compact"/>
        <w:numPr>
          <w:ilvl w:val="0"/>
          <w:numId w:val="2"/>
        </w:numPr>
      </w:pPr>
      <w:r>
        <w:t>evaluate a scalar quantity that becomes large when the system is close to a modal pole or matrix singularity;</w:t>
      </w:r>
    </w:p>
    <w:p w14:paraId="47F2099D" w14:textId="77777777" w:rsidR="00666427" w:rsidRDefault="00000000">
      <w:pPr>
        <w:pStyle w:val="Compact"/>
        <w:numPr>
          <w:ilvl w:val="0"/>
          <w:numId w:val="2"/>
        </w:numPr>
      </w:pPr>
      <w:r>
        <w:t>plot this quantity as a color map;</w:t>
      </w:r>
    </w:p>
    <w:p w14:paraId="2B67A534" w14:textId="77777777" w:rsidR="00666427" w:rsidRDefault="00000000">
      <w:pPr>
        <w:pStyle w:val="Compact"/>
        <w:numPr>
          <w:ilvl w:val="0"/>
          <w:numId w:val="2"/>
        </w:numPr>
      </w:pPr>
      <w:r>
        <w:t>identify ridges or maxima as approximate modal branches.</w:t>
      </w:r>
    </w:p>
    <w:p w14:paraId="42397536" w14:textId="77777777" w:rsidR="00666427" w:rsidRDefault="00000000">
      <w:pPr>
        <w:pStyle w:val="FirstParagraph"/>
        <w:spacing w:after="100" w:line="252" w:lineRule="auto"/>
      </w:pPr>
      <w:r>
        <w:t xml:space="preserve">The resulting curves are </w:t>
      </w:r>
      <w:r>
        <w:rPr>
          <w:b/>
          <w:bCs/>
        </w:rPr>
        <w:t>dispersion proxies</w:t>
      </w:r>
      <w:r>
        <w:t>, not exact complex eigenvalues. In the weak- or moderate-loss regime, their peak positions usually track the real parts of the physical modal dispersions well.</w:t>
      </w:r>
    </w:p>
    <w:p w14:paraId="315270BC" w14:textId="77777777" w:rsidR="00666427" w:rsidRDefault="00000000">
      <w:pPr>
        <w:pStyle w:val="Heading1"/>
        <w:spacing w:before="200" w:after="80"/>
      </w:pPr>
      <w:bookmarkStart w:id="4" w:name="four-useful-resonance-indicators"/>
      <w:bookmarkEnd w:id="3"/>
      <w:r>
        <w:t>2. Four useful resonance indicators</w:t>
      </w:r>
    </w:p>
    <w:p w14:paraId="42BBA727" w14:textId="77777777" w:rsidR="00666427" w:rsidRDefault="00000000">
      <w:pPr>
        <w:pStyle w:val="FirstParagraph"/>
        <w:spacing w:after="100" w:line="252" w:lineRule="auto"/>
      </w:pPr>
      <w:r>
        <w:t>There is no single universal quantity called “the loss function” for every electromagnetic geometry. The appropriate quantity depends on how the mode equation is represented.</w:t>
      </w:r>
    </w:p>
    <w:p w14:paraId="34084841" w14:textId="77777777" w:rsidR="00666427" w:rsidRDefault="00000000">
      <w:pPr>
        <w:pStyle w:val="BodyText"/>
        <w:spacing w:after="100" w:line="252" w:lineRule="auto"/>
      </w:pPr>
      <w:r>
        <w:t>The four most useful cases for this project are:</w:t>
      </w:r>
    </w:p>
    <w:p w14:paraId="3CC8AB39" w14:textId="77777777" w:rsidR="00666427" w:rsidRDefault="00000000">
      <w:pPr>
        <w:pStyle w:val="Compact"/>
        <w:numPr>
          <w:ilvl w:val="0"/>
          <w:numId w:val="3"/>
        </w:numPr>
      </w:pPr>
      <w:r>
        <w:t>inverse dielectric loss for bulk longitudinal response;</w:t>
      </w:r>
    </w:p>
    <w:p w14:paraId="795D79BA" w14:textId="77777777" w:rsidR="00666427" w:rsidRDefault="00000000">
      <w:pPr>
        <w:pStyle w:val="Compact"/>
        <w:numPr>
          <w:ilvl w:val="0"/>
          <w:numId w:val="3"/>
        </w:numPr>
      </w:pPr>
      <w:r>
        <w:t>inverse effective dielectric denominator for a 2D conducting sheet;</w:t>
      </w:r>
    </w:p>
    <w:p w14:paraId="1213D47A" w14:textId="77777777" w:rsidR="00666427" w:rsidRDefault="00000000">
      <w:pPr>
        <w:pStyle w:val="Compact"/>
        <w:numPr>
          <w:ilvl w:val="0"/>
          <w:numId w:val="3"/>
        </w:numPr>
      </w:pPr>
      <w:r>
        <w:t>reflection-coefficient maps for interfaces and slabs;</w:t>
      </w:r>
    </w:p>
    <w:p w14:paraId="1DCB0232" w14:textId="77777777" w:rsidR="00666427" w:rsidRDefault="00000000">
      <w:pPr>
        <w:pStyle w:val="Compact"/>
        <w:numPr>
          <w:ilvl w:val="0"/>
          <w:numId w:val="3"/>
        </w:numPr>
      </w:pPr>
      <w:r>
        <w:t>smallest-singular-value maps for a general Maxwell or boundary matrix.</w:t>
      </w:r>
    </w:p>
    <w:p w14:paraId="102002A5" w14:textId="77777777" w:rsidR="00666427" w:rsidRDefault="00000000">
      <w:pPr>
        <w:pStyle w:val="FirstParagraph"/>
        <w:spacing w:after="100" w:line="252" w:lineRule="auto"/>
      </w:pPr>
      <w:r>
        <w:t>These should be implemented as separate but compatible numerical tools.</w:t>
      </w:r>
    </w:p>
    <w:p w14:paraId="37123C8C" w14:textId="77777777" w:rsidR="00666427" w:rsidRDefault="00000000">
      <w:pPr>
        <w:pStyle w:val="Heading1"/>
        <w:spacing w:before="200" w:after="80"/>
      </w:pPr>
      <w:bookmarkStart w:id="5" w:name="bulk-dielectric-loss-the-simplest-case"/>
      <w:bookmarkEnd w:id="4"/>
      <w:r>
        <w:t>3. Bulk dielectric loss: the simplest case</w:t>
      </w:r>
    </w:p>
    <w:p w14:paraId="51A9A113" w14:textId="77777777" w:rsidR="00666427" w:rsidRDefault="00000000">
      <w:pPr>
        <w:pStyle w:val="FirstParagraph"/>
        <w:spacing w:after="100" w:line="252" w:lineRule="auto"/>
      </w:pPr>
      <w:r>
        <w:t xml:space="preserve">For an isotropic medium with scalar dielectric function </w:t>
      </w:r>
      <m:oMath>
        <m:r>
          <w:rPr>
            <w:rFonts w:ascii="Cambria Math" w:hAnsi="Cambria Math"/>
          </w:rPr>
          <m:t>ε</m:t>
        </m:r>
        <m:d>
          <m:dPr>
            <m:ctrlPr>
              <w:rPr>
                <w:rFonts w:ascii="Cambria Math" w:hAnsi="Cambria Math"/>
              </w:rPr>
            </m:ctrlPr>
          </m:dPr>
          <m:e>
            <m:r>
              <w:rPr>
                <w:rFonts w:ascii="Cambria Math" w:hAnsi="Cambria Math"/>
              </w:rPr>
              <m:t>ω</m:t>
            </m:r>
          </m:e>
        </m:d>
      </m:oMath>
      <w:r>
        <w:t>, the conventional dielectric loss function is</w:t>
      </w:r>
    </w:p>
    <w:p w14:paraId="7395240D" w14:textId="77777777" w:rsidR="00666427" w:rsidRDefault="00000000">
      <w:pPr>
        <w:pStyle w:val="BodyText"/>
        <w:spacing w:after="100" w:line="252" w:lineRule="auto"/>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ω</m:t>
              </m:r>
            </m:e>
          </m:d>
          <m:r>
            <m:rPr>
              <m:sty m:val="p"/>
            </m:rPr>
            <w:rPr>
              <w:rFonts w:ascii="Cambria Math" w:hAnsi="Cambria Math"/>
            </w:rPr>
            <m:t>=-Im</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ε</m:t>
                  </m:r>
                  <m:d>
                    <m:dPr>
                      <m:ctrlPr>
                        <w:rPr>
                          <w:rFonts w:ascii="Cambria Math" w:hAnsi="Cambria Math"/>
                        </w:rPr>
                      </m:ctrlPr>
                    </m:dPr>
                    <m:e>
                      <m:r>
                        <w:rPr>
                          <w:rFonts w:ascii="Cambria Math" w:hAnsi="Cambria Math"/>
                        </w:rPr>
                        <m:t>ω</m:t>
                      </m:r>
                    </m:e>
                  </m:d>
                </m:den>
              </m:f>
            </m:e>
          </m:d>
          <m:r>
            <m:rPr>
              <m:sty m:val="p"/>
            </m:rPr>
            <w:rPr>
              <w:rFonts w:ascii="Cambria Math" w:hAnsi="Cambria Math"/>
            </w:rPr>
            <m:t>.</m:t>
          </m:r>
        </m:oMath>
      </m:oMathPara>
    </w:p>
    <w:p w14:paraId="3B94F1DF" w14:textId="77777777" w:rsidR="00666427" w:rsidRDefault="00000000">
      <w:pPr>
        <w:pStyle w:val="FirstParagraph"/>
        <w:spacing w:after="100" w:line="252" w:lineRule="auto"/>
      </w:pPr>
      <w:r>
        <w:t>A strong peak occurs when the denominator is small, typically near a frequency where</w:t>
      </w:r>
    </w:p>
    <w:p w14:paraId="5C0FC842" w14:textId="77777777" w:rsidR="00666427" w:rsidRDefault="00000000">
      <w:pPr>
        <w:pStyle w:val="BodyText"/>
        <w:spacing w:after="100" w:line="252" w:lineRule="auto"/>
        <w:jc w:val="center"/>
      </w:pPr>
      <m:oMathPara>
        <m:oMathParaPr>
          <m:jc m:val="center"/>
        </m:oMathParaPr>
        <m:oMath>
          <m:r>
            <m:rPr>
              <m:sty m:val="p"/>
            </m:rPr>
            <w:rPr>
              <w:rFonts w:ascii="Cambria Math" w:hAnsi="Cambria Math"/>
            </w:rPr>
            <m:t>Re</m:t>
          </m:r>
          <m:r>
            <w:rPr>
              <w:rFonts w:ascii="Cambria Math" w:hAnsi="Cambria Math"/>
            </w:rPr>
            <m:t>ε</m:t>
          </m:r>
          <m:d>
            <m:dPr>
              <m:ctrlPr>
                <w:rPr>
                  <w:rFonts w:ascii="Cambria Math" w:hAnsi="Cambria Math"/>
                </w:rPr>
              </m:ctrlPr>
            </m:dPr>
            <m:e>
              <m:r>
                <w:rPr>
                  <w:rFonts w:ascii="Cambria Math" w:hAnsi="Cambria Math"/>
                </w:rPr>
                <m:t>ω</m:t>
              </m:r>
            </m:e>
          </m:d>
          <m:r>
            <m:rPr>
              <m:sty m:val="p"/>
            </m:rPr>
            <w:rPr>
              <w:rFonts w:ascii="Cambria Math" w:hAnsi="Cambria Math"/>
            </w:rPr>
            <m:t>≈</m:t>
          </m:r>
          <m:r>
            <w:rPr>
              <w:rFonts w:ascii="Cambria Math" w:hAnsi="Cambria Math"/>
            </w:rPr>
            <m:t>0</m:t>
          </m:r>
        </m:oMath>
      </m:oMathPara>
    </w:p>
    <w:p w14:paraId="64827A6B" w14:textId="77777777" w:rsidR="00666427" w:rsidRDefault="00000000">
      <w:pPr>
        <w:pStyle w:val="FirstParagraph"/>
        <w:spacing w:after="100" w:line="252" w:lineRule="auto"/>
      </w:pPr>
      <w:r>
        <w:t>while the imaginary part remains finite.</w:t>
      </w:r>
    </w:p>
    <w:p w14:paraId="7C9F5108" w14:textId="77777777" w:rsidR="00666427" w:rsidRDefault="00000000">
      <w:pPr>
        <w:pStyle w:val="BodyText"/>
        <w:spacing w:after="100" w:line="252" w:lineRule="auto"/>
      </w:pPr>
      <w:r>
        <w:t xml:space="preserve">This quantity is especially useful for identifying </w:t>
      </w:r>
      <w:r>
        <w:rPr>
          <w:b/>
          <w:bCs/>
        </w:rPr>
        <w:t>longitudinal material resonances</w:t>
      </w:r>
      <w:r>
        <w:t>, such as bulk plasmons.</w:t>
      </w:r>
    </w:p>
    <w:p w14:paraId="06F48AE8" w14:textId="77777777" w:rsidR="00666427" w:rsidRDefault="00000000">
      <w:pPr>
        <w:pStyle w:val="Heading2"/>
        <w:spacing w:after="80"/>
      </w:pPr>
      <w:bookmarkStart w:id="6" w:name="anisotropic-generalization"/>
      <w:r>
        <w:t>3.1 Anisotropic generalization</w:t>
      </w:r>
    </w:p>
    <w:p w14:paraId="6E81A871" w14:textId="77777777" w:rsidR="00666427" w:rsidRDefault="00000000">
      <w:pPr>
        <w:pStyle w:val="FirstParagraph"/>
        <w:spacing w:after="100" w:line="252" w:lineRule="auto"/>
      </w:pPr>
      <w:r>
        <w:t>For a diagonal dielectric tensor</w:t>
      </w:r>
    </w:p>
    <w:p w14:paraId="7F27DFCC" w14:textId="77777777" w:rsidR="00666427" w:rsidRDefault="00000000">
      <w:pPr>
        <w:pStyle w:val="BodyText"/>
        <w:spacing w:after="100" w:line="252" w:lineRule="auto"/>
        <w:jc w:val="center"/>
      </w:pPr>
      <m:oMathPara>
        <m:oMathParaPr>
          <m:jc m:val="center"/>
        </m:oMathParaPr>
        <m:oMath>
          <m:r>
            <m:rPr>
              <m:sty m:val="b"/>
            </m:rPr>
            <w:rPr>
              <w:rFonts w:ascii="Cambria Math" w:hAnsi="Cambria Math"/>
            </w:rPr>
            <m:t>ε</m:t>
          </m:r>
          <m:d>
            <m:dPr>
              <m:ctrlPr>
                <w:rPr>
                  <w:rFonts w:ascii="Cambria Math" w:hAnsi="Cambria Math"/>
                </w:rPr>
              </m:ctrlPr>
            </m:dPr>
            <m:e>
              <m:r>
                <w:rPr>
                  <w:rFonts w:ascii="Cambria Math" w:hAnsi="Cambria Math"/>
                </w:rPr>
                <m:t>ω</m:t>
              </m:r>
            </m:e>
          </m:d>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ε</m:t>
                        </m:r>
                      </m:e>
                      <m:sub>
                        <m:r>
                          <w:rPr>
                            <w:rFonts w:ascii="Cambria Math" w:hAnsi="Cambria Math"/>
                          </w:rPr>
                          <m:t>x</m:t>
                        </m:r>
                      </m:sub>
                    </m:sSub>
                  </m:e>
                  <m:e>
                    <m:r>
                      <w:rPr>
                        <w:rFonts w:ascii="Cambria Math" w:hAnsi="Cambria Math"/>
                      </w:rPr>
                      <m:t>0</m:t>
                    </m:r>
                  </m:e>
                  <m:e>
                    <m:r>
                      <w:rPr>
                        <w:rFonts w:ascii="Cambria Math" w:hAnsi="Cambria Math"/>
                      </w:rPr>
                      <m:t>0</m:t>
                    </m:r>
                  </m:e>
                </m:mr>
                <m:mr>
                  <m:e>
                    <m:r>
                      <w:rPr>
                        <w:rFonts w:ascii="Cambria Math" w:hAnsi="Cambria Math"/>
                      </w:rPr>
                      <m:t>0</m:t>
                    </m:r>
                  </m:e>
                  <m:e>
                    <m:sSub>
                      <m:sSubPr>
                        <m:ctrlPr>
                          <w:rPr>
                            <w:rFonts w:ascii="Cambria Math" w:hAnsi="Cambria Math"/>
                          </w:rPr>
                        </m:ctrlPr>
                      </m:sSubPr>
                      <m:e>
                        <m:r>
                          <w:rPr>
                            <w:rFonts w:ascii="Cambria Math" w:hAnsi="Cambria Math"/>
                          </w:rPr>
                          <m:t>ε</m:t>
                        </m:r>
                      </m:e>
                      <m:sub>
                        <m:r>
                          <w:rPr>
                            <w:rFonts w:ascii="Cambria Math" w:hAnsi="Cambria Math"/>
                          </w:rPr>
                          <m:t>y</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ε</m:t>
                        </m:r>
                      </m:e>
                      <m:sub>
                        <m:r>
                          <w:rPr>
                            <w:rFonts w:ascii="Cambria Math" w:hAnsi="Cambria Math"/>
                          </w:rPr>
                          <m:t>z</m:t>
                        </m:r>
                      </m:sub>
                    </m:sSub>
                  </m:e>
                </m:mr>
              </m:m>
            </m:e>
          </m:d>
          <m:r>
            <m:rPr>
              <m:sty m:val="p"/>
            </m:rPr>
            <w:rPr>
              <w:rFonts w:ascii="Cambria Math" w:hAnsi="Cambria Math"/>
            </w:rPr>
            <m:t>,</m:t>
          </m:r>
        </m:oMath>
      </m:oMathPara>
    </w:p>
    <w:p w14:paraId="37C192EA" w14:textId="77777777" w:rsidR="00666427" w:rsidRDefault="00000000">
      <w:pPr>
        <w:pStyle w:val="FirstParagraph"/>
        <w:spacing w:after="100" w:line="252" w:lineRule="auto"/>
      </w:pPr>
      <w:r>
        <w:t>a convenient direction-dependent longitudinal dielectric function is</w:t>
      </w:r>
    </w:p>
    <w:p w14:paraId="182DF3F3"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L</m:t>
              </m:r>
            </m:sub>
          </m:sSub>
          <m:d>
            <m:dPr>
              <m:ctrlPr>
                <w:rPr>
                  <w:rFonts w:ascii="Cambria Math" w:hAnsi="Cambria Math"/>
                </w:rPr>
              </m:ctrlPr>
            </m:dPr>
            <m:e>
              <m:acc>
                <m:accPr>
                  <m:ctrlPr>
                    <w:rPr>
                      <w:rFonts w:ascii="Cambria Math" w:hAnsi="Cambria Math"/>
                    </w:rPr>
                  </m:ctrlPr>
                </m:accPr>
                <m:e>
                  <m:r>
                    <m:rPr>
                      <m:sty m:val="b"/>
                    </m:rPr>
                    <w:rPr>
                      <w:rFonts w:ascii="Cambria Math" w:hAnsi="Cambria Math"/>
                    </w:rPr>
                    <m:t>k</m:t>
                  </m:r>
                </m:e>
              </m:acc>
              <m:r>
                <m:rPr>
                  <m:sty m:val="p"/>
                </m:rPr>
                <w:rPr>
                  <w:rFonts w:ascii="Cambria Math" w:hAnsi="Cambria Math"/>
                </w:rPr>
                <m:t>,</m:t>
              </m:r>
              <m:r>
                <w:rPr>
                  <w:rFonts w:ascii="Cambria Math" w:hAnsi="Cambria Math"/>
                </w:rPr>
                <m:t>ω</m:t>
              </m:r>
            </m:e>
          </m:d>
          <m:r>
            <m:rPr>
              <m:sty m:val="p"/>
            </m:rPr>
            <w:rPr>
              <w:rFonts w:ascii="Cambria Math" w:hAnsi="Cambria Math"/>
            </w:rPr>
            <m:t>=</m:t>
          </m:r>
          <m:acc>
            <m:accPr>
              <m:ctrlPr>
                <w:rPr>
                  <w:rFonts w:ascii="Cambria Math" w:hAnsi="Cambria Math"/>
                </w:rPr>
              </m:ctrlPr>
            </m:accPr>
            <m:e>
              <m:r>
                <m:rPr>
                  <m:sty m:val="b"/>
                </m:rPr>
                <w:rPr>
                  <w:rFonts w:ascii="Cambria Math" w:hAnsi="Cambria Math"/>
                </w:rPr>
                <m:t>k</m:t>
              </m:r>
            </m:e>
          </m:acc>
          <m:r>
            <m:rPr>
              <m:sty m:val="p"/>
            </m:rPr>
            <w:rPr>
              <w:rFonts w:ascii="Cambria Math" w:hAnsi="Cambria Math"/>
            </w:rPr>
            <m:t>⋅</m:t>
          </m:r>
          <m:r>
            <m:rPr>
              <m:sty m:val="b"/>
            </m:rPr>
            <w:rPr>
              <w:rFonts w:ascii="Cambria Math" w:hAnsi="Cambria Math"/>
            </w:rPr>
            <m:t>ε</m:t>
          </m:r>
          <m:d>
            <m:dPr>
              <m:ctrlPr>
                <w:rPr>
                  <w:rFonts w:ascii="Cambria Math" w:hAnsi="Cambria Math"/>
                </w:rPr>
              </m:ctrlPr>
            </m:dPr>
            <m:e>
              <m:r>
                <w:rPr>
                  <w:rFonts w:ascii="Cambria Math" w:hAnsi="Cambria Math"/>
                </w:rPr>
                <m:t>ω</m:t>
              </m:r>
            </m:e>
          </m:d>
          <m:r>
            <m:rPr>
              <m:sty m:val="p"/>
            </m:rPr>
            <w:rPr>
              <w:rFonts w:ascii="Cambria Math" w:hAnsi="Cambria Math"/>
            </w:rPr>
            <m:t>⋅</m:t>
          </m:r>
          <m:acc>
            <m:accPr>
              <m:ctrlPr>
                <w:rPr>
                  <w:rFonts w:ascii="Cambria Math" w:hAnsi="Cambria Math"/>
                </w:rPr>
              </m:ctrlPr>
            </m:accPr>
            <m:e>
              <m:r>
                <m:rPr>
                  <m:sty m:val="b"/>
                </m:rPr>
                <w:rPr>
                  <w:rFonts w:ascii="Cambria Math" w:hAnsi="Cambria Math"/>
                </w:rPr>
                <m:t>k</m:t>
              </m:r>
            </m:e>
          </m:acc>
          <m:r>
            <m:rPr>
              <m:sty m:val="p"/>
            </m:rPr>
            <w:rPr>
              <w:rFonts w:ascii="Cambria Math" w:hAnsi="Cambria Math"/>
            </w:rPr>
            <m:t>.</m:t>
          </m:r>
        </m:oMath>
      </m:oMathPara>
    </w:p>
    <w:p w14:paraId="35F47C0F" w14:textId="77777777" w:rsidR="00666427" w:rsidRDefault="00000000">
      <w:pPr>
        <w:pStyle w:val="FirstParagraph"/>
        <w:spacing w:after="100" w:line="252" w:lineRule="auto"/>
      </w:pPr>
      <w:r>
        <w:t>The corresponding directional loss function is</w:t>
      </w:r>
    </w:p>
    <w:p w14:paraId="7F480990"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L</m:t>
              </m:r>
            </m:sub>
          </m:sSub>
          <m:d>
            <m:dPr>
              <m:ctrlPr>
                <w:rPr>
                  <w:rFonts w:ascii="Cambria Math" w:hAnsi="Cambria Math"/>
                </w:rPr>
              </m:ctrlPr>
            </m:dPr>
            <m:e>
              <m:acc>
                <m:accPr>
                  <m:ctrlPr>
                    <w:rPr>
                      <w:rFonts w:ascii="Cambria Math" w:hAnsi="Cambria Math"/>
                    </w:rPr>
                  </m:ctrlPr>
                </m:accPr>
                <m:e>
                  <m:r>
                    <m:rPr>
                      <m:sty m:val="b"/>
                    </m:rPr>
                    <w:rPr>
                      <w:rFonts w:ascii="Cambria Math" w:hAnsi="Cambria Math"/>
                    </w:rPr>
                    <m:t>k</m:t>
                  </m:r>
                </m:e>
              </m:acc>
              <m:r>
                <m:rPr>
                  <m:sty m:val="p"/>
                </m:rPr>
                <w:rPr>
                  <w:rFonts w:ascii="Cambria Math" w:hAnsi="Cambria Math"/>
                </w:rPr>
                <m:t>,</m:t>
              </m:r>
              <m:r>
                <w:rPr>
                  <w:rFonts w:ascii="Cambria Math" w:hAnsi="Cambria Math"/>
                </w:rPr>
                <m:t>ω</m:t>
              </m:r>
            </m:e>
          </m:d>
          <m:r>
            <m:rPr>
              <m:sty m:val="p"/>
            </m:rPr>
            <w:rPr>
              <w:rFonts w:ascii="Cambria Math" w:hAnsi="Cambria Math"/>
            </w:rPr>
            <m:t>=-Im</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ε</m:t>
                      </m:r>
                    </m:e>
                    <m:sub>
                      <m:r>
                        <w:rPr>
                          <w:rFonts w:ascii="Cambria Math" w:hAnsi="Cambria Math"/>
                        </w:rPr>
                        <m:t>L</m:t>
                      </m:r>
                    </m:sub>
                  </m:sSub>
                  <m:d>
                    <m:dPr>
                      <m:ctrlPr>
                        <w:rPr>
                          <w:rFonts w:ascii="Cambria Math" w:hAnsi="Cambria Math"/>
                        </w:rPr>
                      </m:ctrlPr>
                    </m:dPr>
                    <m:e>
                      <m:acc>
                        <m:accPr>
                          <m:ctrlPr>
                            <w:rPr>
                              <w:rFonts w:ascii="Cambria Math" w:hAnsi="Cambria Math"/>
                            </w:rPr>
                          </m:ctrlPr>
                        </m:accPr>
                        <m:e>
                          <m:r>
                            <m:rPr>
                              <m:sty m:val="b"/>
                            </m:rPr>
                            <w:rPr>
                              <w:rFonts w:ascii="Cambria Math" w:hAnsi="Cambria Math"/>
                            </w:rPr>
                            <m:t>k</m:t>
                          </m:r>
                        </m:e>
                      </m:acc>
                      <m:r>
                        <m:rPr>
                          <m:sty m:val="p"/>
                        </m:rPr>
                        <w:rPr>
                          <w:rFonts w:ascii="Cambria Math" w:hAnsi="Cambria Math"/>
                        </w:rPr>
                        <m:t>,</m:t>
                      </m:r>
                      <m:r>
                        <w:rPr>
                          <w:rFonts w:ascii="Cambria Math" w:hAnsi="Cambria Math"/>
                        </w:rPr>
                        <m:t>ω</m:t>
                      </m:r>
                    </m:e>
                  </m:d>
                </m:den>
              </m:f>
            </m:e>
          </m:d>
          <m:r>
            <m:rPr>
              <m:sty m:val="p"/>
            </m:rPr>
            <w:rPr>
              <w:rFonts w:ascii="Cambria Math" w:hAnsi="Cambria Math"/>
            </w:rPr>
            <m:t>.</m:t>
          </m:r>
        </m:oMath>
      </m:oMathPara>
    </w:p>
    <w:p w14:paraId="09A3C969" w14:textId="77777777" w:rsidR="00666427" w:rsidRDefault="00000000">
      <w:pPr>
        <w:pStyle w:val="FirstParagraph"/>
        <w:spacing w:after="100" w:line="252" w:lineRule="auto"/>
      </w:pPr>
      <w:r>
        <w:t xml:space="preserve">For example, in the </w:t>
      </w:r>
      <m:oMath>
        <m:r>
          <w:rPr>
            <w:rFonts w:ascii="Cambria Math" w:hAnsi="Cambria Math"/>
          </w:rPr>
          <m:t>x</m:t>
        </m:r>
        <m:r>
          <m:rPr>
            <m:sty m:val="p"/>
          </m:rPr>
          <w:rPr>
            <w:rFonts w:ascii="Cambria Math" w:hAnsi="Cambria Math"/>
          </w:rPr>
          <m:t>-</m:t>
        </m:r>
        <m:r>
          <w:rPr>
            <w:rFonts w:ascii="Cambria Math" w:hAnsi="Cambria Math"/>
          </w:rPr>
          <m:t>y</m:t>
        </m:r>
      </m:oMath>
      <w:r>
        <w:t xml:space="preserve"> plane,</w:t>
      </w:r>
    </w:p>
    <w:p w14:paraId="6B726A6D" w14:textId="77777777" w:rsidR="00666427" w:rsidRDefault="00000000">
      <w:pPr>
        <w:pStyle w:val="BodyText"/>
        <w:spacing w:after="100" w:line="252" w:lineRule="auto"/>
        <w:jc w:val="center"/>
      </w:pPr>
      <m:oMathPara>
        <m:oMathParaPr>
          <m:jc m:val="center"/>
        </m:oMathParaPr>
        <m:oMath>
          <m:acc>
            <m:accPr>
              <m:ctrlPr>
                <w:rPr>
                  <w:rFonts w:ascii="Cambria Math" w:hAnsi="Cambria Math"/>
                </w:rPr>
              </m:ctrlPr>
            </m:accPr>
            <m:e>
              <m:r>
                <m:rPr>
                  <m:sty m:val="b"/>
                </m:rPr>
                <w:rPr>
                  <w:rFonts w:ascii="Cambria Math" w:hAnsi="Cambria Math"/>
                </w:rPr>
                <m:t>k</m:t>
              </m:r>
            </m:e>
          </m:acc>
          <m:r>
            <m:rPr>
              <m:sty m:val="p"/>
            </m:rPr>
            <w:rPr>
              <w:rFonts w:ascii="Cambria Math" w:hAnsi="Cambria Math"/>
            </w:rPr>
            <m:t>=</m:t>
          </m:r>
          <m:d>
            <m:dPr>
              <m:ctrlPr>
                <w:rPr>
                  <w:rFonts w:ascii="Cambria Math" w:hAnsi="Cambria Math"/>
                </w:rPr>
              </m:ctrlPr>
            </m:dPr>
            <m:e>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0</m:t>
              </m:r>
            </m:e>
          </m:d>
          <m:r>
            <m:rPr>
              <m:sty m:val="p"/>
            </m:rPr>
            <w:rPr>
              <w:rFonts w:ascii="Cambria Math" w:hAnsi="Cambria Math"/>
            </w:rPr>
            <m:t>,</m:t>
          </m:r>
        </m:oMath>
      </m:oMathPara>
    </w:p>
    <w:p w14:paraId="1F69DB06" w14:textId="77777777" w:rsidR="00666427" w:rsidRDefault="00000000">
      <w:pPr>
        <w:pStyle w:val="FirstParagraph"/>
        <w:spacing w:after="100" w:line="252" w:lineRule="auto"/>
      </w:pPr>
      <w:r>
        <w:t>so</w:t>
      </w:r>
    </w:p>
    <w:p w14:paraId="3B043FBC"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L</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ω</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x</m:t>
              </m:r>
            </m:sub>
          </m:sSub>
          <m:d>
            <m:dPr>
              <m:ctrlPr>
                <w:rPr>
                  <w:rFonts w:ascii="Cambria Math" w:hAnsi="Cambria Math"/>
                </w:rPr>
              </m:ctrlPr>
            </m:dPr>
            <m:e>
              <m:r>
                <w:rPr>
                  <w:rFonts w:ascii="Cambria Math" w:hAnsi="Cambria Math"/>
                </w:rPr>
                <m:t>ω</m:t>
              </m:r>
            </m:e>
          </m:d>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y</m:t>
              </m:r>
            </m:sub>
          </m:sSub>
          <m:d>
            <m:dPr>
              <m:ctrlPr>
                <w:rPr>
                  <w:rFonts w:ascii="Cambria Math" w:hAnsi="Cambria Math"/>
                </w:rPr>
              </m:ctrlPr>
            </m:dPr>
            <m:e>
              <m:r>
                <w:rPr>
                  <w:rFonts w:ascii="Cambria Math" w:hAnsi="Cambria Math"/>
                </w:rPr>
                <m:t>ω</m:t>
              </m:r>
            </m:e>
          </m:d>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r>
            <m:rPr>
              <m:sty m:val="p"/>
            </m:rPr>
            <w:rPr>
              <w:rFonts w:ascii="Cambria Math" w:hAnsi="Cambria Math"/>
            </w:rPr>
            <m:t>.</m:t>
          </m:r>
        </m:oMath>
      </m:oMathPara>
    </w:p>
    <w:p w14:paraId="2D0DDEDF" w14:textId="77777777" w:rsidR="00666427" w:rsidRDefault="00000000">
      <w:pPr>
        <w:pStyle w:val="Heading3"/>
        <w:spacing w:after="80"/>
      </w:pPr>
      <w:bookmarkStart w:id="7" w:name="important-limitation"/>
      <w:r>
        <w:t>Important limitation</w:t>
      </w:r>
    </w:p>
    <w:p w14:paraId="082BE71C" w14:textId="77777777" w:rsidR="00666427" w:rsidRDefault="00000000">
      <w:pPr>
        <w:pStyle w:val="FirstParagraph"/>
        <w:spacing w:after="100" w:line="252" w:lineRule="auto"/>
      </w:pPr>
      <w:r>
        <w:t xml:space="preserve">If the material model is </w:t>
      </w:r>
      <w:r>
        <w:rPr>
          <w:b/>
          <w:bCs/>
        </w:rPr>
        <w:t>local</w:t>
      </w:r>
      <w:r>
        <w:t xml:space="preserve">, so that </w:t>
      </w:r>
      <m:oMath>
        <m:r>
          <m:rPr>
            <m:sty m:val="b"/>
          </m:rPr>
          <w:rPr>
            <w:rFonts w:ascii="Cambria Math" w:hAnsi="Cambria Math"/>
          </w:rPr>
          <m:t>ε</m:t>
        </m:r>
      </m:oMath>
      <w:r>
        <w:t xml:space="preserve"> depends on </w:t>
      </w:r>
      <m:oMath>
        <m:r>
          <w:rPr>
            <w:rFonts w:ascii="Cambria Math" w:hAnsi="Cambria Math"/>
          </w:rPr>
          <m:t>ω</m:t>
        </m:r>
      </m:oMath>
      <w:r>
        <w:t xml:space="preserve"> but not on </w:t>
      </w:r>
      <m:oMath>
        <m:r>
          <m:rPr>
            <m:sty m:val="b"/>
          </m:rPr>
          <w:rPr>
            <w:rFonts w:ascii="Cambria Math" w:hAnsi="Cambria Math"/>
          </w:rPr>
          <m:t>k</m:t>
        </m:r>
      </m:oMath>
      <w:r>
        <w:t xml:space="preserve">, this bulk loss function contains directional and frequency information but no independent dependence on the magnitude </w:t>
      </w:r>
      <m:oMath>
        <m:d>
          <m:dPr>
            <m:begChr m:val="|"/>
            <m:endChr m:val="|"/>
            <m:ctrlPr>
              <w:rPr>
                <w:rFonts w:ascii="Cambria Math" w:hAnsi="Cambria Math"/>
              </w:rPr>
            </m:ctrlPr>
          </m:dPr>
          <m:e>
            <m:r>
              <m:rPr>
                <m:sty m:val="b"/>
              </m:rPr>
              <w:rPr>
                <w:rFonts w:ascii="Cambria Math" w:hAnsi="Cambria Math"/>
              </w:rPr>
              <m:t>k</m:t>
            </m:r>
          </m:e>
        </m:d>
      </m:oMath>
      <w:r>
        <w:t xml:space="preserve">. It therefore does </w:t>
      </w:r>
      <w:r>
        <w:rPr>
          <w:b/>
          <w:bCs/>
        </w:rPr>
        <w:t>not</w:t>
      </w:r>
      <w:r>
        <w:t xml:space="preserve"> by itself generate a dispersing polariton band </w:t>
      </w:r>
      <m:oMath>
        <m:r>
          <w:rPr>
            <w:rFonts w:ascii="Cambria Math" w:hAnsi="Cambria Math"/>
          </w:rPr>
          <m:t>ω</m:t>
        </m:r>
        <m:d>
          <m:dPr>
            <m:ctrlPr>
              <w:rPr>
                <w:rFonts w:ascii="Cambria Math" w:hAnsi="Cambria Math"/>
              </w:rPr>
            </m:ctrlPr>
          </m:dPr>
          <m:e>
            <m:r>
              <w:rPr>
                <w:rFonts w:ascii="Cambria Math" w:hAnsi="Cambria Math"/>
              </w:rPr>
              <m:t>k</m:t>
            </m:r>
          </m:e>
        </m:d>
      </m:oMath>
      <w:r>
        <w:t>.</w:t>
      </w:r>
    </w:p>
    <w:p w14:paraId="174DC556" w14:textId="77777777" w:rsidR="00666427" w:rsidRDefault="00000000">
      <w:pPr>
        <w:pStyle w:val="BodyText"/>
        <w:spacing w:after="100" w:line="252" w:lineRule="auto"/>
      </w:pPr>
      <w:r>
        <w:t>Use this quantity as a diagnostic of material resonances, not as the universal band-structure tool.</w:t>
      </w:r>
    </w:p>
    <w:p w14:paraId="1D983582" w14:textId="77777777" w:rsidR="00666427" w:rsidRDefault="00000000">
      <w:pPr>
        <w:pStyle w:val="Heading1"/>
        <w:spacing w:before="200" w:after="80"/>
      </w:pPr>
      <w:bookmarkStart w:id="8" w:name="Xc63053d01bfc17114f7969cbc740ed6071f3041"/>
      <w:bookmarkEnd w:id="5"/>
      <w:bookmarkEnd w:id="6"/>
      <w:bookmarkEnd w:id="7"/>
      <w:r>
        <w:t>4. General bulk electromagnetic modes: use the smallest singular value</w:t>
      </w:r>
    </w:p>
    <w:p w14:paraId="734977B8" w14:textId="77777777" w:rsidR="00666427" w:rsidRDefault="00000000">
      <w:pPr>
        <w:pStyle w:val="FirstParagraph"/>
        <w:spacing w:after="100" w:line="252" w:lineRule="auto"/>
      </w:pPr>
      <w:r>
        <w:t>For source-free propagation in a homogeneous anisotropic medium,</w:t>
      </w:r>
    </w:p>
    <w:p w14:paraId="6482B039" w14:textId="77777777" w:rsidR="00666427" w:rsidRDefault="00000000">
      <w:pPr>
        <w:pStyle w:val="BodyText"/>
        <w:spacing w:after="100" w:line="252" w:lineRule="auto"/>
        <w:jc w:val="center"/>
      </w:pPr>
      <m:oMathPara>
        <m:oMathParaPr>
          <m:jc m:val="center"/>
        </m:oMathParaPr>
        <m:oMath>
          <m:r>
            <m:rPr>
              <m:sty m:val="b"/>
            </m:rPr>
            <w:rPr>
              <w:rFonts w:ascii="Cambria Math" w:hAnsi="Cambria Math"/>
            </w:rPr>
            <m:t>k</m:t>
          </m:r>
          <m:r>
            <m:rPr>
              <m:sty m:val="p"/>
            </m:rPr>
            <w:rPr>
              <w:rFonts w:ascii="Cambria Math" w:hAnsi="Cambria Math"/>
            </w:rPr>
            <m:t>×</m:t>
          </m:r>
          <m:d>
            <m:dPr>
              <m:ctrlPr>
                <w:rPr>
                  <w:rFonts w:ascii="Cambria Math" w:hAnsi="Cambria Math"/>
                </w:rPr>
              </m:ctrlPr>
            </m:dPr>
            <m:e>
              <m:r>
                <m:rPr>
                  <m:sty m:val="b"/>
                </m:rPr>
                <w:rPr>
                  <w:rFonts w:ascii="Cambria Math" w:hAnsi="Cambria Math"/>
                </w:rPr>
                <m:t>k</m:t>
              </m:r>
              <m:r>
                <m:rPr>
                  <m:sty m:val="p"/>
                </m:rPr>
                <w:rPr>
                  <w:rFonts w:ascii="Cambria Math" w:hAnsi="Cambria Math"/>
                </w:rPr>
                <m:t>×</m:t>
              </m:r>
              <m:r>
                <m:rPr>
                  <m:sty m:val="b"/>
                </m:rPr>
                <w:rPr>
                  <w:rFonts w:ascii="Cambria Math" w:hAnsi="Cambria Math"/>
                </w:rPr>
                <m:t>E</m:t>
              </m:r>
            </m:e>
          </m:d>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2</m:t>
              </m:r>
            </m:sup>
          </m:sSubSup>
          <m:r>
            <m:rPr>
              <m:sty m:val="b"/>
            </m:rPr>
            <w:rPr>
              <w:rFonts w:ascii="Cambria Math" w:hAnsi="Cambria Math"/>
            </w:rPr>
            <m:t>ε</m:t>
          </m:r>
          <m:d>
            <m:dPr>
              <m:ctrlPr>
                <w:rPr>
                  <w:rFonts w:ascii="Cambria Math" w:hAnsi="Cambria Math"/>
                </w:rPr>
              </m:ctrlPr>
            </m:dPr>
            <m:e>
              <m:r>
                <w:rPr>
                  <w:rFonts w:ascii="Cambria Math" w:hAnsi="Cambria Math"/>
                </w:rPr>
                <m:t>ω</m:t>
              </m:r>
            </m:e>
          </m:d>
          <m:r>
            <m:rPr>
              <m:sty m:val="b"/>
            </m:rP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04AF6795" w14:textId="77777777" w:rsidR="00666427" w:rsidRDefault="00000000">
      <w:pPr>
        <w:pStyle w:val="FirstParagraph"/>
        <w:spacing w:after="100" w:line="252" w:lineRule="auto"/>
      </w:pPr>
      <w:r>
        <w:t>Using</w:t>
      </w:r>
    </w:p>
    <w:p w14:paraId="58256FAE" w14:textId="77777777" w:rsidR="00666427" w:rsidRDefault="00000000">
      <w:pPr>
        <w:pStyle w:val="BodyText"/>
        <w:spacing w:after="100" w:line="252" w:lineRule="auto"/>
        <w:jc w:val="center"/>
      </w:pPr>
      <m:oMathPara>
        <m:oMathParaPr>
          <m:jc m:val="center"/>
        </m:oMathParaPr>
        <m:oMath>
          <m:r>
            <m:rPr>
              <m:sty m:val="b"/>
            </m:rPr>
            <w:rPr>
              <w:rFonts w:ascii="Cambria Math" w:hAnsi="Cambria Math"/>
            </w:rPr>
            <m:t>k</m:t>
          </m:r>
          <m:r>
            <m:rPr>
              <m:sty m:val="p"/>
            </m:rPr>
            <w:rPr>
              <w:rFonts w:ascii="Cambria Math" w:hAnsi="Cambria Math"/>
            </w:rPr>
            <m:t>×</m:t>
          </m:r>
          <m:d>
            <m:dPr>
              <m:ctrlPr>
                <w:rPr>
                  <w:rFonts w:ascii="Cambria Math" w:hAnsi="Cambria Math"/>
                </w:rPr>
              </m:ctrlPr>
            </m:dPr>
            <m:e>
              <m:r>
                <m:rPr>
                  <m:sty m:val="b"/>
                </m:rPr>
                <w:rPr>
                  <w:rFonts w:ascii="Cambria Math" w:hAnsi="Cambria Math"/>
                </w:rPr>
                <m:t>k</m:t>
              </m:r>
              <m:r>
                <m:rPr>
                  <m:sty m:val="p"/>
                </m:rPr>
                <w:rPr>
                  <w:rFonts w:ascii="Cambria Math" w:hAnsi="Cambria Math"/>
                </w:rPr>
                <m:t>×</m:t>
              </m:r>
              <m:r>
                <m:rPr>
                  <m:sty m:val="b"/>
                </m:rPr>
                <w:rPr>
                  <w:rFonts w:ascii="Cambria Math" w:hAnsi="Cambria Math"/>
                </w:rPr>
                <m:t>E</m:t>
              </m:r>
            </m:e>
          </m:d>
          <m:r>
            <m:rPr>
              <m:sty m:val="p"/>
            </m:rPr>
            <w:rPr>
              <w:rFonts w:ascii="Cambria Math" w:hAnsi="Cambria Math"/>
            </w:rPr>
            <m:t>=</m:t>
          </m:r>
          <m:r>
            <m:rPr>
              <m:sty m:val="b"/>
            </m:rPr>
            <w:rPr>
              <w:rFonts w:ascii="Cambria Math" w:hAnsi="Cambria Math"/>
            </w:rPr>
            <m:t>k</m:t>
          </m:r>
          <m:d>
            <m:dPr>
              <m:ctrlPr>
                <w:rPr>
                  <w:rFonts w:ascii="Cambria Math" w:hAnsi="Cambria Math"/>
                </w:rPr>
              </m:ctrlPr>
            </m:dPr>
            <m:e>
              <m:r>
                <m:rPr>
                  <m:sty m:val="b"/>
                </m:rPr>
                <w:rPr>
                  <w:rFonts w:ascii="Cambria Math" w:hAnsi="Cambria Math"/>
                </w:rPr>
                <m:t>k</m:t>
              </m:r>
              <m:r>
                <m:rPr>
                  <m:sty m:val="p"/>
                </m:rPr>
                <w:rPr>
                  <w:rFonts w:ascii="Cambria Math" w:hAnsi="Cambria Math"/>
                </w:rPr>
                <m:t>⋅</m:t>
              </m:r>
              <m:r>
                <m:rPr>
                  <m:sty m:val="b"/>
                </m:rPr>
                <w:rPr>
                  <w:rFonts w:ascii="Cambria Math" w:hAnsi="Cambria Math"/>
                </w:rPr>
                <m:t>E</m:t>
              </m:r>
            </m:e>
          </m:d>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m:rPr>
              <m:sty m:val="b"/>
            </m:rPr>
            <w:rPr>
              <w:rFonts w:ascii="Cambria Math" w:hAnsi="Cambria Math"/>
            </w:rPr>
            <m:t>E</m:t>
          </m:r>
          <m:r>
            <m:rPr>
              <m:sty m:val="p"/>
            </m:rPr>
            <w:rPr>
              <w:rFonts w:ascii="Cambria Math" w:hAnsi="Cambria Math"/>
            </w:rPr>
            <m:t>,</m:t>
          </m:r>
        </m:oMath>
      </m:oMathPara>
    </w:p>
    <w:p w14:paraId="2F3A5B07" w14:textId="77777777" w:rsidR="00666427" w:rsidRDefault="00000000">
      <w:pPr>
        <w:pStyle w:val="FirstParagraph"/>
        <w:spacing w:after="100" w:line="252" w:lineRule="auto"/>
      </w:pPr>
      <w:r>
        <w:t>define the Maxwell matrix</w:t>
      </w:r>
    </w:p>
    <w:p w14:paraId="6CC2D5D6" w14:textId="77777777" w:rsidR="00666427" w:rsidRDefault="00000000">
      <w:pPr>
        <w:pStyle w:val="BodyText"/>
        <w:spacing w:after="100" w:line="252" w:lineRule="auto"/>
        <w:jc w:val="center"/>
      </w:pPr>
      <m:oMathPara>
        <m:oMathParaPr>
          <m:jc m:val="center"/>
        </m:oMathParaPr>
        <m:oMath>
          <m:r>
            <m:rPr>
              <m:sty m:val="b"/>
            </m:rPr>
            <w:rPr>
              <w:rFonts w:ascii="Cambria Math" w:hAnsi="Cambria Math"/>
            </w:rPr>
            <m:t>M</m:t>
          </m:r>
          <m:d>
            <m:dPr>
              <m:ctrlPr>
                <w:rPr>
                  <w:rFonts w:ascii="Cambria Math" w:hAnsi="Cambria Math"/>
                </w:rPr>
              </m:ctrlPr>
            </m:dPr>
            <m:e>
              <m:r>
                <m:rPr>
                  <m:sty m:val="b"/>
                </m:rPr>
                <w:rPr>
                  <w:rFonts w:ascii="Cambria Math" w:hAnsi="Cambria Math"/>
                </w:rPr>
                <m:t>k</m:t>
              </m:r>
              <m:r>
                <m:rPr>
                  <m:sty m:val="p"/>
                </m:rPr>
                <w:rPr>
                  <w:rFonts w:ascii="Cambria Math" w:hAnsi="Cambria Math"/>
                </w:rPr>
                <m:t>,</m:t>
              </m:r>
              <m:r>
                <w:rPr>
                  <w:rFonts w:ascii="Cambria Math" w:hAnsi="Cambria Math"/>
                </w:rPr>
                <m:t>ω</m:t>
              </m:r>
            </m:e>
          </m:d>
          <m:r>
            <m:rPr>
              <m:sty m:val="p"/>
            </m:rPr>
            <w:rPr>
              <w:rFonts w:ascii="Cambria Math" w:hAnsi="Cambria Math"/>
            </w:rPr>
            <m:t>=</m:t>
          </m:r>
          <m:r>
            <m:rPr>
              <m:sty m:val="b"/>
            </m:rPr>
            <w:rPr>
              <w:rFonts w:ascii="Cambria Math" w:hAnsi="Cambria Math"/>
            </w:rPr>
            <m:t>k</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m:rPr>
              <m:sty m:val="b"/>
            </m:rP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2</m:t>
              </m:r>
            </m:sup>
          </m:sSubSup>
          <m:r>
            <m:rPr>
              <m:sty m:val="b"/>
            </m:rPr>
            <w:rPr>
              <w:rFonts w:ascii="Cambria Math" w:hAnsi="Cambria Math"/>
            </w:rPr>
            <m:t>ε</m:t>
          </m:r>
          <m:d>
            <m:dPr>
              <m:ctrlPr>
                <w:rPr>
                  <w:rFonts w:ascii="Cambria Math" w:hAnsi="Cambria Math"/>
                </w:rPr>
              </m:ctrlPr>
            </m:dPr>
            <m:e>
              <m:r>
                <w:rPr>
                  <w:rFonts w:ascii="Cambria Math" w:hAnsi="Cambria Math"/>
                </w:rPr>
                <m:t>ω</m:t>
              </m:r>
            </m:e>
          </m:d>
          <m:r>
            <m:rPr>
              <m:sty m:val="p"/>
            </m:rPr>
            <w:rPr>
              <w:rFonts w:ascii="Cambria Math" w:hAnsi="Cambria Math"/>
            </w:rPr>
            <m:t>.</m:t>
          </m:r>
        </m:oMath>
      </m:oMathPara>
    </w:p>
    <w:p w14:paraId="099258B9" w14:textId="77777777" w:rsidR="00666427" w:rsidRDefault="00000000">
      <w:pPr>
        <w:pStyle w:val="FirstParagraph"/>
        <w:spacing w:after="100" w:line="252" w:lineRule="auto"/>
      </w:pPr>
      <w:r>
        <w:t>An exact mode exists when</w:t>
      </w:r>
    </w:p>
    <w:p w14:paraId="4E626CED" w14:textId="77777777" w:rsidR="00666427" w:rsidRDefault="00000000">
      <w:pPr>
        <w:pStyle w:val="BodyText"/>
        <w:spacing w:after="100" w:line="252" w:lineRule="auto"/>
        <w:jc w:val="center"/>
      </w:pPr>
      <m:oMathPara>
        <m:oMathParaPr>
          <m:jc m:val="center"/>
        </m:oMathParaPr>
        <m:oMath>
          <m:r>
            <m:rPr>
              <m:sty m:val="b"/>
            </m:rPr>
            <w:rPr>
              <w:rFonts w:ascii="Cambria Math" w:hAnsi="Cambria Math"/>
            </w:rPr>
            <m:t>M</m:t>
          </m:r>
          <m:d>
            <m:dPr>
              <m:ctrlPr>
                <w:rPr>
                  <w:rFonts w:ascii="Cambria Math" w:hAnsi="Cambria Math"/>
                </w:rPr>
              </m:ctrlPr>
            </m:dPr>
            <m:e>
              <m:r>
                <m:rPr>
                  <m:sty m:val="b"/>
                </m:rPr>
                <w:rPr>
                  <w:rFonts w:ascii="Cambria Math" w:hAnsi="Cambria Math"/>
                </w:rPr>
                <m:t>k</m:t>
              </m:r>
              <m:r>
                <m:rPr>
                  <m:sty m:val="p"/>
                </m:rPr>
                <w:rPr>
                  <w:rFonts w:ascii="Cambria Math" w:hAnsi="Cambria Math"/>
                </w:rPr>
                <m:t>,</m:t>
              </m:r>
              <m:r>
                <w:rPr>
                  <w:rFonts w:ascii="Cambria Math" w:hAnsi="Cambria Math"/>
                </w:rPr>
                <m:t>ω</m:t>
              </m:r>
            </m:e>
          </m:d>
        </m:oMath>
      </m:oMathPara>
    </w:p>
    <w:p w14:paraId="30F99105" w14:textId="77777777" w:rsidR="00666427" w:rsidRDefault="00000000">
      <w:pPr>
        <w:pStyle w:val="FirstParagraph"/>
        <w:spacing w:after="100" w:line="252" w:lineRule="auto"/>
      </w:pPr>
      <w:r>
        <w:t>is singular.</w:t>
      </w:r>
    </w:p>
    <w:p w14:paraId="713D4D3F" w14:textId="77777777" w:rsidR="00666427" w:rsidRDefault="00000000">
      <w:pPr>
        <w:pStyle w:val="BodyText"/>
        <w:spacing w:after="100" w:line="252" w:lineRule="auto"/>
      </w:pPr>
      <w:r>
        <w:t>For a lossless problem, this is equivalent to</w:t>
      </w:r>
    </w:p>
    <w:p w14:paraId="57C96152" w14:textId="77777777" w:rsidR="00666427" w:rsidRDefault="00000000">
      <w:pPr>
        <w:pStyle w:val="BodyText"/>
        <w:spacing w:after="100" w:line="252" w:lineRule="auto"/>
        <w:jc w:val="center"/>
      </w:pPr>
      <m:oMathPara>
        <m:oMathParaPr>
          <m:jc m:val="center"/>
        </m:oMathParaPr>
        <m:oMath>
          <m:r>
            <m:rPr>
              <m:sty m:val="p"/>
            </m:rPr>
            <w:rPr>
              <w:rFonts w:ascii="Cambria Math" w:hAnsi="Cambria Math"/>
            </w:rPr>
            <m:t>det</m:t>
          </m:r>
          <m:r>
            <m:rPr>
              <m:sty m:val="b"/>
            </m:rP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3A7754E" w14:textId="77777777" w:rsidR="00666427" w:rsidRDefault="00000000">
      <w:pPr>
        <w:pStyle w:val="FirstParagraph"/>
        <w:spacing w:after="100" w:line="252" w:lineRule="auto"/>
      </w:pPr>
      <w:r>
        <w:t xml:space="preserve">For a lossy problem evaluated on a real </w:t>
      </w:r>
      <m:oMath>
        <m:d>
          <m:dPr>
            <m:ctrlPr>
              <w:rPr>
                <w:rFonts w:ascii="Cambria Math" w:hAnsi="Cambria Math"/>
              </w:rPr>
            </m:ctrlPr>
          </m:dPr>
          <m:e>
            <m:r>
              <m:rPr>
                <m:sty m:val="b"/>
              </m:rPr>
              <w:rPr>
                <w:rFonts w:ascii="Cambria Math" w:hAnsi="Cambria Math"/>
              </w:rPr>
              <m:t>k</m:t>
            </m:r>
            <m:r>
              <m:rPr>
                <m:sty m:val="p"/>
              </m:rPr>
              <w:rPr>
                <w:rFonts w:ascii="Cambria Math" w:hAnsi="Cambria Math"/>
              </w:rPr>
              <m:t>,</m:t>
            </m:r>
            <m:r>
              <w:rPr>
                <w:rFonts w:ascii="Cambria Math" w:hAnsi="Cambria Math"/>
              </w:rPr>
              <m:t>ω</m:t>
            </m:r>
          </m:e>
        </m:d>
      </m:oMath>
      <w:r>
        <w:t xml:space="preserve"> grid, exact singularity is generally lost. Instead, calculate the singular values of </w:t>
      </w:r>
      <m:oMath>
        <m:r>
          <m:rPr>
            <m:sty m:val="b"/>
          </m:rPr>
          <w:rPr>
            <w:rFonts w:ascii="Cambria Math" w:hAnsi="Cambria Math"/>
          </w:rPr>
          <m:t>M</m:t>
        </m:r>
      </m:oMath>
      <w:r>
        <w:t>:</w:t>
      </w:r>
    </w:p>
    <w:p w14:paraId="2A4C2E78"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479F721B" w14:textId="77777777" w:rsidR="00666427" w:rsidRDefault="00000000">
      <w:pPr>
        <w:pStyle w:val="FirstParagraph"/>
        <w:spacing w:after="100" w:line="252" w:lineRule="auto"/>
      </w:pPr>
      <w:r>
        <w:t>Define</w:t>
      </w:r>
    </w:p>
    <w:p w14:paraId="4AE95EB5"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min</m:t>
              </m:r>
            </m:sub>
          </m:sSub>
          <m:d>
            <m:dPr>
              <m:ctrlPr>
                <w:rPr>
                  <w:rFonts w:ascii="Cambria Math" w:hAnsi="Cambria Math"/>
                </w:rPr>
              </m:ctrlPr>
            </m:dPr>
            <m:e>
              <m:r>
                <m:rPr>
                  <m:sty m:val="b"/>
                </m:rPr>
                <w:rPr>
                  <w:rFonts w:ascii="Cambria Math" w:hAnsi="Cambria Math"/>
                </w:rPr>
                <m:t>k</m:t>
              </m:r>
              <m:r>
                <m:rPr>
                  <m:sty m:val="p"/>
                </m:rPr>
                <w:rPr>
                  <w:rFonts w:ascii="Cambria Math" w:hAnsi="Cambria Math"/>
                </w:rPr>
                <m:t>,</m:t>
              </m:r>
              <m:r>
                <w:rPr>
                  <w:rFonts w:ascii="Cambria Math" w:hAnsi="Cambria Math"/>
                </w:rPr>
                <m:t>ω</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oMath>
      </m:oMathPara>
    </w:p>
    <w:p w14:paraId="75E32AFB" w14:textId="77777777" w:rsidR="00666427" w:rsidRDefault="00000000">
      <w:pPr>
        <w:pStyle w:val="FirstParagraph"/>
        <w:spacing w:after="100" w:line="252" w:lineRule="auto"/>
      </w:pPr>
      <w:r>
        <w:t xml:space="preserve">Near a modal solution, </w:t>
      </w:r>
      <m:oMath>
        <m:sSub>
          <m:sSubPr>
            <m:ctrlPr>
              <w:rPr>
                <w:rFonts w:ascii="Cambria Math" w:hAnsi="Cambria Math"/>
              </w:rPr>
            </m:ctrlPr>
          </m:sSubPr>
          <m:e>
            <m:r>
              <w:rPr>
                <w:rFonts w:ascii="Cambria Math" w:hAnsi="Cambria Math"/>
              </w:rPr>
              <m:t>s</m:t>
            </m:r>
          </m:e>
          <m:sub>
            <m:r>
              <m:rPr>
                <m:sty m:val="p"/>
              </m:rPr>
              <w:rPr>
                <w:rFonts w:ascii="Cambria Math" w:hAnsi="Cambria Math"/>
              </w:rPr>
              <m:t>min</m:t>
            </m:r>
          </m:sub>
        </m:sSub>
      </m:oMath>
      <w:r>
        <w:t xml:space="preserve"> becomes small.</w:t>
      </w:r>
    </w:p>
    <w:p w14:paraId="26F4C83C" w14:textId="77777777" w:rsidR="00666427" w:rsidRDefault="00000000">
      <w:pPr>
        <w:pStyle w:val="BodyText"/>
        <w:spacing w:after="100" w:line="252" w:lineRule="auto"/>
      </w:pPr>
      <w:r>
        <w:t>A convenient dimensionless quantity is</w:t>
      </w:r>
    </w:p>
    <w:p w14:paraId="17B272C0"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m:rPr>
                  <m:sty m:val="p"/>
                </m:rPr>
                <w:rPr>
                  <w:rFonts w:ascii="Cambria Math" w:hAnsi="Cambria Math"/>
                </w:rPr>
                <m:t>min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s</m:t>
                  </m:r>
                </m:e>
                <m:sub>
                  <m:r>
                    <m:rPr>
                      <m:sty m:val="p"/>
                    </m:rPr>
                    <w:rPr>
                      <w:rFonts w:ascii="Cambria Math" w:hAnsi="Cambria Math"/>
                    </w:rPr>
                    <m:t>max</m:t>
                  </m:r>
                </m:sub>
              </m:sSub>
            </m:den>
          </m:f>
          <m:r>
            <m:rPr>
              <m:sty m:val="p"/>
            </m:rPr>
            <w:rPr>
              <w:rFonts w:ascii="Cambria Math" w:hAnsi="Cambria Math"/>
            </w:rPr>
            <m:t>.</m:t>
          </m:r>
        </m:oMath>
      </m:oMathPara>
    </w:p>
    <w:p w14:paraId="33E8F822" w14:textId="77777777" w:rsidR="00666427" w:rsidRDefault="00000000">
      <w:pPr>
        <w:pStyle w:val="FirstParagraph"/>
        <w:spacing w:after="100" w:line="252" w:lineRule="auto"/>
      </w:pPr>
      <w:r>
        <w:t>Then define a plotting proxy such as</w:t>
      </w:r>
    </w:p>
    <w:p w14:paraId="0B83F5AA"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SVD</m:t>
              </m:r>
            </m:sub>
          </m:sSub>
          <m:d>
            <m:dPr>
              <m:ctrlPr>
                <w:rPr>
                  <w:rFonts w:ascii="Cambria Math" w:hAnsi="Cambria Math"/>
                </w:rPr>
              </m:ctrlPr>
            </m:dPr>
            <m:e>
              <m:r>
                <m:rPr>
                  <m:sty m:val="b"/>
                </m:rPr>
                <w:rPr>
                  <w:rFonts w:ascii="Cambria Math" w:hAnsi="Cambria Math"/>
                </w:rPr>
                <m:t>k</m:t>
              </m:r>
              <m:r>
                <m:rPr>
                  <m:sty m:val="p"/>
                </m:rPr>
                <w:rPr>
                  <w:rFonts w:ascii="Cambria Math" w:hAnsi="Cambria Math"/>
                </w:rPr>
                <m:t>,</m:t>
              </m:r>
              <m:r>
                <w:rPr>
                  <w:rFonts w:ascii="Cambria Math" w:hAnsi="Cambria Math"/>
                </w:rPr>
                <m:t>ω</m:t>
              </m:r>
            </m:e>
          </m:d>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m:rPr>
                      <m:sty m:val="p"/>
                    </m:rPr>
                    <w:rPr>
                      <w:rFonts w:ascii="Cambria Math" w:hAnsi="Cambria Math"/>
                    </w:rPr>
                    <m:t>min</m:t>
                  </m:r>
                </m:sub>
              </m:sSub>
              <m:r>
                <m:rPr>
                  <m:sty m:val="p"/>
                </m:rPr>
                <w:rPr>
                  <w:rFonts w:ascii="Cambria Math" w:hAnsi="Cambria Math"/>
                </w:rPr>
                <m:t>+</m:t>
              </m:r>
              <m:r>
                <w:rPr>
                  <w:rFonts w:ascii="Cambria Math" w:hAnsi="Cambria Math"/>
                </w:rPr>
                <m:t>δ</m:t>
              </m:r>
            </m:e>
          </m:d>
          <m:r>
            <m:rPr>
              <m:sty m:val="p"/>
            </m:rPr>
            <w:rPr>
              <w:rFonts w:ascii="Cambria Math" w:hAnsi="Cambria Math"/>
            </w:rPr>
            <m:t>,</m:t>
          </m:r>
        </m:oMath>
      </m:oMathPara>
    </w:p>
    <w:p w14:paraId="60742EE8" w14:textId="77777777" w:rsidR="00666427" w:rsidRDefault="00000000">
      <w:pPr>
        <w:pStyle w:val="FirstParagraph"/>
        <w:spacing w:after="100" w:line="252" w:lineRule="auto"/>
      </w:pPr>
      <w:r>
        <w:t xml:space="preserve">where </w:t>
      </w:r>
      <m:oMath>
        <m:r>
          <w:rPr>
            <w:rFonts w:ascii="Cambria Math" w:hAnsi="Cambria Math"/>
          </w:rPr>
          <m:t>δ</m:t>
        </m:r>
      </m:oMath>
      <w:r>
        <w:t xml:space="preserve"> is a small positive numerical floor, for example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w:t>
      </w:r>
    </w:p>
    <w:p w14:paraId="6438644E" w14:textId="77777777" w:rsidR="00666427" w:rsidRDefault="00000000">
      <w:pPr>
        <w:pStyle w:val="BodyText"/>
        <w:spacing w:after="100" w:line="252" w:lineRule="auto"/>
      </w:pPr>
      <w:r>
        <w:t xml:space="preserve">Large values of </w:t>
      </w:r>
      <m:oMath>
        <m:sSub>
          <m:sSubPr>
            <m:ctrlPr>
              <w:rPr>
                <w:rFonts w:ascii="Cambria Math" w:hAnsi="Cambria Math"/>
              </w:rPr>
            </m:ctrlPr>
          </m:sSubPr>
          <m:e>
            <m:r>
              <w:rPr>
                <w:rFonts w:ascii="Cambria Math" w:hAnsi="Cambria Math"/>
              </w:rPr>
              <m:t>P</m:t>
            </m:r>
          </m:e>
          <m:sub>
            <m:r>
              <m:rPr>
                <m:sty m:val="p"/>
              </m:rPr>
              <w:rPr>
                <w:rFonts w:ascii="Cambria Math" w:hAnsi="Cambria Math"/>
              </w:rPr>
              <m:t>SVD</m:t>
            </m:r>
          </m:sub>
        </m:sSub>
      </m:oMath>
      <w:r>
        <w:t xml:space="preserve"> identify nearly singular points.</w:t>
      </w:r>
    </w:p>
    <w:p w14:paraId="626CDEFF" w14:textId="77777777" w:rsidR="00666427" w:rsidRDefault="00000000">
      <w:pPr>
        <w:pStyle w:val="Heading2"/>
        <w:spacing w:after="80"/>
      </w:pPr>
      <w:bookmarkStart w:id="9" w:name="X66af660a3cfe13fdcfdcb86515d09940561ace1"/>
      <w:r>
        <w:t>Why use a singular value rather than the determinant?</w:t>
      </w:r>
    </w:p>
    <w:p w14:paraId="05B3D49A" w14:textId="77777777" w:rsidR="00666427" w:rsidRDefault="00000000">
      <w:pPr>
        <w:pStyle w:val="FirstParagraph"/>
        <w:spacing w:after="100" w:line="252" w:lineRule="auto"/>
      </w:pPr>
      <w:r>
        <w:t xml:space="preserve">The determinant is mathematically exact in the lossless case, but it is often a poor numerical measure of </w:t>
      </w:r>
      <w:r>
        <w:rPr>
          <w:i/>
          <w:iCs/>
        </w:rPr>
        <w:t>how close</w:t>
      </w:r>
      <w:r>
        <w:t xml:space="preserve"> a matrix is to singularity. It depends strongly on the overall scale of all matrix entries and can underflow or overflow. The smallest singular value directly measures the distance to singularity and is usually a more stable quantity for mapping modes. This use of the smallest singular value as a resonance indicator is established in numerical photonics [5].</w:t>
      </w:r>
    </w:p>
    <w:p w14:paraId="5EEFC400" w14:textId="77777777" w:rsidR="00666427" w:rsidRDefault="00000000">
      <w:pPr>
        <w:pStyle w:val="Heading3"/>
        <w:spacing w:after="80"/>
      </w:pPr>
      <w:bookmarkStart w:id="10" w:name="first-bulk-test"/>
      <w:r>
        <w:t>First bulk test</w:t>
      </w:r>
    </w:p>
    <w:p w14:paraId="2F3F2CB6" w14:textId="77777777" w:rsidR="00666427" w:rsidRDefault="00000000">
      <w:pPr>
        <w:pStyle w:val="FirstParagraph"/>
        <w:spacing w:after="100" w:line="252" w:lineRule="auto"/>
      </w:pPr>
      <w:r>
        <w:t>Choose a real, constant isotropic dielectric function</w:t>
      </w:r>
    </w:p>
    <w:p w14:paraId="25A30D7F" w14:textId="77777777" w:rsidR="00666427" w:rsidRDefault="00000000">
      <w:pPr>
        <w:pStyle w:val="BodyText"/>
        <w:spacing w:after="100" w:line="252" w:lineRule="auto"/>
        <w:jc w:val="center"/>
      </w:pPr>
      <m:oMathPara>
        <m:oMathParaPr>
          <m:jc m:val="center"/>
        </m:oMathParaPr>
        <m:oMath>
          <m:r>
            <m:rPr>
              <m:sty m:val="b"/>
            </m:rPr>
            <w:rPr>
              <w:rFonts w:ascii="Cambria Math" w:hAnsi="Cambria Math"/>
            </w:rPr>
            <m:t>ε</m:t>
          </m:r>
          <m:r>
            <m:rPr>
              <m:sty m:val="p"/>
            </m:rPr>
            <w:rPr>
              <w:rFonts w:ascii="Cambria Math" w:hAnsi="Cambria Math"/>
            </w:rPr>
            <m:t>=</m:t>
          </m:r>
          <m:r>
            <w:rPr>
              <w:rFonts w:ascii="Cambria Math" w:hAnsi="Cambria Math"/>
            </w:rPr>
            <m:t>ε</m:t>
          </m:r>
          <m:r>
            <m:rPr>
              <m:sty m:val="b"/>
            </m:rPr>
            <w:rPr>
              <w:rFonts w:ascii="Cambria Math" w:hAnsi="Cambria Math"/>
            </w:rPr>
            <m:t>I</m:t>
          </m:r>
          <m:r>
            <m:rPr>
              <m:sty m:val="p"/>
            </m:rPr>
            <w:rPr>
              <w:rFonts w:ascii="Cambria Math" w:hAnsi="Cambria Math"/>
            </w:rPr>
            <m:t>,</m:t>
          </m:r>
          <m:r>
            <w:rPr>
              <w:rFonts w:ascii="Cambria Math" w:hAnsi="Cambria Math"/>
            </w:rPr>
            <m:t>  ε</m:t>
          </m:r>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7B4990A2" w14:textId="77777777" w:rsidR="00666427" w:rsidRDefault="00000000">
      <w:pPr>
        <w:pStyle w:val="FirstParagraph"/>
        <w:spacing w:after="100" w:line="252" w:lineRule="auto"/>
      </w:pPr>
      <w:r>
        <w:t xml:space="preserve">For propagation along </w:t>
      </w:r>
      <m:oMath>
        <m:r>
          <w:rPr>
            <w:rFonts w:ascii="Cambria Math" w:hAnsi="Cambria Math"/>
          </w:rPr>
          <m:t>x</m:t>
        </m:r>
      </m:oMath>
      <w:r>
        <w:t>, use</w:t>
      </w:r>
    </w:p>
    <w:p w14:paraId="503E8C57" w14:textId="77777777" w:rsidR="00666427" w:rsidRDefault="00000000">
      <w:pPr>
        <w:pStyle w:val="BodyText"/>
        <w:spacing w:after="100" w:line="252" w:lineRule="auto"/>
        <w:jc w:val="center"/>
      </w:pPr>
      <m:oMathPara>
        <m:oMathParaPr>
          <m:jc m:val="center"/>
        </m:oMathParaPr>
        <m:oMath>
          <m:r>
            <m:rPr>
              <m:sty m:val="b"/>
            </m:rPr>
            <w:rPr>
              <w:rFonts w:ascii="Cambria Math" w:hAnsi="Cambria Math"/>
            </w:rPr>
            <m:t>k</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oMath>
      </m:oMathPara>
    </w:p>
    <w:p w14:paraId="0A9AB841" w14:textId="77777777" w:rsidR="00666427" w:rsidRDefault="00000000">
      <w:pPr>
        <w:pStyle w:val="FirstParagraph"/>
        <w:spacing w:after="100" w:line="252" w:lineRule="auto"/>
      </w:pPr>
      <w:r>
        <w:t>The exact transverse dispersion is</w:t>
      </w:r>
    </w:p>
    <w:p w14:paraId="6C9B5680"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ε</m:t>
              </m:r>
            </m:e>
          </m:rad>
          <m:f>
            <m:fPr>
              <m:ctrlPr>
                <w:rPr>
                  <w:rFonts w:ascii="Cambria Math" w:hAnsi="Cambria Math"/>
                </w:rPr>
              </m:ctrlPr>
            </m:fPr>
            <m:num>
              <m:r>
                <w:rPr>
                  <w:rFonts w:ascii="Cambria Math" w:hAnsi="Cambria Math"/>
                </w:rPr>
                <m:t>ω</m:t>
              </m:r>
            </m:num>
            <m:den>
              <m:r>
                <w:rPr>
                  <w:rFonts w:ascii="Cambria Math" w:hAnsi="Cambria Math"/>
                </w:rPr>
                <m:t>c</m:t>
              </m:r>
            </m:den>
          </m:f>
          <m:r>
            <m:rPr>
              <m:sty m:val="p"/>
            </m:rPr>
            <w:rPr>
              <w:rFonts w:ascii="Cambria Math" w:hAnsi="Cambria Math"/>
            </w:rPr>
            <m:t>.</m:t>
          </m:r>
        </m:oMath>
      </m:oMathPara>
    </w:p>
    <w:p w14:paraId="1E5251E1" w14:textId="77777777" w:rsidR="00666427" w:rsidRDefault="00000000">
      <w:pPr>
        <w:pStyle w:val="FirstParagraph"/>
        <w:spacing w:after="100" w:line="252" w:lineRule="auto"/>
      </w:pPr>
      <w:r>
        <w:t xml:space="preserve">A map of </w:t>
      </w:r>
      <m:oMath>
        <m:sSub>
          <m:sSubPr>
            <m:ctrlPr>
              <w:rPr>
                <w:rFonts w:ascii="Cambria Math" w:hAnsi="Cambria Math"/>
              </w:rPr>
            </m:ctrlPr>
          </m:sSubPr>
          <m:e>
            <m:r>
              <w:rPr>
                <w:rFonts w:ascii="Cambria Math" w:hAnsi="Cambria Math"/>
              </w:rPr>
              <m:t>P</m:t>
            </m:r>
          </m:e>
          <m:sub>
            <m:r>
              <m:rPr>
                <m:sty m:val="p"/>
              </m:rPr>
              <w:rPr>
                <w:rFonts w:ascii="Cambria Math" w:hAnsi="Cambria Math"/>
              </w:rPr>
              <m:t>SVD</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r>
              <w:rPr>
                <w:rFonts w:ascii="Cambria Math" w:hAnsi="Cambria Math"/>
              </w:rPr>
              <m:t>ω</m:t>
            </m:r>
          </m:e>
        </m:d>
      </m:oMath>
      <w:r>
        <w:t xml:space="preserve"> should show a bright ridge exactly on this analytical line in the zero-loss limit.</w:t>
      </w:r>
    </w:p>
    <w:p w14:paraId="571BF56F" w14:textId="77777777" w:rsidR="00666427" w:rsidRDefault="00000000">
      <w:pPr>
        <w:pStyle w:val="BodyText"/>
        <w:spacing w:after="100" w:line="252" w:lineRule="auto"/>
      </w:pPr>
      <w:r>
        <w:t>This should be the first validation of the SVD implementation.</w:t>
      </w:r>
    </w:p>
    <w:p w14:paraId="66A39537" w14:textId="77777777" w:rsidR="00666427" w:rsidRDefault="00000000">
      <w:pPr>
        <w:pStyle w:val="Heading1"/>
        <w:spacing w:before="200" w:after="80"/>
      </w:pPr>
      <w:bookmarkStart w:id="11" w:name="X133a369392d4cbf09bd3290a80087a7f09e53a4"/>
      <w:bookmarkEnd w:id="8"/>
      <w:bookmarkEnd w:id="9"/>
      <w:bookmarkEnd w:id="10"/>
      <w:r>
        <w:t>5. Isotropic interface: use the reflection coefficient as a surface-mode proxy</w:t>
      </w:r>
    </w:p>
    <w:p w14:paraId="2CA03C6B" w14:textId="77777777" w:rsidR="00666427" w:rsidRDefault="00000000">
      <w:pPr>
        <w:pStyle w:val="FirstParagraph"/>
        <w:spacing w:after="100" w:line="252" w:lineRule="auto"/>
      </w:pPr>
      <w:r>
        <w:t>The bulk Maxwell matrix does not impose interface boundary conditions and therefore cannot, by itself, identify a surface plasmon polariton.</w:t>
      </w:r>
    </w:p>
    <w:p w14:paraId="1A3A9BC2" w14:textId="77777777" w:rsidR="00666427" w:rsidRDefault="00000000">
      <w:pPr>
        <w:pStyle w:val="BodyText"/>
        <w:spacing w:after="100" w:line="252" w:lineRule="auto"/>
      </w:pPr>
      <w:r>
        <w:t xml:space="preserve">For a planar interface between two isotropic media with dielectric functions </w:t>
      </w:r>
      <m:oMath>
        <m:sSub>
          <m:sSubPr>
            <m:ctrlPr>
              <w:rPr>
                <w:rFonts w:ascii="Cambria Math" w:hAnsi="Cambria Math"/>
              </w:rPr>
            </m:ctrlPr>
          </m:sSubPr>
          <m:e>
            <m:r>
              <w:rPr>
                <w:rFonts w:ascii="Cambria Math" w:hAnsi="Cambria Math"/>
              </w:rPr>
              <m:t>ε</m:t>
            </m:r>
          </m:e>
          <m:sub>
            <m:r>
              <w:rPr>
                <w:rFonts w:ascii="Cambria Math" w:hAnsi="Cambria Math"/>
              </w:rPr>
              <m:t>1</m:t>
            </m:r>
          </m:sub>
        </m:sSub>
        <m:d>
          <m:dPr>
            <m:ctrlPr>
              <w:rPr>
                <w:rFonts w:ascii="Cambria Math" w:hAnsi="Cambria Math"/>
              </w:rPr>
            </m:ctrlPr>
          </m:dPr>
          <m:e>
            <m:r>
              <w:rPr>
                <w:rFonts w:ascii="Cambria Math" w:hAnsi="Cambria Math"/>
              </w:rPr>
              <m:t>ω</m:t>
            </m:r>
          </m:e>
        </m:d>
      </m:oMath>
      <w:r>
        <w:t xml:space="preserve"> and </w:t>
      </w:r>
      <m:oMath>
        <m:sSub>
          <m:sSubPr>
            <m:ctrlPr>
              <w:rPr>
                <w:rFonts w:ascii="Cambria Math" w:hAnsi="Cambria Math"/>
              </w:rPr>
            </m:ctrlPr>
          </m:sSubPr>
          <m:e>
            <m:r>
              <w:rPr>
                <w:rFonts w:ascii="Cambria Math" w:hAnsi="Cambria Math"/>
              </w:rPr>
              <m:t>ε</m:t>
            </m:r>
          </m:e>
          <m:sub>
            <m:r>
              <w:rPr>
                <w:rFonts w:ascii="Cambria Math" w:hAnsi="Cambria Math"/>
              </w:rPr>
              <m:t>2</m:t>
            </m:r>
          </m:sub>
        </m:sSub>
        <m:d>
          <m:dPr>
            <m:ctrlPr>
              <w:rPr>
                <w:rFonts w:ascii="Cambria Math" w:hAnsi="Cambria Math"/>
              </w:rPr>
            </m:ctrlPr>
          </m:dPr>
          <m:e>
            <m:r>
              <w:rPr>
                <w:rFonts w:ascii="Cambria Math" w:hAnsi="Cambria Math"/>
              </w:rPr>
              <m:t>ω</m:t>
            </m:r>
          </m:e>
        </m:d>
      </m:oMath>
      <w:r>
        <w:t>, define</w:t>
      </w:r>
    </w:p>
    <w:p w14:paraId="55760E82"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ε</m:t>
                  </m:r>
                </m:e>
                <m:sub>
                  <m:r>
                    <w:rPr>
                      <w:rFonts w:ascii="Cambria Math" w:hAnsi="Cambria Math"/>
                    </w:rPr>
                    <m:t>j</m:t>
                  </m:r>
                </m:sub>
              </m:sSub>
              <m:d>
                <m:dPr>
                  <m:ctrlPr>
                    <w:rPr>
                      <w:rFonts w:ascii="Cambria Math" w:hAnsi="Cambria Math"/>
                    </w:rPr>
                  </m:ctrlPr>
                </m:dPr>
                <m:e>
                  <m:r>
                    <w:rPr>
                      <w:rFonts w:ascii="Cambria Math" w:hAnsi="Cambria Math"/>
                    </w:rPr>
                    <m:t>ω</m:t>
                  </m:r>
                </m:e>
              </m:d>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m:rPr>
                      <m:sty m:val="p"/>
                    </m:rPr>
                    <w:rPr>
                      <w:rFonts w:ascii="Cambria Math" w:hAnsi="Cambria Math"/>
                    </w:rPr>
                    <m:t>∥</m:t>
                  </m:r>
                </m:sub>
                <m:sup>
                  <m:r>
                    <w:rPr>
                      <w:rFonts w:ascii="Cambria Math" w:hAnsi="Cambria Math"/>
                    </w:rPr>
                    <m:t>2</m:t>
                  </m:r>
                </m:sup>
              </m:sSubSup>
            </m:e>
          </m:rad>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2D177170" w14:textId="0FEB0029" w:rsidR="00666427" w:rsidRDefault="00000000">
      <w:pPr>
        <w:pStyle w:val="FirstParagraph"/>
        <w:spacing w:after="100" w:line="252" w:lineRule="auto"/>
      </w:pPr>
      <w:r>
        <w:t>Choose the square-root branch corresponding to fields that decay away from the interface for a bound surface mode</w:t>
      </w:r>
      <w:r w:rsidR="00CB7A5E">
        <w:t xml:space="preserve"> (note that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rsidR="00CB7A5E">
        <w:rPr>
          <w:rFonts w:eastAsiaTheme="minorEastAsia"/>
        </w:rPr>
        <w:t xml:space="preserve"> value is conserved across planar interfaces, while </w:t>
      </w:r>
      <m:oMath>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j</m:t>
            </m:r>
          </m:sub>
        </m:sSub>
      </m:oMath>
      <w:r w:rsidR="00CB7A5E">
        <w:rPr>
          <w:rFonts w:eastAsiaTheme="minorEastAsia"/>
        </w:rPr>
        <w:t xml:space="preserve"> needs to be defined in each medium separately)</w:t>
      </w:r>
      <w:r>
        <w:t>.</w:t>
      </w:r>
    </w:p>
    <w:p w14:paraId="776791DA" w14:textId="77777777" w:rsidR="00666427" w:rsidRDefault="00000000">
      <w:pPr>
        <w:pStyle w:val="BodyText"/>
        <w:spacing w:after="100" w:line="252" w:lineRule="auto"/>
      </w:pPr>
      <w:r>
        <w:t>For TM polarization, the Fresnel reflection coefficient is</w:t>
      </w:r>
    </w:p>
    <w:p w14:paraId="5B5352ED"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2</m:t>
                  </m:r>
                </m:sub>
              </m:sSub>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2</m:t>
                  </m:r>
                </m:sub>
              </m:sSub>
            </m:num>
            <m:den>
              <m:sSub>
                <m:sSubPr>
                  <m:ctrlPr>
                    <w:rPr>
                      <w:rFonts w:ascii="Cambria Math" w:hAnsi="Cambria Math"/>
                    </w:rPr>
                  </m:ctrlPr>
                </m:sSubPr>
                <m:e>
                  <m:r>
                    <w:rPr>
                      <w:rFonts w:ascii="Cambria Math" w:hAnsi="Cambria Math"/>
                    </w:rPr>
                    <m:t>ε</m:t>
                  </m:r>
                </m:e>
                <m:sub>
                  <m:r>
                    <w:rPr>
                      <w:rFonts w:ascii="Cambria Math" w:hAnsi="Cambria Math"/>
                    </w:rPr>
                    <m:t>2</m:t>
                  </m:r>
                </m:sub>
              </m:sSub>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2</m:t>
                  </m:r>
                </m:sub>
              </m:sSub>
            </m:den>
          </m:f>
          <m:r>
            <m:rPr>
              <m:sty m:val="p"/>
            </m:rPr>
            <w:rPr>
              <w:rFonts w:ascii="Cambria Math" w:hAnsi="Cambria Math"/>
            </w:rPr>
            <m:t>.</m:t>
          </m:r>
        </m:oMath>
      </m:oMathPara>
    </w:p>
    <w:p w14:paraId="26A13C52" w14:textId="77777777" w:rsidR="00666427" w:rsidRDefault="00000000">
      <w:pPr>
        <w:pStyle w:val="FirstParagraph"/>
        <w:spacing w:after="100" w:line="252" w:lineRule="auto"/>
      </w:pPr>
      <w:r>
        <w:t xml:space="preserve">The surface-plasmon mode occurs at a pole of </w:t>
      </w:r>
      <m:oMath>
        <m:sSub>
          <m:sSubPr>
            <m:ctrlPr>
              <w:rPr>
                <w:rFonts w:ascii="Cambria Math" w:hAnsi="Cambria Math"/>
              </w:rPr>
            </m:ctrlPr>
          </m:sSubPr>
          <m:e>
            <m:r>
              <w:rPr>
                <w:rFonts w:ascii="Cambria Math" w:hAnsi="Cambria Math"/>
              </w:rPr>
              <m:t>r</m:t>
            </m:r>
          </m:e>
          <m:sub>
            <m:r>
              <w:rPr>
                <w:rFonts w:ascii="Cambria Math" w:hAnsi="Cambria Math"/>
              </w:rPr>
              <m:t>p</m:t>
            </m:r>
          </m:sub>
        </m:sSub>
      </m:oMath>
      <w:r>
        <w:t>, i.e. when its denominator approaches zero:</w:t>
      </w:r>
    </w:p>
    <w:p w14:paraId="1293D0B0"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2</m:t>
              </m:r>
            </m:sub>
          </m:sSub>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2</m:t>
              </m:r>
            </m:sub>
          </m:sSub>
          <m:r>
            <m:rPr>
              <m:sty m:val="p"/>
            </m:rPr>
            <w:rPr>
              <w:rFonts w:ascii="Cambria Math" w:hAnsi="Cambria Math"/>
            </w:rPr>
            <m:t>.</m:t>
          </m:r>
        </m:oMath>
      </m:oMathPara>
    </w:p>
    <w:p w14:paraId="4BB99A92" w14:textId="77777777" w:rsidR="00666427" w:rsidRDefault="00000000">
      <w:pPr>
        <w:pStyle w:val="FirstParagraph"/>
        <w:spacing w:after="100" w:line="252" w:lineRule="auto"/>
      </w:pPr>
      <w:r>
        <w:t>Instead of solving</w:t>
      </w:r>
    </w:p>
    <w:p w14:paraId="2A6BBA71"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0</m:t>
          </m:r>
        </m:oMath>
      </m:oMathPara>
    </w:p>
    <w:p w14:paraId="01DC4E02" w14:textId="77777777" w:rsidR="00666427" w:rsidRDefault="00000000">
      <w:pPr>
        <w:pStyle w:val="FirstParagraph"/>
        <w:spacing w:after="100" w:line="252" w:lineRule="auto"/>
      </w:pPr>
      <w:r>
        <w:t xml:space="preserve">for a complex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t xml:space="preserve">, scan real </w:t>
      </w:r>
      <m:oMath>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oMath>
      <w:r>
        <w:t xml:space="preserve"> and plot either</w:t>
      </w:r>
    </w:p>
    <w:p w14:paraId="7BA944BE"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p"/>
            </m:rPr>
            <w:rPr>
              <w:rFonts w:ascii="Cambria Math" w:hAnsi="Cambria Math"/>
            </w:rPr>
            <m:t>=Im</m:t>
          </m:r>
          <m:sSub>
            <m:sSubPr>
              <m:ctrlPr>
                <w:rPr>
                  <w:rFonts w:ascii="Cambria Math" w:hAnsi="Cambria Math"/>
                </w:rPr>
              </m:ctrlPr>
            </m:sSubPr>
            <m:e>
              <m:r>
                <w:rPr>
                  <w:rFonts w:ascii="Cambria Math" w:hAnsi="Cambria Math"/>
                </w:rPr>
                <m:t>r</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p"/>
            </m:rPr>
            <w:rPr>
              <w:rFonts w:ascii="Cambria Math" w:hAnsi="Cambria Math"/>
            </w:rPr>
            <m:t>,</m:t>
          </m:r>
        </m:oMath>
      </m:oMathPara>
    </w:p>
    <w:p w14:paraId="27BF18B3" w14:textId="77777777" w:rsidR="00666427" w:rsidRDefault="00000000">
      <w:pPr>
        <w:pStyle w:val="FirstParagraph"/>
        <w:spacing w:after="100" w:line="252" w:lineRule="auto"/>
      </w:pPr>
      <w:r>
        <w:t>or, if the sign convention makes the contrast inconvenient,</w:t>
      </w:r>
    </w:p>
    <w:p w14:paraId="6923562E"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Im</m:t>
              </m:r>
              <m:sSub>
                <m:sSubPr>
                  <m:ctrlPr>
                    <w:rPr>
                      <w:rFonts w:ascii="Cambria Math" w:hAnsi="Cambria Math"/>
                    </w:rPr>
                  </m:ctrlPr>
                </m:sSubPr>
                <m:e>
                  <m:r>
                    <w:rPr>
                      <w:rFonts w:ascii="Cambria Math" w:hAnsi="Cambria Math"/>
                    </w:rPr>
                    <m:t>r</m:t>
                  </m:r>
                </m:e>
                <m:sub>
                  <m:r>
                    <w:rPr>
                      <w:rFonts w:ascii="Cambria Math" w:hAnsi="Cambria Math"/>
                    </w:rPr>
                    <m:t>p</m:t>
                  </m:r>
                </m:sub>
              </m:sSub>
            </m:e>
          </m:d>
          <m:r>
            <m:rPr>
              <m:sty m:val="p"/>
            </m:rPr>
            <w:rPr>
              <w:rFonts w:ascii="Cambria Math" w:hAnsi="Cambria Math"/>
            </w:rPr>
            <m:t>.</m:t>
          </m:r>
        </m:oMath>
      </m:oMathPara>
    </w:p>
    <w:p w14:paraId="0BAE03AC" w14:textId="77777777" w:rsidR="00666427" w:rsidRDefault="00000000">
      <w:pPr>
        <w:pStyle w:val="FirstParagraph"/>
        <w:spacing w:after="100" w:line="252" w:lineRule="auto"/>
      </w:pPr>
      <w:r>
        <w:t>An alternative purely numerical indicator is</w:t>
      </w:r>
    </w:p>
    <w:p w14:paraId="2DCF929C"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p</m:t>
                          </m:r>
                        </m:sub>
                      </m:sSub>
                    </m:e>
                  </m:d>
                </m:num>
                <m:den>
                  <m:sSub>
                    <m:sSubPr>
                      <m:ctrlPr>
                        <w:rPr>
                          <w:rFonts w:ascii="Cambria Math" w:hAnsi="Cambria Math"/>
                        </w:rPr>
                      </m:ctrlPr>
                    </m:sSubPr>
                    <m:e>
                      <m:r>
                        <w:rPr>
                          <w:rFonts w:ascii="Cambria Math" w:hAnsi="Cambria Math"/>
                        </w:rPr>
                        <m:t>D</m:t>
                      </m:r>
                    </m:e>
                    <m:sub>
                      <m:r>
                        <m:rPr>
                          <m:sty m:val="p"/>
                        </m:rPr>
                        <w:rPr>
                          <w:rFonts w:ascii="Cambria Math" w:hAnsi="Cambria Math"/>
                        </w:rPr>
                        <m:t>ref</m:t>
                      </m:r>
                    </m:sub>
                  </m:sSub>
                </m:den>
              </m:f>
              <m:r>
                <m:rPr>
                  <m:sty m:val="p"/>
                </m:rPr>
                <w:rPr>
                  <w:rFonts w:ascii="Cambria Math" w:hAnsi="Cambria Math"/>
                </w:rPr>
                <m:t>+</m:t>
              </m:r>
              <m:r>
                <w:rPr>
                  <w:rFonts w:ascii="Cambria Math" w:hAnsi="Cambria Math"/>
                </w:rPr>
                <m:t>δ</m:t>
              </m:r>
            </m:e>
          </m:d>
          <m:r>
            <m:rPr>
              <m:sty m:val="p"/>
            </m:rPr>
            <w:rPr>
              <w:rFonts w:ascii="Cambria Math" w:hAnsi="Cambria Math"/>
            </w:rPr>
            <m:t>.</m:t>
          </m:r>
        </m:oMath>
      </m:oMathPara>
    </w:p>
    <w:p w14:paraId="0F383C32" w14:textId="77777777" w:rsidR="00666427" w:rsidRDefault="00000000">
      <w:pPr>
        <w:pStyle w:val="FirstParagraph"/>
        <w:spacing w:after="100" w:line="252" w:lineRule="auto"/>
      </w:pPr>
      <w:r>
        <w:t>The bright ridge follows the SPP dispersion. Reflection-coefficient maps are widely used in polariton calculations because poles of the optical response reveal the guided/surface modes; anisotropic-polariton work likewise uses momentum-resolved reflection maps [4,6].</w:t>
      </w:r>
    </w:p>
    <w:p w14:paraId="7B6A159D" w14:textId="77777777" w:rsidR="00666427" w:rsidRDefault="00000000">
      <w:pPr>
        <w:pStyle w:val="Heading2"/>
        <w:spacing w:after="80"/>
      </w:pPr>
      <w:bookmarkStart w:id="12" w:name="analytical-check"/>
      <w:r>
        <w:t>5.1 Analytical check</w:t>
      </w:r>
    </w:p>
    <w:p w14:paraId="2FCC24DE" w14:textId="77777777" w:rsidR="00666427" w:rsidRDefault="00000000">
      <w:pPr>
        <w:pStyle w:val="FirstParagraph"/>
        <w:spacing w:after="100" w:line="252" w:lineRule="auto"/>
      </w:pPr>
      <w:r>
        <w:t>For a single isotropic interface, the familiar SPP dispersion is</w:t>
      </w:r>
    </w:p>
    <w:p w14:paraId="45AF23CD"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d>
            <m:dPr>
              <m:ctrlPr>
                <w:rPr>
                  <w:rFonts w:ascii="Cambria Math" w:hAnsi="Cambria Math"/>
                </w:rPr>
              </m:ctrlPr>
            </m:dPr>
            <m:e>
              <m:r>
                <w:rPr>
                  <w:rFonts w:ascii="Cambria Math" w:hAnsi="Cambria Math"/>
                </w:rPr>
                <m:t>ω</m:t>
              </m:r>
            </m:e>
          </m:d>
          <m:r>
            <m:rPr>
              <m:sty m:val="p"/>
            </m:rPr>
            <w:rPr>
              <w:rFonts w:ascii="Cambria Math" w:hAnsi="Cambria Math"/>
            </w:rPr>
            <m:t>=</m:t>
          </m:r>
          <m:f>
            <m:fPr>
              <m:ctrlPr>
                <w:rPr>
                  <w:rFonts w:ascii="Cambria Math" w:hAnsi="Cambria Math"/>
                </w:rPr>
              </m:ctrlPr>
            </m:fPr>
            <m:num>
              <m:r>
                <w:rPr>
                  <w:rFonts w:ascii="Cambria Math" w:hAnsi="Cambria Math"/>
                </w:rPr>
                <m:t>ω</m:t>
              </m:r>
            </m:num>
            <m:den>
              <m:r>
                <w:rPr>
                  <w:rFonts w:ascii="Cambria Math" w:hAnsi="Cambria Math"/>
                </w:rPr>
                <m:t>c</m:t>
              </m:r>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1</m:t>
                      </m:r>
                    </m:sub>
                  </m:sSub>
                  <m:d>
                    <m:dPr>
                      <m:ctrlPr>
                        <w:rPr>
                          <w:rFonts w:ascii="Cambria Math" w:hAnsi="Cambria Math"/>
                        </w:rPr>
                      </m:ctrlPr>
                    </m:dPr>
                    <m:e>
                      <m:r>
                        <w:rPr>
                          <w:rFonts w:ascii="Cambria Math" w:hAnsi="Cambria Math"/>
                        </w:rPr>
                        <m:t>ω</m:t>
                      </m:r>
                    </m:e>
                  </m:d>
                  <m:sSub>
                    <m:sSubPr>
                      <m:ctrlPr>
                        <w:rPr>
                          <w:rFonts w:ascii="Cambria Math" w:hAnsi="Cambria Math"/>
                        </w:rPr>
                      </m:ctrlPr>
                    </m:sSubPr>
                    <m:e>
                      <m:r>
                        <w:rPr>
                          <w:rFonts w:ascii="Cambria Math" w:hAnsi="Cambria Math"/>
                        </w:rPr>
                        <m:t>ε</m:t>
                      </m:r>
                    </m:e>
                    <m:sub>
                      <m:r>
                        <w:rPr>
                          <w:rFonts w:ascii="Cambria Math" w:hAnsi="Cambria Math"/>
                        </w:rPr>
                        <m:t>2</m:t>
                      </m:r>
                    </m:sub>
                  </m:sSub>
                  <m:d>
                    <m:dPr>
                      <m:ctrlPr>
                        <w:rPr>
                          <w:rFonts w:ascii="Cambria Math" w:hAnsi="Cambria Math"/>
                        </w:rPr>
                      </m:ctrlPr>
                    </m:dPr>
                    <m:e>
                      <m:r>
                        <w:rPr>
                          <w:rFonts w:ascii="Cambria Math" w:hAnsi="Cambria Math"/>
                        </w:rPr>
                        <m:t>ω</m:t>
                      </m:r>
                    </m:e>
                  </m:d>
                </m:num>
                <m:den>
                  <m:sSub>
                    <m:sSubPr>
                      <m:ctrlPr>
                        <w:rPr>
                          <w:rFonts w:ascii="Cambria Math" w:hAnsi="Cambria Math"/>
                        </w:rPr>
                      </m:ctrlPr>
                    </m:sSubPr>
                    <m:e>
                      <m:r>
                        <w:rPr>
                          <w:rFonts w:ascii="Cambria Math" w:hAnsi="Cambria Math"/>
                        </w:rPr>
                        <m:t>ε</m:t>
                      </m:r>
                    </m:e>
                    <m:sub>
                      <m:r>
                        <w:rPr>
                          <w:rFonts w:ascii="Cambria Math" w:hAnsi="Cambria Math"/>
                        </w:rPr>
                        <m:t>1</m:t>
                      </m:r>
                    </m:sub>
                  </m:sSub>
                  <m:d>
                    <m:dPr>
                      <m:ctrlPr>
                        <w:rPr>
                          <w:rFonts w:ascii="Cambria Math" w:hAnsi="Cambria Math"/>
                        </w:rPr>
                      </m:ctrlPr>
                    </m:dPr>
                    <m:e>
                      <m:r>
                        <w:rPr>
                          <w:rFonts w:ascii="Cambria Math" w:hAnsi="Cambria Math"/>
                        </w:rPr>
                        <m:t>ω</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2</m:t>
                      </m:r>
                    </m:sub>
                  </m:sSub>
                  <m:d>
                    <m:dPr>
                      <m:ctrlPr>
                        <w:rPr>
                          <w:rFonts w:ascii="Cambria Math" w:hAnsi="Cambria Math"/>
                        </w:rPr>
                      </m:ctrlPr>
                    </m:dPr>
                    <m:e>
                      <m:r>
                        <w:rPr>
                          <w:rFonts w:ascii="Cambria Math" w:hAnsi="Cambria Math"/>
                        </w:rPr>
                        <m:t>ω</m:t>
                      </m:r>
                    </m:e>
                  </m:d>
                </m:den>
              </m:f>
            </m:e>
          </m:rad>
          <m:r>
            <m:rPr>
              <m:sty m:val="p"/>
            </m:rPr>
            <w:rPr>
              <w:rFonts w:ascii="Cambria Math" w:hAnsi="Cambria Math"/>
            </w:rPr>
            <m:t>.</m:t>
          </m:r>
        </m:oMath>
      </m:oMathPara>
    </w:p>
    <w:p w14:paraId="6AFD506D" w14:textId="77777777" w:rsidR="00666427" w:rsidRDefault="00000000">
      <w:pPr>
        <w:pStyle w:val="FirstParagraph"/>
        <w:spacing w:after="100" w:line="252" w:lineRule="auto"/>
      </w:pPr>
      <w:r>
        <w:t>For weak loss, overlay</w:t>
      </w:r>
    </w:p>
    <w:p w14:paraId="13036774" w14:textId="77777777" w:rsidR="00666427" w:rsidRDefault="00000000">
      <w:pPr>
        <w:pStyle w:val="BodyText"/>
        <w:spacing w:after="100" w:line="252" w:lineRule="auto"/>
        <w:jc w:val="center"/>
      </w:pPr>
      <m:oMathPara>
        <m:oMathParaPr>
          <m:jc m:val="center"/>
        </m:oMathParaPr>
        <m:oMath>
          <m:r>
            <m:rPr>
              <m:sty m:val="p"/>
            </m:rPr>
            <w:rPr>
              <w:rFonts w:ascii="Cambria Math" w:hAnsi="Cambria Math"/>
            </w:rPr>
            <m:t>Re</m:t>
          </m:r>
          <m:sSub>
            <m:sSubPr>
              <m:ctrlPr>
                <w:rPr>
                  <w:rFonts w:ascii="Cambria Math" w:hAnsi="Cambria Math"/>
                </w:rPr>
              </m:ctrlPr>
            </m:sSubPr>
            <m:e>
              <m:r>
                <w:rPr>
                  <w:rFonts w:ascii="Cambria Math" w:hAnsi="Cambria Math"/>
                </w:rPr>
                <m:t>k</m:t>
              </m:r>
            </m:e>
            <m:sub>
              <m:r>
                <m:rPr>
                  <m:sty m:val="p"/>
                </m:rPr>
                <w:rPr>
                  <w:rFonts w:ascii="Cambria Math" w:hAnsi="Cambria Math"/>
                </w:rPr>
                <m:t>∥</m:t>
              </m:r>
            </m:sub>
          </m:sSub>
          <m:d>
            <m:dPr>
              <m:ctrlPr>
                <w:rPr>
                  <w:rFonts w:ascii="Cambria Math" w:hAnsi="Cambria Math"/>
                </w:rPr>
              </m:ctrlPr>
            </m:dPr>
            <m:e>
              <m:r>
                <w:rPr>
                  <w:rFonts w:ascii="Cambria Math" w:hAnsi="Cambria Math"/>
                </w:rPr>
                <m:t>ω</m:t>
              </m:r>
            </m:e>
          </m:d>
        </m:oMath>
      </m:oMathPara>
    </w:p>
    <w:p w14:paraId="04A47861" w14:textId="77777777" w:rsidR="00666427" w:rsidRDefault="00000000">
      <w:pPr>
        <w:pStyle w:val="FirstParagraph"/>
        <w:spacing w:after="100" w:line="252" w:lineRule="auto"/>
      </w:pPr>
      <w:r>
        <w:t xml:space="preserve">from this analytical expression on the </w:t>
      </w:r>
      <m:oMath>
        <m:sSub>
          <m:sSubPr>
            <m:ctrlPr>
              <w:rPr>
                <w:rFonts w:ascii="Cambria Math" w:hAnsi="Cambria Math"/>
              </w:rPr>
            </m:ctrlPr>
          </m:sSubPr>
          <m:e>
            <m:r>
              <w:rPr>
                <w:rFonts w:ascii="Cambria Math" w:hAnsi="Cambria Math"/>
              </w:rPr>
              <m:t>P</m:t>
            </m:r>
          </m:e>
          <m:sub>
            <m:r>
              <w:rPr>
                <w:rFonts w:ascii="Cambria Math" w:hAnsi="Cambria Math"/>
              </w:rPr>
              <m:t>r</m:t>
            </m:r>
          </m:sub>
        </m:sSub>
      </m:oMath>
      <w:r>
        <w:t xml:space="preserve"> map. The two should agree closely.</w:t>
      </w:r>
    </w:p>
    <w:p w14:paraId="34AACD4C" w14:textId="77777777" w:rsidR="00666427" w:rsidRDefault="00000000">
      <w:pPr>
        <w:pStyle w:val="BodyText"/>
        <w:spacing w:after="100" w:line="252" w:lineRule="auto"/>
      </w:pPr>
      <w:r>
        <w:t>This is the best intermediate exercise before moving to anisotropic sheets or slabs.</w:t>
      </w:r>
    </w:p>
    <w:p w14:paraId="1792AEF5" w14:textId="77777777" w:rsidR="00666427" w:rsidRDefault="00000000">
      <w:pPr>
        <w:pStyle w:val="Heading2"/>
      </w:pPr>
      <w:bookmarkStart w:id="13" w:name="X0facc1cead3e70efb7a83599ac20c9939b7aa98"/>
      <w:bookmarkEnd w:id="11"/>
      <w:bookmarkEnd w:id="12"/>
      <w:r>
        <w:t>5.2. An anisotropic half-space: Fresnel coefficient for a diagonal tensor</w:t>
      </w:r>
    </w:p>
    <w:p w14:paraId="714EB861" w14:textId="77777777" w:rsidR="00666427" w:rsidRDefault="00000000">
      <w:pPr>
        <w:pStyle w:val="FirstParagraph"/>
      </w:pPr>
      <w:r>
        <w:rPr>
          <w:b/>
          <w:bCs/>
        </w:rPr>
        <w:t>Why this is a useful next step.</w:t>
      </w:r>
      <w:r>
        <w:t xml:space="preserve"> The reflection-coefficient approach from Section 5 extends directly to an anisotropic material </w:t>
      </w:r>
      <w:r>
        <w:rPr>
          <w:b/>
          <w:bCs/>
        </w:rPr>
        <w:t>when the plane of incidence contains a principal crystal axis</w:t>
      </w:r>
      <w:r>
        <w:t xml:space="preserve"> (or for a uniaxial material with its optical axis normal to the interface). There is no need to search for a complex eigenvalue: evaluate the Fresnel coefficient at real frequency and real in-plane wavevector, then display its magnitude, imaginary part, or denominator. This calculates </w:t>
      </w:r>
      <w:r>
        <w:rPr>
          <w:b/>
          <w:bCs/>
        </w:rPr>
        <w:t>surface/interface response</w:t>
      </w:r>
      <w:r>
        <w:t>, not automatically every bulk mode.</w:t>
      </w:r>
    </w:p>
    <w:p w14:paraId="74045719" w14:textId="77777777" w:rsidR="00666427" w:rsidRDefault="00000000">
      <w:pPr>
        <w:pStyle w:val="BodyText"/>
      </w:pPr>
      <w:r>
        <w:t xml:space="preserve">Place the interface at </w:t>
      </w:r>
      <m:oMath>
        <m:r>
          <w:rPr>
            <w:rFonts w:ascii="Cambria Math" w:hAnsi="Cambria Math"/>
          </w:rPr>
          <m:t>z</m:t>
        </m:r>
        <m:r>
          <m:rPr>
            <m:sty m:val="p"/>
          </m:rPr>
          <w:rPr>
            <w:rFonts w:ascii="Cambria Math" w:hAnsi="Cambria Math"/>
          </w:rPr>
          <m:t>=</m:t>
        </m:r>
        <m:r>
          <w:rPr>
            <w:rFonts w:ascii="Cambria Math" w:hAnsi="Cambria Math"/>
          </w:rPr>
          <m:t>0</m:t>
        </m:r>
      </m:oMath>
      <w:r>
        <w:t xml:space="preserve">. Medium 0 is isotropic, with relative permittivity </w:t>
      </w:r>
      <m:oMath>
        <m:sSub>
          <m:sSubPr>
            <m:ctrlPr>
              <w:rPr>
                <w:rFonts w:ascii="Cambria Math" w:hAnsi="Cambria Math"/>
              </w:rPr>
            </m:ctrlPr>
          </m:sSubPr>
          <m:e>
            <m:r>
              <w:rPr>
                <w:rFonts w:ascii="Cambria Math" w:hAnsi="Cambria Math"/>
              </w:rPr>
              <m:t>ε</m:t>
            </m:r>
          </m:e>
          <m:sub>
            <m:r>
              <w:rPr>
                <w:rFonts w:ascii="Cambria Math" w:hAnsi="Cambria Math"/>
              </w:rPr>
              <m:t>d</m:t>
            </m:r>
          </m:sub>
        </m:sSub>
        <m:d>
          <m:dPr>
            <m:ctrlPr>
              <w:rPr>
                <w:rFonts w:ascii="Cambria Math" w:hAnsi="Cambria Math"/>
              </w:rPr>
            </m:ctrlPr>
          </m:dPr>
          <m:e>
            <m:r>
              <w:rPr>
                <w:rFonts w:ascii="Cambria Math" w:hAnsi="Cambria Math"/>
              </w:rPr>
              <m:t>ω</m:t>
            </m:r>
          </m:e>
        </m:d>
      </m:oMath>
      <w:r>
        <w:t xml:space="preserve">; medium 1 is a local, nonmagnetic anisotropic half-space, with its principal axes parallel to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r>
        <w:t>:</w:t>
      </w:r>
    </w:p>
    <w:p w14:paraId="658E4FA4" w14:textId="77777777" w:rsidR="00666427" w:rsidRDefault="00000000">
      <w:pPr>
        <w:pStyle w:val="BodyText"/>
        <w:jc w:val="center"/>
      </w:pPr>
      <m:oMathPara>
        <m:oMathParaPr>
          <m:jc m:val="center"/>
        </m:oMathParaPr>
        <m:oMath>
          <m:sSub>
            <m:sSubPr>
              <m:ctrlPr>
                <w:rPr>
                  <w:rFonts w:ascii="Cambria Math" w:hAnsi="Cambria Math"/>
                </w:rPr>
              </m:ctrlPr>
            </m:sSubPr>
            <m:e>
              <m:r>
                <m:rPr>
                  <m:sty m:val="b"/>
                </m:rPr>
                <w:rPr>
                  <w:rFonts w:ascii="Cambria Math" w:hAnsi="Cambria Math"/>
                </w:rPr>
                <m:t>ε</m:t>
              </m:r>
            </m:e>
            <m:sub>
              <m:r>
                <w:rPr>
                  <w:rFonts w:ascii="Cambria Math" w:hAnsi="Cambria Math"/>
                </w:rPr>
                <m:t>1</m:t>
              </m:r>
            </m:sub>
          </m:sSub>
          <m:d>
            <m:dPr>
              <m:ctrlPr>
                <w:rPr>
                  <w:rFonts w:ascii="Cambria Math" w:hAnsi="Cambria Math"/>
                </w:rPr>
              </m:ctrlPr>
            </m:dPr>
            <m:e>
              <m:r>
                <w:rPr>
                  <w:rFonts w:ascii="Cambria Math" w:hAnsi="Cambria Math"/>
                </w:rPr>
                <m:t>ω</m:t>
              </m:r>
            </m:e>
          </m:d>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x</m:t>
                  </m:r>
                </m:sub>
              </m:sSub>
              <m:d>
                <m:dPr>
                  <m:ctrlPr>
                    <w:rPr>
                      <w:rFonts w:ascii="Cambria Math" w:hAnsi="Cambria Math"/>
                    </w:rPr>
                  </m:ctrlPr>
                </m:dPr>
                <m:e>
                  <m:r>
                    <w:rPr>
                      <w:rFonts w:ascii="Cambria Math" w:hAnsi="Cambria Math"/>
                    </w:rPr>
                    <m:t>ω</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y</m:t>
                  </m:r>
                </m:sub>
              </m:sSub>
              <m:d>
                <m:dPr>
                  <m:ctrlPr>
                    <w:rPr>
                      <w:rFonts w:ascii="Cambria Math" w:hAnsi="Cambria Math"/>
                    </w:rPr>
                  </m:ctrlPr>
                </m:dPr>
                <m:e>
                  <m:r>
                    <w:rPr>
                      <w:rFonts w:ascii="Cambria Math" w:hAnsi="Cambria Math"/>
                    </w:rPr>
                    <m:t>ω</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m:t>
                  </m:r>
                </m:sub>
              </m:sSub>
              <m:d>
                <m:dPr>
                  <m:ctrlPr>
                    <w:rPr>
                      <w:rFonts w:ascii="Cambria Math" w:hAnsi="Cambria Math"/>
                    </w:rPr>
                  </m:ctrlPr>
                </m:dPr>
                <m:e>
                  <m:r>
                    <w:rPr>
                      <w:rFonts w:ascii="Cambria Math" w:hAnsi="Cambria Math"/>
                    </w:rPr>
                    <m:t>ω</m:t>
                  </m:r>
                </m:e>
              </m:d>
            </m:e>
          </m:d>
          <m:r>
            <m:rPr>
              <m:sty m:val="p"/>
            </m:rPr>
            <w:rPr>
              <w:rFonts w:ascii="Cambria Math" w:hAnsi="Cambria Math"/>
            </w:rPr>
            <m:t>.</m:t>
          </m:r>
        </m:oMath>
      </m:oMathPara>
    </w:p>
    <w:p w14:paraId="1F9246A2" w14:textId="77777777" w:rsidR="00666427" w:rsidRDefault="00000000">
      <w:pPr>
        <w:pStyle w:val="FirstParagraph"/>
      </w:pPr>
      <w:r>
        <w:t xml:space="preserve">Begin with propagation </w:t>
      </w:r>
      <w:r>
        <w:rPr>
          <w:b/>
          <w:bCs/>
        </w:rPr>
        <w:t xml:space="preserve">along the </w:t>
      </w:r>
      <m:oMath>
        <m:r>
          <w:rPr>
            <w:rFonts w:ascii="Cambria Math" w:hAnsi="Cambria Math"/>
          </w:rPr>
          <m:t>x</m:t>
        </m:r>
      </m:oMath>
      <w:r>
        <w:rPr>
          <w:b/>
          <w:bCs/>
        </w:rPr>
        <w:t xml:space="preserve"> principal axis</w:t>
      </w:r>
      <w:r>
        <w:t xml:space="preserve">, so </w:t>
      </w:r>
      <m:oMath>
        <m:sSub>
          <m:sSubPr>
            <m:ctrlPr>
              <w:rPr>
                <w:rFonts w:ascii="Cambria Math" w:hAnsi="Cambria Math"/>
              </w:rPr>
            </m:ctrlPr>
          </m:sSubPr>
          <m:e>
            <m:r>
              <m:rPr>
                <m:sty m:val="b"/>
              </m:rPr>
              <w:rPr>
                <w:rFonts w:ascii="Cambria Math" w:hAnsi="Cambria Math"/>
              </w:rPr>
              <m:t>k</m:t>
            </m:r>
          </m:e>
          <m:sub>
            <m:r>
              <m:rPr>
                <m:sty m:val="p"/>
              </m:rPr>
              <w:rPr>
                <w:rFonts w:ascii="Cambria Math" w:hAnsi="Cambria Math"/>
              </w:rPr>
              <m: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0</m:t>
            </m:r>
          </m:e>
        </m:d>
      </m:oMath>
      <w:r>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k</m:t>
                </m:r>
              </m:e>
              <m:sub>
                <m:r>
                  <m:rPr>
                    <m:sty m:val="p"/>
                  </m:rPr>
                  <w:rPr>
                    <w:rFonts w:ascii="Cambria Math" w:hAnsi="Cambria Math"/>
                  </w:rPr>
                  <m:t>∥</m:t>
                </m:r>
              </m:sub>
            </m:sSub>
          </m:e>
        </m:d>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c</m:t>
        </m:r>
      </m:oMath>
      <w:r>
        <w:t>. Define the normal wavevector components in the incident dielectric and extraordinary (TM) wave in the anisotropic material:</w:t>
      </w:r>
    </w:p>
    <w:p w14:paraId="49AC7896" w14:textId="77777777" w:rsidR="00666427"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ε</m:t>
                  </m:r>
                </m:e>
                <m:sub>
                  <m:r>
                    <w:rPr>
                      <w:rFonts w:ascii="Cambria Math" w:hAnsi="Cambria Math"/>
                    </w:rPr>
                    <m:t>d</m:t>
                  </m:r>
                </m:sub>
              </m:sSub>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m:rPr>
                      <m:sty m:val="p"/>
                    </m:rPr>
                    <w:rPr>
                      <w:rFonts w:ascii="Cambria Math" w:hAnsi="Cambria Math"/>
                    </w:rPr>
                    <m:t>∥</m:t>
                  </m:r>
                </m:sub>
                <m:sup>
                  <m:r>
                    <w:rPr>
                      <w:rFonts w:ascii="Cambria Math" w:hAnsi="Cambria Math"/>
                    </w:rPr>
                    <m:t>2</m:t>
                  </m:r>
                </m:sup>
              </m:sSubSup>
            </m:e>
          </m:rad>
          <m:r>
            <m:rPr>
              <m:sty m:val="p"/>
            </m:rPr>
            <w:rPr>
              <w:rFonts w:ascii="Cambria Math" w:hAnsi="Cambria Math"/>
            </w:rPr>
            <m:t>,</m:t>
          </m:r>
        </m:oMath>
      </m:oMathPara>
    </w:p>
    <w:p w14:paraId="789AF41F" w14:textId="77777777" w:rsidR="00666427" w:rsidRDefault="00000000">
      <w:pPr>
        <w:pStyle w:val="FirstParagraph"/>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e</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ε</m:t>
                  </m:r>
                </m:e>
                <m:sub>
                  <m:r>
                    <w:rPr>
                      <w:rFonts w:ascii="Cambria Math" w:hAnsi="Cambria Math"/>
                    </w:rPr>
                    <m:t>x</m:t>
                  </m:r>
                </m:sub>
              </m:sSub>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x</m:t>
                      </m:r>
                    </m:sub>
                  </m:sSub>
                </m:num>
                <m:den>
                  <m:sSub>
                    <m:sSubPr>
                      <m:ctrlPr>
                        <w:rPr>
                          <w:rFonts w:ascii="Cambria Math" w:hAnsi="Cambria Math"/>
                        </w:rPr>
                      </m:ctrlPr>
                    </m:sSubPr>
                    <m:e>
                      <m:r>
                        <w:rPr>
                          <w:rFonts w:ascii="Cambria Math" w:hAnsi="Cambria Math"/>
                        </w:rPr>
                        <m:t>ε</m:t>
                      </m:r>
                    </m:e>
                    <m:sub>
                      <m:r>
                        <w:rPr>
                          <w:rFonts w:ascii="Cambria Math" w:hAnsi="Cambria Math"/>
                        </w:rPr>
                        <m:t>z</m:t>
                      </m:r>
                    </m:sub>
                  </m:sSub>
                </m:den>
              </m:f>
              <m:sSubSup>
                <m:sSubSupPr>
                  <m:ctrlPr>
                    <w:rPr>
                      <w:rFonts w:ascii="Cambria Math" w:hAnsi="Cambria Math"/>
                    </w:rPr>
                  </m:ctrlPr>
                </m:sSubSupPr>
                <m:e>
                  <m:r>
                    <w:rPr>
                      <w:rFonts w:ascii="Cambria Math" w:hAnsi="Cambria Math"/>
                    </w:rPr>
                    <m:t>k</m:t>
                  </m:r>
                </m:e>
                <m:sub>
                  <m:r>
                    <m:rPr>
                      <m:sty m:val="p"/>
                    </m:rPr>
                    <w:rPr>
                      <w:rFonts w:ascii="Cambria Math" w:hAnsi="Cambria Math"/>
                    </w:rPr>
                    <m:t>∥</m:t>
                  </m:r>
                </m:sub>
                <m:sup>
                  <m:r>
                    <w:rPr>
                      <w:rFonts w:ascii="Cambria Math" w:hAnsi="Cambria Math"/>
                    </w:rPr>
                    <m:t>2</m:t>
                  </m:r>
                </m:sup>
              </m:sSubSup>
            </m:e>
          </m:rad>
          <m:r>
            <m:rPr>
              <m:sty m:val="p"/>
            </m:rPr>
            <w:rPr>
              <w:rFonts w:ascii="Cambria Math" w:hAnsi="Cambria Math"/>
            </w:rPr>
            <m:t>.</m:t>
          </m:r>
        </m:oMath>
      </m:oMathPara>
    </w:p>
    <w:p w14:paraId="6B943D19" w14:textId="77777777" w:rsidR="00666427" w:rsidRDefault="00000000">
      <w:pPr>
        <w:pStyle w:val="FirstParagraph"/>
      </w:pPr>
      <w:r>
        <w:t>Use the outgoing-wave or decaying branch of each square root. In the standard p-polarization convention, define convenient (common-factor-free) TM admittances and the reflection coefficient:</w:t>
      </w:r>
    </w:p>
    <w:p w14:paraId="30F8E164" w14:textId="77777777" w:rsidR="00666427" w:rsidRDefault="00000000">
      <w:pPr>
        <w:pStyle w:val="BodyText"/>
        <w:jc w:val="center"/>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d</m:t>
              </m:r>
            </m:sub>
            <m:sup>
              <m:d>
                <m:dPr>
                  <m:ctrlPr>
                    <w:rPr>
                      <w:rFonts w:ascii="Cambria Math" w:hAnsi="Cambria Math"/>
                    </w:rPr>
                  </m:ctrlPr>
                </m:dPr>
                <m:e>
                  <m:r>
                    <w:rPr>
                      <w:rFonts w:ascii="Cambria Math" w:hAnsi="Cambria Math"/>
                    </w:rPr>
                    <m:t>p</m:t>
                  </m:r>
                </m:e>
              </m:d>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d</m:t>
                  </m:r>
                </m:sub>
              </m:sSub>
            </m:num>
            <m:den>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d</m:t>
                  </m:r>
                </m:sub>
              </m:sSub>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Y</m:t>
              </m:r>
            </m:e>
            <m:sub>
              <m:r>
                <w:rPr>
                  <w:rFonts w:ascii="Cambria Math" w:hAnsi="Cambria Math"/>
                </w:rPr>
                <m:t>e</m:t>
              </m:r>
            </m:sub>
            <m:sup>
              <m:d>
                <m:dPr>
                  <m:ctrlPr>
                    <w:rPr>
                      <w:rFonts w:ascii="Cambria Math" w:hAnsi="Cambria Math"/>
                    </w:rPr>
                  </m:ctrlPr>
                </m:dPr>
                <m:e>
                  <m:r>
                    <w:rPr>
                      <w:rFonts w:ascii="Cambria Math" w:hAnsi="Cambria Math"/>
                    </w:rPr>
                    <m:t>p</m:t>
                  </m:r>
                </m:e>
              </m:d>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x</m:t>
                  </m:r>
                </m:sub>
              </m:sSub>
            </m:num>
            <m:den>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e</m:t>
                  </m:r>
                </m:sub>
              </m:sSub>
            </m:den>
          </m:f>
          <m:r>
            <m:rPr>
              <m:sty m:val="p"/>
            </m:rPr>
            <w:rPr>
              <w:rFonts w:ascii="Cambria Math" w:hAnsi="Cambria Math"/>
            </w:rPr>
            <m:t>,</m:t>
          </m:r>
        </m:oMath>
      </m:oMathPara>
    </w:p>
    <w:p w14:paraId="56EB962A" w14:textId="77777777" w:rsidR="00666427" w:rsidRDefault="00000000">
      <w:pPr>
        <w:pStyle w:val="FirstParagraph"/>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Y</m:t>
                  </m:r>
                </m:e>
                <m:sub>
                  <m:r>
                    <w:rPr>
                      <w:rFonts w:ascii="Cambria Math" w:hAnsi="Cambria Math"/>
                    </w:rPr>
                    <m:t>e</m:t>
                  </m:r>
                </m:sub>
                <m:sup>
                  <m:d>
                    <m:dPr>
                      <m:ctrlPr>
                        <w:rPr>
                          <w:rFonts w:ascii="Cambria Math" w:hAnsi="Cambria Math"/>
                        </w:rPr>
                      </m:ctrlPr>
                    </m:dPr>
                    <m:e>
                      <m:r>
                        <w:rPr>
                          <w:rFonts w:ascii="Cambria Math" w:hAnsi="Cambria Math"/>
                        </w:rPr>
                        <m:t>p</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d</m:t>
                  </m:r>
                </m:sub>
                <m:sup>
                  <m:d>
                    <m:dPr>
                      <m:ctrlPr>
                        <w:rPr>
                          <w:rFonts w:ascii="Cambria Math" w:hAnsi="Cambria Math"/>
                        </w:rPr>
                      </m:ctrlPr>
                    </m:dPr>
                    <m:e>
                      <m:r>
                        <w:rPr>
                          <w:rFonts w:ascii="Cambria Math" w:hAnsi="Cambria Math"/>
                        </w:rPr>
                        <m:t>p</m:t>
                      </m:r>
                    </m:e>
                  </m:d>
                </m:sup>
              </m:sSubSup>
            </m:num>
            <m:den>
              <m:sSubSup>
                <m:sSubSupPr>
                  <m:ctrlPr>
                    <w:rPr>
                      <w:rFonts w:ascii="Cambria Math" w:hAnsi="Cambria Math"/>
                    </w:rPr>
                  </m:ctrlPr>
                </m:sSubSupPr>
                <m:e>
                  <m:r>
                    <w:rPr>
                      <w:rFonts w:ascii="Cambria Math" w:hAnsi="Cambria Math"/>
                    </w:rPr>
                    <m:t>Y</m:t>
                  </m:r>
                </m:e>
                <m:sub>
                  <m:r>
                    <w:rPr>
                      <w:rFonts w:ascii="Cambria Math" w:hAnsi="Cambria Math"/>
                    </w:rPr>
                    <m:t>e</m:t>
                  </m:r>
                </m:sub>
                <m:sup>
                  <m:d>
                    <m:dPr>
                      <m:ctrlPr>
                        <w:rPr>
                          <w:rFonts w:ascii="Cambria Math" w:hAnsi="Cambria Math"/>
                        </w:rPr>
                      </m:ctrlPr>
                    </m:dPr>
                    <m:e>
                      <m:r>
                        <w:rPr>
                          <w:rFonts w:ascii="Cambria Math" w:hAnsi="Cambria Math"/>
                        </w:rPr>
                        <m:t>p</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d</m:t>
                  </m:r>
                </m:sub>
                <m:sup>
                  <m:d>
                    <m:dPr>
                      <m:ctrlPr>
                        <w:rPr>
                          <w:rFonts w:ascii="Cambria Math" w:hAnsi="Cambria Math"/>
                        </w:rPr>
                      </m:ctrlPr>
                    </m:dPr>
                    <m:e>
                      <m:r>
                        <w:rPr>
                          <w:rFonts w:ascii="Cambria Math" w:hAnsi="Cambria Math"/>
                        </w:rPr>
                        <m:t>p</m:t>
                      </m:r>
                    </m:e>
                  </m:d>
                </m:sup>
              </m:sSub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e</m:t>
                  </m:r>
                </m:sub>
              </m:sSub>
            </m:num>
            <m:den>
              <m:sSub>
                <m:sSubPr>
                  <m:ctrlPr>
                    <w:rPr>
                      <w:rFonts w:ascii="Cambria Math" w:hAnsi="Cambria Math"/>
                    </w:rPr>
                  </m:ctrlPr>
                </m:sSubPr>
                <m:e>
                  <m:r>
                    <w:rPr>
                      <w:rFonts w:ascii="Cambria Math" w:hAnsi="Cambria Math"/>
                    </w:rPr>
                    <m:t>ε</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e</m:t>
                  </m:r>
                </m:sub>
              </m:sSub>
            </m:den>
          </m:f>
          <m:r>
            <m:rPr>
              <m:sty m:val="p"/>
            </m:rPr>
            <w:rPr>
              <w:rFonts w:ascii="Cambria Math" w:hAnsi="Cambria Math"/>
            </w:rPr>
            <m:t>.</m:t>
          </m:r>
        </m:oMath>
      </m:oMathPara>
    </w:p>
    <w:p w14:paraId="26ECA51F" w14:textId="77777777" w:rsidR="00666427" w:rsidRDefault="00000000">
      <w:pPr>
        <w:pStyle w:val="FirstParagraph"/>
      </w:pPr>
      <w:r>
        <w:t xml:space="preserve">This is the diagonal-tensor, principal-plane reduction of the anisotropic Fresnel relations given in the supplement of Gold et al. (2025) [8, Supplement, Eqs. S2-S6]. The </w:t>
      </w:r>
      <w:r>
        <w:rPr>
          <w:i/>
          <w:iCs/>
        </w:rPr>
        <w:t>same</w:t>
      </w:r>
      <w:r>
        <w:t xml:space="preserve"> result can be obtained by matching tangential electric and magnetic fields. For s polarization, the ordinary-wave component is</w:t>
      </w:r>
    </w:p>
    <w:p w14:paraId="5F876443" w14:textId="77777777" w:rsidR="00666427"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o</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ε</m:t>
                  </m:r>
                </m:e>
                <m:sub>
                  <m:r>
                    <w:rPr>
                      <w:rFonts w:ascii="Cambria Math" w:hAnsi="Cambria Math"/>
                    </w:rPr>
                    <m:t>y</m:t>
                  </m:r>
                </m:sub>
              </m:sSub>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m:rPr>
                      <m:sty m:val="p"/>
                    </m:rPr>
                    <w:rPr>
                      <w:rFonts w:ascii="Cambria Math" w:hAnsi="Cambria Math"/>
                    </w:rPr>
                    <m:t>∥</m:t>
                  </m:r>
                </m:sub>
                <m:sup>
                  <m:r>
                    <w:rPr>
                      <w:rFonts w:ascii="Cambria Math" w:hAnsi="Cambria Math"/>
                    </w:rPr>
                    <m:t>2</m:t>
                  </m:r>
                </m:sup>
              </m:sSubSup>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o</m:t>
                  </m:r>
                </m:sub>
              </m:sSub>
            </m:num>
            <m:den>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o</m:t>
                  </m:r>
                </m:sub>
              </m:sSub>
            </m:den>
          </m:f>
          <m:r>
            <m:rPr>
              <m:sty m:val="p"/>
            </m:rPr>
            <w:rPr>
              <w:rFonts w:ascii="Cambria Math" w:hAnsi="Cambria Math"/>
            </w:rPr>
            <m:t>.</m:t>
          </m:r>
        </m:oMath>
      </m:oMathPara>
    </w:p>
    <w:p w14:paraId="681E3B8C" w14:textId="77777777" w:rsidR="00666427" w:rsidRDefault="00000000">
      <w:pPr>
        <w:pStyle w:val="FirstParagraph"/>
      </w:pPr>
      <w:r>
        <w:t xml:space="preserve">When all three components become equal to </w:t>
      </w:r>
      <m:oMath>
        <m:sSub>
          <m:sSubPr>
            <m:ctrlPr>
              <w:rPr>
                <w:rFonts w:ascii="Cambria Math" w:hAnsi="Cambria Math"/>
              </w:rPr>
            </m:ctrlPr>
          </m:sSubPr>
          <m:e>
            <m:r>
              <w:rPr>
                <w:rFonts w:ascii="Cambria Math" w:hAnsi="Cambria Math"/>
              </w:rPr>
              <m:t>ε</m:t>
            </m:r>
          </m:e>
          <m:sub>
            <m:r>
              <w:rPr>
                <w:rFonts w:ascii="Cambria Math" w:hAnsi="Cambria Math"/>
              </w:rPr>
              <m:t>m</m:t>
            </m:r>
          </m:sub>
        </m:sSub>
      </m:oMath>
      <w:r>
        <w:t xml:space="preserve">, the formula must reduce to the isotropic Fresnel coefficient from Section 5. For propagation along the </w:t>
      </w:r>
      <m:oMath>
        <m:r>
          <w:rPr>
            <w:rFonts w:ascii="Cambria Math" w:hAnsi="Cambria Math"/>
          </w:rPr>
          <m:t>y</m:t>
        </m:r>
      </m:oMath>
      <w:r>
        <w:t xml:space="preserve"> principal axis, exchange </w:t>
      </w:r>
      <m:oMath>
        <m:r>
          <w:rPr>
            <w:rFonts w:ascii="Cambria Math" w:hAnsi="Cambria Math"/>
          </w:rPr>
          <m:t>x</m:t>
        </m:r>
      </m:oMath>
      <w:r>
        <w:t xml:space="preserve"> and </w:t>
      </w:r>
      <m:oMath>
        <m:r>
          <w:rPr>
            <w:rFonts w:ascii="Cambria Math" w:hAnsi="Cambria Math"/>
          </w:rPr>
          <m:t>y</m:t>
        </m:r>
      </m:oMath>
      <w:r>
        <w:t xml:space="preserve"> in the extraordinary-wave formulas, while retaining </w:t>
      </w:r>
      <m:oMath>
        <m:sSub>
          <m:sSubPr>
            <m:ctrlPr>
              <w:rPr>
                <w:rFonts w:ascii="Cambria Math" w:hAnsi="Cambria Math"/>
              </w:rPr>
            </m:ctrlPr>
          </m:sSubPr>
          <m:e>
            <m:r>
              <w:rPr>
                <w:rFonts w:ascii="Cambria Math" w:hAnsi="Cambria Math"/>
              </w:rPr>
              <m:t>ε</m:t>
            </m:r>
          </m:e>
          <m:sub>
            <m:r>
              <w:rPr>
                <w:rFonts w:ascii="Cambria Math" w:hAnsi="Cambria Math"/>
              </w:rPr>
              <m:t>z</m:t>
            </m:r>
          </m:sub>
        </m:sSub>
      </m:oMath>
      <w:r>
        <w:t>.</w:t>
      </w:r>
    </w:p>
    <w:p w14:paraId="6ADF6890" w14:textId="77777777" w:rsidR="00666427" w:rsidRDefault="00000000">
      <w:pPr>
        <w:pStyle w:val="BodyText"/>
      </w:pPr>
      <w:r>
        <w:t>The TM surface-mode condition is associated with a small denominator,</w:t>
      </w:r>
    </w:p>
    <w:p w14:paraId="17BB3C13" w14:textId="77777777" w:rsidR="00666427"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e</m:t>
              </m:r>
            </m:sub>
          </m:sSub>
          <m:r>
            <m:rPr>
              <m:sty m:val="p"/>
            </m:rPr>
            <w:rPr>
              <w:rFonts w:ascii="Cambria Math" w:hAnsi="Cambria Math"/>
            </w:rPr>
            <m:t>.</m:t>
          </m:r>
        </m:oMath>
      </m:oMathPara>
    </w:p>
    <w:p w14:paraId="04FC5DC7" w14:textId="77777777" w:rsidR="00666427" w:rsidRDefault="00000000">
      <w:pPr>
        <w:pStyle w:val="FirstParagraph"/>
      </w:pPr>
      <w:r>
        <w:rPr>
          <w:b/>
          <w:bCs/>
        </w:rPr>
        <w:t>Plotting choices on a real grid:</w:t>
      </w:r>
    </w:p>
    <w:p w14:paraId="60A64999" w14:textId="77777777" w:rsidR="00666427" w:rsidRDefault="00000000">
      <w:pPr>
        <w:pStyle w:val="Compact"/>
      </w:pPr>
      <w:r>
        <w:t xml:space="preserve">• </w:t>
      </w:r>
      <m:oMath>
        <m:r>
          <m:rPr>
            <m:sty m:val="p"/>
          </m:rPr>
          <w:rPr>
            <w:rFonts w:ascii="Cambria Math" w:hAnsi="Cambria Math"/>
          </w:rPr>
          <m:t>Im</m:t>
        </m:r>
        <m:sSub>
          <m:sSubPr>
            <m:ctrlPr>
              <w:rPr>
                <w:rFonts w:ascii="Cambria Math" w:hAnsi="Cambria Math"/>
              </w:rPr>
            </m:ctrlPr>
          </m:sSubPr>
          <m:e>
            <m:r>
              <w:rPr>
                <w:rFonts w:ascii="Cambria Math" w:hAnsi="Cambria Math"/>
              </w:rPr>
              <m:t>r</m:t>
            </m:r>
          </m:e>
          <m:sub>
            <m:r>
              <w:rPr>
                <w:rFonts w:ascii="Cambria Math" w:hAnsi="Cambria Math"/>
              </w:rPr>
              <m:t>p</m:t>
            </m:r>
          </m:sub>
        </m:sSub>
      </m:oMath>
      <w:r>
        <w:t xml:space="preserve"> (using one fixed p-polarization convention); cross-check with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p</m:t>
                </m:r>
              </m:sub>
            </m:sSub>
          </m:e>
        </m:d>
      </m:oMath>
      <w:r>
        <w:t xml:space="preserve"> because the sign and residue can vary.</w:t>
      </w:r>
    </w:p>
    <w:p w14:paraId="66625629" w14:textId="77777777" w:rsidR="00666427" w:rsidRDefault="00000000">
      <w:pPr>
        <w:pStyle w:val="Compact"/>
      </w:pPr>
      <w:r>
        <w:t xml:space="preserve">• </w:t>
      </w: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p</m:t>
                        </m:r>
                      </m:sub>
                    </m:sSub>
                  </m:e>
                </m:d>
              </m:e>
              <m:sup>
                <m:r>
                  <w:rPr>
                    <w:rFonts w:ascii="Cambria Math" w:hAnsi="Cambria Math"/>
                  </w:rPr>
                  <m:t>2</m:t>
                </m:r>
              </m:sup>
            </m:sSup>
          </m:e>
        </m:d>
      </m:oMath>
      <w:r>
        <w:t xml:space="preserve"> to expose bright near-pole features.</w:t>
      </w:r>
    </w:p>
    <w:p w14:paraId="65904C18" w14:textId="77777777" w:rsidR="00666427" w:rsidRDefault="00000000">
      <w:pPr>
        <w:pStyle w:val="Compact"/>
      </w:pPr>
      <w:r>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p</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2</m:t>
                </m:r>
              </m:sup>
            </m:sSup>
          </m:e>
        </m:d>
      </m:oMath>
      <w:r>
        <w:t xml:space="preserve">, 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d</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d</m:t>
                    </m:r>
                  </m:sub>
                </m:sSub>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e</m:t>
                    </m:r>
                  </m:sub>
                </m:sSub>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e>
        </m:d>
      </m:oMath>
      <w:r>
        <w:t xml:space="preserve"> is a normalized denominator and </w:t>
      </w: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sty m:val="p"/>
          </m:rPr>
          <w:rPr>
            <w:rFonts w:ascii="Cambria Math" w:hAnsi="Cambria Math"/>
          </w:rPr>
          <m:t>&gt;</m:t>
        </m:r>
        <m:r>
          <w:rPr>
            <w:rFonts w:ascii="Cambria Math" w:hAnsi="Cambria Math"/>
          </w:rPr>
          <m:t>0</m:t>
        </m:r>
      </m:oMath>
      <w:r>
        <w:t xml:space="preserve"> are numerical floors.</w:t>
      </w:r>
    </w:p>
    <w:p w14:paraId="6BC40F74" w14:textId="4571E016" w:rsidR="00666427" w:rsidRDefault="00000000">
      <w:pPr>
        <w:pStyle w:val="FirstParagraph"/>
      </w:pPr>
      <w:r>
        <w:t xml:space="preserve">A peak or ridge is a </w:t>
      </w:r>
      <w:r>
        <w:rPr>
          <w:b/>
          <w:bCs/>
        </w:rPr>
        <w:t>surface-mode candidate</w:t>
      </w:r>
      <w:r>
        <w:t xml:space="preserve">; it must also satisfy the field-decay/outgoing-wave </w:t>
      </w:r>
      <w:proofErr w:type="gramStart"/>
      <w:r>
        <w:t>conditions..</w:t>
      </w:r>
      <w:proofErr w:type="gramEnd"/>
    </w:p>
    <w:p w14:paraId="5B91D411" w14:textId="77777777" w:rsidR="00666427" w:rsidRDefault="00000000">
      <w:pPr>
        <w:pStyle w:val="Heading2"/>
      </w:pPr>
      <w:r>
        <w:t>5.3. Finite anisotropic film: a denominator map is often the easiest dispersion plot</w:t>
      </w:r>
    </w:p>
    <w:p w14:paraId="048184FE" w14:textId="77777777" w:rsidR="00666427" w:rsidRDefault="00000000">
      <w:pPr>
        <w:pStyle w:val="FirstParagraph"/>
      </w:pPr>
      <w:r>
        <w:t xml:space="preserve">For a film of thickness </w:t>
      </w:r>
      <m:oMath>
        <m:r>
          <w:rPr>
            <w:rFonts w:ascii="Cambria Math" w:hAnsi="Cambria Math"/>
          </w:rPr>
          <m:t>d</m:t>
        </m:r>
      </m:oMath>
      <w:r>
        <w:t xml:space="preserve"> (medium 1) between two semi-infinite media 0 and 2, first consider propagation along a principal axis so that p and s waves are not mixed. Compute </w:t>
      </w:r>
      <m:oMath>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j</m:t>
            </m:r>
          </m:sub>
        </m:sSub>
      </m:oMath>
      <w:r>
        <w:t xml:space="preserve"> and the single-interface </w:t>
      </w:r>
      <m:oMath>
        <m:sSubSup>
          <m:sSubSupPr>
            <m:ctrlPr>
              <w:rPr>
                <w:rFonts w:ascii="Cambria Math" w:hAnsi="Cambria Math"/>
              </w:rPr>
            </m:ctrlPr>
          </m:sSubSupPr>
          <m:e>
            <m:r>
              <w:rPr>
                <w:rFonts w:ascii="Cambria Math" w:hAnsi="Cambria Math"/>
              </w:rPr>
              <m:t>r</m:t>
            </m:r>
          </m:e>
          <m:sub>
            <m:r>
              <w:rPr>
                <w:rFonts w:ascii="Cambria Math" w:hAnsi="Cambria Math"/>
              </w:rPr>
              <m:t>ij</m:t>
            </m:r>
          </m:sub>
          <m:sup>
            <m:d>
              <m:dPr>
                <m:ctrlPr>
                  <w:rPr>
                    <w:rFonts w:ascii="Cambria Math" w:hAnsi="Cambria Math"/>
                  </w:rPr>
                </m:ctrlPr>
              </m:dPr>
              <m:e>
                <m:r>
                  <w:rPr>
                    <w:rFonts w:ascii="Cambria Math" w:hAnsi="Cambria Math"/>
                  </w:rPr>
                  <m:t>p</m:t>
                </m:r>
              </m:e>
            </m:d>
          </m:sup>
        </m:sSubSup>
      </m:oMath>
      <w:r>
        <w:t xml:space="preserve"> from Section 5.2 for each pair of media. The total film reflection coefficient can be written as</w:t>
      </w:r>
    </w:p>
    <w:p w14:paraId="77D7BE91" w14:textId="77777777" w:rsidR="00666427" w:rsidRDefault="00000000">
      <w:pPr>
        <w:pStyle w:val="BodyText"/>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p</m:t>
              </m:r>
            </m:sub>
            <m:sup>
              <m:r>
                <m:rPr>
                  <m:sty m:val="p"/>
                </m:rPr>
                <w:rPr>
                  <w:rFonts w:ascii="Cambria Math" w:hAnsi="Cambria Math"/>
                </w:rPr>
                <m:t>film</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01</m:t>
                  </m:r>
                </m:sub>
                <m:sup>
                  <m:d>
                    <m:dPr>
                      <m:ctrlPr>
                        <w:rPr>
                          <w:rFonts w:ascii="Cambria Math" w:hAnsi="Cambria Math"/>
                        </w:rPr>
                      </m:ctrlPr>
                    </m:dPr>
                    <m:e>
                      <m:r>
                        <w:rPr>
                          <w:rFonts w:ascii="Cambria Math" w:hAnsi="Cambria Math"/>
                        </w:rPr>
                        <m:t>p</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12</m:t>
                  </m:r>
                </m:sub>
                <m:sup>
                  <m:d>
                    <m:dPr>
                      <m:ctrlPr>
                        <w:rPr>
                          <w:rFonts w:ascii="Cambria Math" w:hAnsi="Cambria Math"/>
                        </w:rPr>
                      </m:ctrlPr>
                    </m:dPr>
                    <m:e>
                      <m:r>
                        <w:rPr>
                          <w:rFonts w:ascii="Cambria Math" w:hAnsi="Cambria Math"/>
                        </w:rPr>
                        <m:t>p</m:t>
                      </m:r>
                    </m:e>
                  </m:d>
                </m:sup>
              </m:sSubSup>
              <m:sSup>
                <m:sSupPr>
                  <m:ctrlPr>
                    <w:rPr>
                      <w:rFonts w:ascii="Cambria Math" w:hAnsi="Cambria Math"/>
                    </w:rPr>
                  </m:ctrlPr>
                </m:sSupPr>
                <m:e>
                  <m:r>
                    <w:rPr>
                      <w:rFonts w:ascii="Cambria Math" w:hAnsi="Cambria Math"/>
                    </w:rPr>
                    <m:t>e</m:t>
                  </m:r>
                </m:e>
                <m:sup>
                  <m:r>
                    <w:rPr>
                      <w:rFonts w:ascii="Cambria Math" w:hAnsi="Cambria Math"/>
                    </w:rPr>
                    <m:t>2i</m:t>
                  </m:r>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1</m:t>
                      </m:r>
                    </m:sub>
                  </m:sSub>
                  <m:r>
                    <w:rPr>
                      <w:rFonts w:ascii="Cambria Math" w:hAnsi="Cambria Math"/>
                    </w:rPr>
                    <m:t>d</m:t>
                  </m:r>
                </m:sup>
              </m:sSup>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01</m:t>
                  </m:r>
                </m:sub>
                <m:sup>
                  <m:d>
                    <m:dPr>
                      <m:ctrlPr>
                        <w:rPr>
                          <w:rFonts w:ascii="Cambria Math" w:hAnsi="Cambria Math"/>
                        </w:rPr>
                      </m:ctrlPr>
                    </m:dPr>
                    <m:e>
                      <m:r>
                        <w:rPr>
                          <w:rFonts w:ascii="Cambria Math" w:hAnsi="Cambria Math"/>
                        </w:rPr>
                        <m:t>p</m:t>
                      </m:r>
                    </m:e>
                  </m:d>
                </m:sup>
              </m:sSubSup>
              <m:sSubSup>
                <m:sSubSupPr>
                  <m:ctrlPr>
                    <w:rPr>
                      <w:rFonts w:ascii="Cambria Math" w:hAnsi="Cambria Math"/>
                    </w:rPr>
                  </m:ctrlPr>
                </m:sSubSupPr>
                <m:e>
                  <m:r>
                    <w:rPr>
                      <w:rFonts w:ascii="Cambria Math" w:hAnsi="Cambria Math"/>
                    </w:rPr>
                    <m:t>r</m:t>
                  </m:r>
                </m:e>
                <m:sub>
                  <m:r>
                    <w:rPr>
                      <w:rFonts w:ascii="Cambria Math" w:hAnsi="Cambria Math"/>
                    </w:rPr>
                    <m:t>12</m:t>
                  </m:r>
                </m:sub>
                <m:sup>
                  <m:d>
                    <m:dPr>
                      <m:ctrlPr>
                        <w:rPr>
                          <w:rFonts w:ascii="Cambria Math" w:hAnsi="Cambria Math"/>
                        </w:rPr>
                      </m:ctrlPr>
                    </m:dPr>
                    <m:e>
                      <m:r>
                        <w:rPr>
                          <w:rFonts w:ascii="Cambria Math" w:hAnsi="Cambria Math"/>
                        </w:rPr>
                        <m:t>p</m:t>
                      </m:r>
                    </m:e>
                  </m:d>
                </m:sup>
              </m:sSubSup>
              <m:sSup>
                <m:sSupPr>
                  <m:ctrlPr>
                    <w:rPr>
                      <w:rFonts w:ascii="Cambria Math" w:hAnsi="Cambria Math"/>
                    </w:rPr>
                  </m:ctrlPr>
                </m:sSupPr>
                <m:e>
                  <m:r>
                    <w:rPr>
                      <w:rFonts w:ascii="Cambria Math" w:hAnsi="Cambria Math"/>
                    </w:rPr>
                    <m:t>e</m:t>
                  </m:r>
                </m:e>
                <m:sup>
                  <m:r>
                    <w:rPr>
                      <w:rFonts w:ascii="Cambria Math" w:hAnsi="Cambria Math"/>
                    </w:rPr>
                    <m:t>2i</m:t>
                  </m:r>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1</m:t>
                      </m:r>
                    </m:sub>
                  </m:sSub>
                  <m:r>
                    <w:rPr>
                      <w:rFonts w:ascii="Cambria Math" w:hAnsi="Cambria Math"/>
                    </w:rPr>
                    <m:t>d</m:t>
                  </m:r>
                </m:sup>
              </m:sSup>
            </m:den>
          </m:f>
          <m:r>
            <m:rPr>
              <m:sty m:val="p"/>
            </m:rPr>
            <w:rPr>
              <w:rFonts w:ascii="Cambria Math" w:hAnsi="Cambria Math"/>
            </w:rPr>
            <m:t>.</m:t>
          </m:r>
        </m:oMath>
      </m:oMathPara>
    </w:p>
    <w:p w14:paraId="2AB6A6A8" w14:textId="77777777" w:rsidR="00666427" w:rsidRDefault="00000000">
      <w:pPr>
        <w:pStyle w:val="FirstParagraph"/>
      </w:pPr>
      <w:r>
        <w:t>Define the film denominator</w:t>
      </w:r>
    </w:p>
    <w:p w14:paraId="3C2436C0" w14:textId="77777777" w:rsidR="00666427"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film</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01</m:t>
              </m:r>
            </m:sub>
            <m:sup>
              <m:d>
                <m:dPr>
                  <m:ctrlPr>
                    <w:rPr>
                      <w:rFonts w:ascii="Cambria Math" w:hAnsi="Cambria Math"/>
                    </w:rPr>
                  </m:ctrlPr>
                </m:dPr>
                <m:e>
                  <m:r>
                    <w:rPr>
                      <w:rFonts w:ascii="Cambria Math" w:hAnsi="Cambria Math"/>
                    </w:rPr>
                    <m:t>p</m:t>
                  </m:r>
                </m:e>
              </m:d>
            </m:sup>
          </m:sSubSup>
          <m:sSubSup>
            <m:sSubSupPr>
              <m:ctrlPr>
                <w:rPr>
                  <w:rFonts w:ascii="Cambria Math" w:hAnsi="Cambria Math"/>
                </w:rPr>
              </m:ctrlPr>
            </m:sSubSupPr>
            <m:e>
              <m:r>
                <w:rPr>
                  <w:rFonts w:ascii="Cambria Math" w:hAnsi="Cambria Math"/>
                </w:rPr>
                <m:t>r</m:t>
              </m:r>
            </m:e>
            <m:sub>
              <m:r>
                <w:rPr>
                  <w:rFonts w:ascii="Cambria Math" w:hAnsi="Cambria Math"/>
                </w:rPr>
                <m:t>12</m:t>
              </m:r>
            </m:sub>
            <m:sup>
              <m:d>
                <m:dPr>
                  <m:ctrlPr>
                    <w:rPr>
                      <w:rFonts w:ascii="Cambria Math" w:hAnsi="Cambria Math"/>
                    </w:rPr>
                  </m:ctrlPr>
                </m:dPr>
                <m:e>
                  <m:r>
                    <w:rPr>
                      <w:rFonts w:ascii="Cambria Math" w:hAnsi="Cambria Math"/>
                    </w:rPr>
                    <m:t>p</m:t>
                  </m:r>
                </m:e>
              </m:d>
            </m:sup>
          </m:sSubSup>
          <m:sSup>
            <m:sSupPr>
              <m:ctrlPr>
                <w:rPr>
                  <w:rFonts w:ascii="Cambria Math" w:hAnsi="Cambria Math"/>
                </w:rPr>
              </m:ctrlPr>
            </m:sSupPr>
            <m:e>
              <m:r>
                <w:rPr>
                  <w:rFonts w:ascii="Cambria Math" w:hAnsi="Cambria Math"/>
                </w:rPr>
                <m:t>e</m:t>
              </m:r>
            </m:e>
            <m:sup>
              <m:r>
                <w:rPr>
                  <w:rFonts w:ascii="Cambria Math" w:hAnsi="Cambria Math"/>
                </w:rPr>
                <m:t>2i</m:t>
              </m:r>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1</m:t>
                  </m:r>
                </m:sub>
              </m:sSub>
              <m:r>
                <w:rPr>
                  <w:rFonts w:ascii="Cambria Math" w:hAnsi="Cambria Math"/>
                </w:rPr>
                <m:t>d</m:t>
              </m:r>
            </m:sup>
          </m:sSup>
          <m:r>
            <m:rPr>
              <m:sty m:val="p"/>
            </m:rPr>
            <w:rPr>
              <w:rFonts w:ascii="Cambria Math" w:hAnsi="Cambria Math"/>
            </w:rPr>
            <m:t>.</m:t>
          </m:r>
        </m:oMath>
      </m:oMathPara>
    </w:p>
    <w:p w14:paraId="545534AC" w14:textId="77777777" w:rsidR="00666427" w:rsidRDefault="00000000">
      <w:pPr>
        <w:pStyle w:val="FirstParagraph"/>
      </w:pPr>
      <w:r>
        <w:t>Calculate a real-grid map of</w:t>
      </w:r>
    </w:p>
    <w:p w14:paraId="63D28AEA" w14:textId="77777777" w:rsidR="00666427"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film</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2</m:t>
                  </m:r>
                </m:sup>
              </m:sSup>
            </m:e>
          </m:d>
          <m:r>
            <m:rPr>
              <m:sty m:val="p"/>
            </m:rPr>
            <w:rPr>
              <w:rFonts w:ascii="Cambria Math" w:hAnsi="Cambria Math"/>
            </w:rPr>
            <m:t>.</m:t>
          </m:r>
        </m:oMath>
      </m:oMathPara>
    </w:p>
    <w:p w14:paraId="1F282A72" w14:textId="77777777" w:rsidR="00666427" w:rsidRDefault="00000000">
      <w:pPr>
        <w:pStyle w:val="FirstParagraph"/>
      </w:pPr>
      <w:r>
        <w:rPr>
          <w:b/>
          <w:bCs/>
        </w:rPr>
        <w:lastRenderedPageBreak/>
        <w:t xml:space="preserve">Large </w:t>
      </w:r>
      <m:oMath>
        <m:sSub>
          <m:sSubPr>
            <m:ctrlPr>
              <w:rPr>
                <w:rFonts w:ascii="Cambria Math" w:hAnsi="Cambria Math"/>
              </w:rPr>
            </m:ctrlPr>
          </m:sSubPr>
          <m:e>
            <m:r>
              <w:rPr>
                <w:rFonts w:ascii="Cambria Math" w:hAnsi="Cambria Math"/>
              </w:rPr>
              <m:t>P</m:t>
            </m:r>
          </m:e>
          <m:sub>
            <m:r>
              <w:rPr>
                <w:rFonts w:ascii="Cambria Math" w:hAnsi="Cambria Math"/>
              </w:rPr>
              <m:t>D</m:t>
            </m:r>
          </m:sub>
        </m:sSub>
      </m:oMath>
      <w:r>
        <w:rPr>
          <w:b/>
          <w:bCs/>
        </w:rPr>
        <w:t xml:space="preserve"> (small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film</m:t>
                </m:r>
              </m:sub>
            </m:sSub>
          </m:e>
        </m:d>
      </m:oMath>
      <w:r>
        <w:rPr>
          <w:b/>
          <w:bCs/>
        </w:rPr>
        <w:t>) marks candidate slab/surface-polariton branches.</w:t>
      </w:r>
      <w:r>
        <w:t xml:space="preserve"> Also plot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p</m:t>
                </m:r>
              </m:sub>
              <m:sup>
                <m:r>
                  <m:rPr>
                    <m:sty m:val="p"/>
                  </m:rPr>
                  <w:rPr>
                    <w:rFonts w:ascii="Cambria Math" w:hAnsi="Cambria Math"/>
                  </w:rPr>
                  <m:t>film</m:t>
                </m:r>
              </m:sup>
            </m:sSubSup>
          </m:e>
        </m:d>
      </m:oMath>
      <w:r>
        <w:t xml:space="preserve"> or </w:t>
      </w:r>
      <m:oMath>
        <m:r>
          <m:rPr>
            <m:sty m:val="p"/>
          </m:rPr>
          <w:rPr>
            <w:rFonts w:ascii="Cambria Math" w:hAnsi="Cambria Math"/>
          </w:rPr>
          <m:t>Im</m:t>
        </m:r>
        <m:sSubSup>
          <m:sSubSupPr>
            <m:ctrlPr>
              <w:rPr>
                <w:rFonts w:ascii="Cambria Math" w:hAnsi="Cambria Math"/>
              </w:rPr>
            </m:ctrlPr>
          </m:sSubSupPr>
          <m:e>
            <m:r>
              <w:rPr>
                <w:rFonts w:ascii="Cambria Math" w:hAnsi="Cambria Math"/>
              </w:rPr>
              <m:t>r</m:t>
            </m:r>
          </m:e>
          <m:sub>
            <m:r>
              <w:rPr>
                <w:rFonts w:ascii="Cambria Math" w:hAnsi="Cambria Math"/>
              </w:rPr>
              <m:t>p</m:t>
            </m:r>
          </m:sub>
          <m:sup>
            <m:r>
              <m:rPr>
                <m:sty m:val="p"/>
              </m:rPr>
              <w:rPr>
                <w:rFonts w:ascii="Cambria Math" w:hAnsi="Cambria Math"/>
              </w:rPr>
              <m:t>film</m:t>
            </m:r>
          </m:sup>
        </m:sSubSup>
      </m:oMath>
      <w:r>
        <w:t>; comparing them suppresses artifacts from interface-factor singularities and numerical cancellation. Never identify every dark/bright feature as a true bound mode without checking the surrounding light lines and decay conditions.</w:t>
      </w:r>
    </w:p>
    <w:p w14:paraId="62F11F6B" w14:textId="77777777" w:rsidR="00666427" w:rsidRDefault="00000000">
      <w:pPr>
        <w:pStyle w:val="BodyText"/>
      </w:pPr>
      <w:r>
        <w:t xml:space="preserve">For many layers, use the </w:t>
      </w:r>
      <w:r>
        <w:rPr>
          <w:b/>
          <w:bCs/>
        </w:rPr>
        <w:t>reflection recursion</w:t>
      </w:r>
      <w:r>
        <w:t xml:space="preserve"> described by Gold et al. (2024) [7, Appendix A, Eq. 11] and Gold et al. (2025) [8, Supplement, Eq. S1]. With layer </w:t>
      </w:r>
      <m:oMath>
        <m:r>
          <w:rPr>
            <w:rFonts w:ascii="Cambria Math" w:hAnsi="Cambria Math"/>
          </w:rPr>
          <m:t>j</m:t>
        </m:r>
      </m:oMath>
      <w:r>
        <w:t xml:space="preserve"> of thickness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and normal wavevector </w:t>
      </w:r>
      <m:oMath>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j</m:t>
            </m:r>
          </m:sub>
        </m:sSub>
      </m:oMath>
      <w:r>
        <w:t>,</w:t>
      </w:r>
    </w:p>
    <w:p w14:paraId="574F3B10" w14:textId="77777777" w:rsidR="00666427"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j</m:t>
                  </m:r>
                </m:sub>
              </m:sSub>
              <m:sSup>
                <m:sSupPr>
                  <m:ctrlPr>
                    <w:rPr>
                      <w:rFonts w:ascii="Cambria Math" w:hAnsi="Cambria Math"/>
                    </w:rPr>
                  </m:ctrlPr>
                </m:sSupPr>
                <m:e>
                  <m:r>
                    <w:rPr>
                      <w:rFonts w:ascii="Cambria Math" w:hAnsi="Cambria Math"/>
                    </w:rPr>
                    <m:t>e</m:t>
                  </m:r>
                </m:e>
                <m:sup>
                  <m:r>
                    <w:rPr>
                      <w:rFonts w:ascii="Cambria Math" w:hAnsi="Cambria Math"/>
                    </w:rPr>
                    <m:t>2i</m:t>
                  </m:r>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d</m:t>
                      </m:r>
                    </m:e>
                    <m:sub>
                      <m:r>
                        <w:rPr>
                          <w:rFonts w:ascii="Cambria Math" w:hAnsi="Cambria Math"/>
                        </w:rPr>
                        <m:t>j</m:t>
                      </m:r>
                    </m:sub>
                  </m:sSub>
                </m:sup>
              </m:sSup>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Γ</m:t>
                  </m:r>
                </m:e>
                <m:sub>
                  <m:r>
                    <w:rPr>
                      <w:rFonts w:ascii="Cambria Math" w:hAnsi="Cambria Math"/>
                    </w:rPr>
                    <m:t>j</m:t>
                  </m:r>
                </m:sub>
              </m:sSub>
              <m:sSup>
                <m:sSupPr>
                  <m:ctrlPr>
                    <w:rPr>
                      <w:rFonts w:ascii="Cambria Math" w:hAnsi="Cambria Math"/>
                    </w:rPr>
                  </m:ctrlPr>
                </m:sSupPr>
                <m:e>
                  <m:r>
                    <w:rPr>
                      <w:rFonts w:ascii="Cambria Math" w:hAnsi="Cambria Math"/>
                    </w:rPr>
                    <m:t>e</m:t>
                  </m:r>
                </m:e>
                <m:sup>
                  <m:r>
                    <w:rPr>
                      <w:rFonts w:ascii="Cambria Math" w:hAnsi="Cambria Math"/>
                    </w:rPr>
                    <m:t>2i</m:t>
                  </m:r>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d</m:t>
                      </m:r>
                    </m:e>
                    <m:sub>
                      <m:r>
                        <w:rPr>
                          <w:rFonts w:ascii="Cambria Math" w:hAnsi="Cambria Math"/>
                        </w:rPr>
                        <m:t>j</m:t>
                      </m:r>
                    </m:sub>
                  </m:sSub>
                </m:sup>
              </m:sSup>
            </m:den>
          </m:f>
          <m:r>
            <m:rPr>
              <m:sty m:val="p"/>
            </m:rPr>
            <w:rPr>
              <w:rFonts w:ascii="Cambria Math" w:hAnsi="Cambria Math"/>
            </w:rPr>
            <m:t>.</m:t>
          </m:r>
        </m:oMath>
      </m:oMathPara>
    </w:p>
    <w:p w14:paraId="1599C3EF" w14:textId="77777777" w:rsidR="00666427" w:rsidRDefault="00000000">
      <w:pPr>
        <w:pStyle w:val="FirstParagraph"/>
      </w:pPr>
      <w:r>
        <w:t xml:space="preserve">Here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b</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b</m:t>
            </m:r>
          </m:sub>
        </m:sSub>
      </m:oMath>
      <w:r>
        <w:t xml:space="preserve"> are the consistently defined single-interface amplitude coefficients, and </w:t>
      </w:r>
      <m:oMath>
        <m:sSub>
          <m:sSubPr>
            <m:ctrlPr>
              <w:rPr>
                <w:rFonts w:ascii="Cambria Math" w:hAnsi="Cambria Math"/>
              </w:rPr>
            </m:ctrlPr>
          </m:sSubPr>
          <m:e>
            <m:r>
              <w:rPr>
                <w:rFonts w:ascii="Cambria Math" w:hAnsi="Cambria Math"/>
              </w:rPr>
              <m:t>Γ</m:t>
            </m:r>
          </m:e>
          <m:sub>
            <m:r>
              <w:rPr>
                <w:rFonts w:ascii="Cambria Math" w:hAnsi="Cambria Math"/>
              </w:rPr>
              <m:t>j</m:t>
            </m:r>
          </m:sub>
        </m:sSub>
      </m:oMath>
      <w:r>
        <w:t xml:space="preserve"> is the effective reflection coefficient of the structure below layer </w:t>
      </w:r>
      <m:oMath>
        <m:r>
          <w:rPr>
            <w:rFonts w:ascii="Cambria Math" w:hAnsi="Cambria Math"/>
          </w:rPr>
          <m:t>j</m:t>
        </m:r>
      </m:oMath>
      <w:r>
        <w:t>. Initialize at the last interface. A denominator factor is</w:t>
      </w:r>
    </w:p>
    <w:p w14:paraId="46FE699C" w14:textId="77777777" w:rsidR="00666427"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Γ</m:t>
              </m:r>
            </m:e>
            <m:sub>
              <m:r>
                <w:rPr>
                  <w:rFonts w:ascii="Cambria Math" w:hAnsi="Cambria Math"/>
                </w:rPr>
                <m:t>j</m:t>
              </m:r>
            </m:sub>
          </m:sSub>
          <m:sSup>
            <m:sSupPr>
              <m:ctrlPr>
                <w:rPr>
                  <w:rFonts w:ascii="Cambria Math" w:hAnsi="Cambria Math"/>
                </w:rPr>
              </m:ctrlPr>
            </m:sSupPr>
            <m:e>
              <m:r>
                <w:rPr>
                  <w:rFonts w:ascii="Cambria Math" w:hAnsi="Cambria Math"/>
                </w:rPr>
                <m:t>e</m:t>
              </m:r>
            </m:e>
            <m:sup>
              <m:r>
                <w:rPr>
                  <w:rFonts w:ascii="Cambria Math" w:hAnsi="Cambria Math"/>
                </w:rPr>
                <m:t>2i</m:t>
              </m:r>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d</m:t>
                  </m:r>
                </m:e>
                <m:sub>
                  <m:r>
                    <w:rPr>
                      <w:rFonts w:ascii="Cambria Math" w:hAnsi="Cambria Math"/>
                    </w:rPr>
                    <m:t>j</m:t>
                  </m:r>
                </m:sub>
              </m:sSub>
            </m:sup>
          </m:sSup>
          <m:r>
            <m:rPr>
              <m:sty m:val="p"/>
            </m:rPr>
            <w:rPr>
              <w:rFonts w:ascii="Cambria Math" w:hAnsi="Cambria Math"/>
            </w:rPr>
            <m:t>.</m:t>
          </m:r>
        </m:oMath>
      </m:oMathPara>
    </w:p>
    <w:p w14:paraId="292671F2" w14:textId="77777777" w:rsidR="00666427" w:rsidRDefault="00000000">
      <w:pPr>
        <w:pStyle w:val="FirstParagraph"/>
      </w:pPr>
      <w:r>
        <w:t xml:space="preserve">For a single film, the two forms agree when the interface sign conventions are used consistently; for reciprocal scalar interfaces </w:t>
      </w:r>
      <m:oMath>
        <m:sSub>
          <m:sSubPr>
            <m:ctrlPr>
              <w:rPr>
                <w:rFonts w:ascii="Cambria Math" w:hAnsi="Cambria Math"/>
              </w:rPr>
            </m:ctrlPr>
          </m:sSubPr>
          <m:e>
            <m:r>
              <w:rPr>
                <w:rFonts w:ascii="Cambria Math" w:hAnsi="Cambria Math"/>
              </w:rPr>
              <m:t>r</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01</m:t>
            </m:r>
          </m:sub>
        </m:sSub>
      </m:oMath>
      <w:r>
        <w:t xml:space="preserve">. The recursion is particularly convenient because </w:t>
      </w:r>
      <w:r>
        <w:rPr>
          <w:b/>
          <w:bCs/>
        </w:rPr>
        <w:t>no complex root search is required</w:t>
      </w:r>
      <w:r>
        <w:t xml:space="preserve">. Gold et al. (2025) use </w:t>
      </w: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e>
            </m:d>
          </m:e>
          <m:sup>
            <m:r>
              <w:rPr>
                <w:rFonts w:ascii="Cambria Math" w:hAnsi="Cambria Math"/>
              </w:rPr>
              <m:t>2</m:t>
            </m:r>
          </m:sup>
        </m:sSup>
      </m:oMath>
      <w:r>
        <w:t xml:space="preserve"> to visualize ENZ/Berreman branches in Fig. 2(b,c) [8], and Gold et al. (2024) show a related denominator map in Appendix B, Fig. 6 [7]. In those figures, </w:t>
      </w:r>
      <w:r>
        <w:rPr>
          <w:b/>
          <w:bCs/>
        </w:rPr>
        <w:t>low</w:t>
      </w:r>
      <w:r>
        <w:t xml:space="preserve"> values of </w:t>
      </w: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e>
            </m:d>
          </m:e>
          <m:sup>
            <m:r>
              <w:rPr>
                <w:rFonts w:ascii="Cambria Math" w:hAnsi="Cambria Math"/>
              </w:rPr>
              <m:t>2</m:t>
            </m:r>
          </m:sup>
        </m:sSup>
      </m:oMath>
      <w:r>
        <w:t xml:space="preserve"> highlight resonances; </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above reverses the color contrast so resonances appear bright.</w:t>
      </w:r>
    </w:p>
    <w:p w14:paraId="42EE1673" w14:textId="77777777" w:rsidR="00666427" w:rsidRDefault="00000000">
      <w:pPr>
        <w:pStyle w:val="Heading2"/>
      </w:pPr>
      <w:r>
        <w:t>5.4. Isofrequency maps and the key biaxial limitation</w:t>
      </w:r>
    </w:p>
    <w:p w14:paraId="42E002D5" w14:textId="77777777" w:rsidR="00666427" w:rsidRDefault="00000000">
      <w:pPr>
        <w:pStyle w:val="FirstParagraph"/>
      </w:pPr>
      <w:r>
        <w:t xml:space="preserve">For a slab, repeat the calculation at fixed </w:t>
      </w:r>
      <m:oMath>
        <m:sSub>
          <m:sSubPr>
            <m:ctrlPr>
              <w:rPr>
                <w:rFonts w:ascii="Cambria Math" w:hAnsi="Cambria Math"/>
              </w:rPr>
            </m:ctrlPr>
          </m:sSubPr>
          <m:e>
            <m:r>
              <w:rPr>
                <w:rFonts w:ascii="Cambria Math" w:hAnsi="Cambria Math"/>
              </w:rPr>
              <m:t>ω</m:t>
            </m:r>
          </m:e>
          <m:sub>
            <m:r>
              <w:rPr>
                <w:rFonts w:ascii="Cambria Math" w:hAnsi="Cambria Math"/>
              </w:rPr>
              <m:t>0</m:t>
            </m:r>
          </m:sub>
        </m:sSub>
      </m:oMath>
      <w:r>
        <w:t xml:space="preserve"> over the two in-plane components:</w:t>
      </w:r>
    </w:p>
    <w:p w14:paraId="26D9830B" w14:textId="77777777" w:rsidR="00666427" w:rsidRDefault="00000000">
      <w:pPr>
        <w:pStyle w:val="BodyText"/>
        <w:jc w:val="center"/>
      </w:pPr>
      <m:oMathPara>
        <m:oMathParaPr>
          <m:jc m:val="center"/>
        </m:oMathParaPr>
        <m:oMath>
          <m:sSub>
            <m:sSubPr>
              <m:ctrlPr>
                <w:rPr>
                  <w:rFonts w:ascii="Cambria Math" w:hAnsi="Cambria Math"/>
                </w:rPr>
              </m:ctrlPr>
            </m:sSubPr>
            <m:e>
              <m:r>
                <m:rPr>
                  <m:sty m:val="b"/>
                </m:rPr>
                <w:rPr>
                  <w:rFonts w:ascii="Cambria Math" w:hAnsi="Cambria Math"/>
                </w:rPr>
                <m:t>k</m:t>
              </m:r>
            </m:e>
            <m:sub>
              <m:r>
                <m:rPr>
                  <m:sty m:val="p"/>
                </m:rPr>
                <w:rPr>
                  <w:rFonts w:ascii="Cambria Math" w:hAnsi="Cambria Math"/>
                </w:rPr>
                <m: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e>
          </m:d>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t>
              </m:r>
            </m:sub>
          </m:sSub>
          <m:d>
            <m:dPr>
              <m:ctrlPr>
                <w:rPr>
                  <w:rFonts w:ascii="Cambria Math" w:hAnsi="Cambria Math"/>
                </w:rPr>
              </m:ctrlPr>
            </m:dPr>
            <m:e>
              <m:r>
                <m:rPr>
                  <m:sty m:val="p"/>
                </m:rPr>
                <w:rPr>
                  <w:rFonts w:ascii="Cambria Math" w:hAnsi="Cambria Math"/>
                </w:rPr>
                <m:t>cos</m:t>
              </m:r>
              <m:r>
                <w:rPr>
                  <w:rFonts w:ascii="Cambria Math" w:hAnsi="Cambria Math"/>
                </w:rPr>
                <m:t>ϕ</m:t>
              </m:r>
              <m:r>
                <m:rPr>
                  <m:sty m:val="p"/>
                </m:rPr>
                <w:rPr>
                  <w:rFonts w:ascii="Cambria Math" w:hAnsi="Cambria Math"/>
                </w:rPr>
                <m:t>,sin</m:t>
              </m:r>
              <m:r>
                <w:rPr>
                  <w:rFonts w:ascii="Cambria Math" w:hAnsi="Cambria Math"/>
                </w:rPr>
                <m:t>ϕ</m:t>
              </m:r>
            </m:e>
          </m:d>
          <m:r>
            <m:rPr>
              <m:sty m:val="p"/>
            </m:rPr>
            <w:rPr>
              <w:rFonts w:ascii="Cambria Math" w:hAnsi="Cambria Math"/>
            </w:rPr>
            <m:t>.</m:t>
          </m:r>
        </m:oMath>
      </m:oMathPara>
    </w:p>
    <w:p w14:paraId="0184F26D" w14:textId="77777777" w:rsidR="00666427" w:rsidRDefault="00000000">
      <w:pPr>
        <w:pStyle w:val="FirstParagraph"/>
      </w:pPr>
      <w:r>
        <w:t xml:space="preserve">The desired map is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e>
        </m:d>
      </m:oMath>
      <w:r>
        <w:t xml:space="preserve">, evaluated directly over a Cartesian grid or from a radial sweep in </w:t>
      </w:r>
      <m:oMath>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ϕ</m:t>
            </m:r>
          </m:e>
        </m:d>
      </m:oMath>
      <w:r>
        <w:t xml:space="preserve">. </w:t>
      </w:r>
      <w:r>
        <w:rPr>
          <w:b/>
          <w:bCs/>
        </w:rPr>
        <w:t xml:space="preserve">A single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rPr>
          <w:b/>
          <w:bCs/>
        </w:rPr>
        <w:t xml:space="preserve"> scan along </w:t>
      </w:r>
      <m:oMath>
        <m:r>
          <w:rPr>
            <w:rFonts w:ascii="Cambria Math" w:hAnsi="Cambria Math"/>
          </w:rPr>
          <m:t>x</m:t>
        </m:r>
      </m:oMath>
      <w:r>
        <w:rPr>
          <w:b/>
          <w:bCs/>
        </w:rPr>
        <w:t xml:space="preserve"> is not a full IFC.</w:t>
      </w:r>
    </w:p>
    <w:p w14:paraId="6454E044" w14:textId="77777777" w:rsidR="00666427" w:rsidRDefault="00000000">
      <w:pPr>
        <w:pStyle w:val="BodyText"/>
      </w:pPr>
      <w:r>
        <w:t xml:space="preserve">For a biaxial tensor </w:t>
      </w:r>
      <m:oMath>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m:t>
                </m:r>
              </m:sub>
            </m:sSub>
          </m:e>
        </m:d>
      </m:oMath>
      <w:r>
        <w:t xml:space="preserve">, the exact scalar p-polarized expression of Section 5.2 is valid along the </w:t>
      </w:r>
      <w:r>
        <w:rPr>
          <w:b/>
          <w:bCs/>
        </w:rPr>
        <w:t>principal axes</w:t>
      </w:r>
      <w:r>
        <w:t xml:space="preserve">. At general azimuth </w:t>
      </w:r>
      <m:oMath>
        <m:r>
          <w:rPr>
            <w:rFonts w:ascii="Cambria Math" w:hAnsi="Cambria Math"/>
          </w:rPr>
          <m:t>ϕ</m:t>
        </m:r>
      </m:oMath>
      <w:r>
        <w:t xml:space="preserve">, rotating the tensor normally introduces mixed in-plane components and coupling between s and p polarizations. Therefore one cannot simply replace </w:t>
      </w:r>
      <m:oMath>
        <m:sSub>
          <m:sSubPr>
            <m:ctrlPr>
              <w:rPr>
                <w:rFonts w:ascii="Cambria Math" w:hAnsi="Cambria Math"/>
              </w:rPr>
            </m:ctrlPr>
          </m:sSubPr>
          <m:e>
            <m:r>
              <w:rPr>
                <w:rFonts w:ascii="Cambria Math" w:hAnsi="Cambria Math"/>
              </w:rPr>
              <m:t>ε</m:t>
            </m:r>
          </m:e>
          <m:sub>
            <m:r>
              <w:rPr>
                <w:rFonts w:ascii="Cambria Math" w:hAnsi="Cambria Math"/>
              </w:rPr>
              <m:t>x</m:t>
            </m:r>
          </m:sub>
        </m:sSub>
      </m:oMath>
      <w:r>
        <w:t xml:space="preserve"> by </w:t>
      </w:r>
      <m:oMath>
        <m:sSub>
          <m:sSubPr>
            <m:ctrlPr>
              <w:rPr>
                <w:rFonts w:ascii="Cambria Math" w:hAnsi="Cambria Math"/>
              </w:rPr>
            </m:ctrlPr>
          </m:sSubPr>
          <m:e>
            <m:r>
              <w:rPr>
                <w:rFonts w:ascii="Cambria Math" w:hAnsi="Cambria Math"/>
              </w:rPr>
              <m:t>ε</m:t>
            </m:r>
          </m:e>
          <m:sub>
            <m:r>
              <w:rPr>
                <w:rFonts w:ascii="Cambria Math" w:hAnsi="Cambria Math"/>
              </w:rPr>
              <m:t>x</m:t>
            </m:r>
          </m:sub>
        </m:sSub>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y</m:t>
            </m:r>
          </m:sub>
        </m:sSub>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ϕ</m:t>
        </m:r>
      </m:oMath>
      <w:r>
        <w:t xml:space="preserve"> in the </w:t>
      </w:r>
      <w:r>
        <w:rPr>
          <w:i/>
          <w:iCs/>
        </w:rPr>
        <w:t>exact retarded</w:t>
      </w:r>
      <w:r>
        <w:t xml:space="preserve"> Fresnel expression.</w:t>
      </w:r>
    </w:p>
    <w:p w14:paraId="272C720A" w14:textId="77777777" w:rsidR="00666427" w:rsidRDefault="00000000">
      <w:pPr>
        <w:pStyle w:val="BodyText"/>
      </w:pPr>
      <w:r>
        <w:t xml:space="preserve">There is, however, a useful </w:t>
      </w:r>
      <w:r>
        <w:rPr>
          <w:b/>
          <w:bCs/>
        </w:rPr>
        <w:t>high-momentum, quasi-electrostatic approximation</w:t>
      </w:r>
      <w:r>
        <w:t>, where polarization mixing is negligible at leading order. Define</w:t>
      </w:r>
    </w:p>
    <w:p w14:paraId="6F1FA6B2" w14:textId="77777777" w:rsidR="00666427"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ε</m:t>
              </m:r>
            </m:e>
            <m:sub>
              <m:r>
                <m:rPr>
                  <m:sty m:val="p"/>
                </m:rPr>
                <w:rPr>
                  <w:rFonts w:ascii="Cambria Math" w:hAnsi="Cambria Math"/>
                </w:rPr>
                <m:t>∥</m:t>
              </m:r>
            </m:sub>
          </m:sSub>
          <m:d>
            <m:dPr>
              <m:ctrlPr>
                <w:rPr>
                  <w:rFonts w:ascii="Cambria Math" w:hAnsi="Cambria Math"/>
                </w:rPr>
              </m:ctrlPr>
            </m:dPr>
            <m:e>
              <m:r>
                <w:rPr>
                  <w:rFonts w:ascii="Cambria Math" w:hAnsi="Cambria Math"/>
                </w:rPr>
                <m:t>ϕ</m:t>
              </m:r>
              <m:r>
                <m:rPr>
                  <m:sty m:val="p"/>
                </m:rPr>
                <w:rPr>
                  <w:rFonts w:ascii="Cambria Math" w:hAnsi="Cambria Math"/>
                </w:rPr>
                <m:t>,</m:t>
              </m:r>
              <m:r>
                <w:rPr>
                  <w:rFonts w:ascii="Cambria Math" w:hAnsi="Cambria Math"/>
                </w:rPr>
                <m:t>ω</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x</m:t>
              </m:r>
            </m:sub>
          </m:sSub>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y</m:t>
              </m:r>
            </m:sub>
          </m:sSub>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ϕ</m:t>
          </m:r>
          <m:r>
            <m:rPr>
              <m:sty m:val="p"/>
            </m:rPr>
            <w:rPr>
              <w:rFonts w:ascii="Cambria Math" w:hAnsi="Cambria Math"/>
            </w:rPr>
            <m:t>,</m:t>
          </m:r>
        </m:oMath>
      </m:oMathPara>
    </w:p>
    <w:p w14:paraId="2C4AFC4B" w14:textId="77777777" w:rsidR="00666427" w:rsidRDefault="00000000">
      <w:pPr>
        <w:pStyle w:val="FirstParagraph"/>
        <w:jc w:val="center"/>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t>
              </m:r>
            </m:sub>
          </m:sSub>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ε</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ε</m:t>
                      </m:r>
                    </m:e>
                    <m:sub>
                      <m:r>
                        <w:rPr>
                          <w:rFonts w:ascii="Cambria Math" w:hAnsi="Cambria Math"/>
                        </w:rPr>
                        <m:t>z</m:t>
                      </m:r>
                    </m:sub>
                  </m:sSub>
                </m:den>
              </m:f>
            </m:e>
          </m:ra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p</m:t>
              </m:r>
            </m:sub>
            <m:sup>
              <m:r>
                <m:rPr>
                  <m:sty m:val="p"/>
                </m:rPr>
                <w:rPr>
                  <w:rFonts w:ascii="Cambria Math" w:hAnsi="Cambria Math"/>
                </w:rPr>
                <m:t>ES</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z</m:t>
                  </m:r>
                </m:sub>
              </m:sSub>
              <m:sSub>
                <m:sSubPr>
                  <m:ctrlPr>
                    <w:rPr>
                      <w:rFonts w:ascii="Cambria Math" w:hAnsi="Cambria Math"/>
                    </w:rPr>
                  </m:ctrlPr>
                </m:sSubPr>
                <m:e>
                  <m:r>
                    <w:rPr>
                      <w:rFonts w:ascii="Cambria Math" w:hAnsi="Cambria Math"/>
                    </w:rPr>
                    <m:t>κ</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sSub>
                <m:sSubPr>
                  <m:ctrlPr>
                    <w:rPr>
                      <w:rFonts w:ascii="Cambria Math" w:hAnsi="Cambria Math"/>
                    </w:rPr>
                  </m:ctrlPr>
                </m:sSubPr>
                <m:e>
                  <m:r>
                    <w:rPr>
                      <w:rFonts w:ascii="Cambria Math" w:hAnsi="Cambria Math"/>
                    </w:rPr>
                    <m:t>k</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ε</m:t>
                  </m:r>
                </m:e>
                <m:sub>
                  <m:r>
                    <w:rPr>
                      <w:rFonts w:ascii="Cambria Math" w:hAnsi="Cambria Math"/>
                    </w:rPr>
                    <m:t>z</m:t>
                  </m:r>
                </m:sub>
              </m:sSub>
              <m:sSub>
                <m:sSubPr>
                  <m:ctrlPr>
                    <w:rPr>
                      <w:rFonts w:ascii="Cambria Math" w:hAnsi="Cambria Math"/>
                    </w:rPr>
                  </m:ctrlPr>
                </m:sSubPr>
                <m:e>
                  <m:r>
                    <w:rPr>
                      <w:rFonts w:ascii="Cambria Math" w:hAnsi="Cambria Math"/>
                    </w:rPr>
                    <m:t>κ</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sSub>
                <m:sSubPr>
                  <m:ctrlPr>
                    <w:rPr>
                      <w:rFonts w:ascii="Cambria Math" w:hAnsi="Cambria Math"/>
                    </w:rPr>
                  </m:ctrlPr>
                </m:sSubPr>
                <m:e>
                  <m:r>
                    <w:rPr>
                      <w:rFonts w:ascii="Cambria Math" w:hAnsi="Cambria Math"/>
                    </w:rPr>
                    <m:t>k</m:t>
                  </m:r>
                </m:e>
                <m:sub>
                  <m:r>
                    <m:rPr>
                      <m:sty m:val="p"/>
                    </m:rPr>
                    <w:rPr>
                      <w:rFonts w:ascii="Cambria Math" w:hAnsi="Cambria Math"/>
                    </w:rPr>
                    <m:t>∥</m:t>
                  </m:r>
                </m:sub>
              </m:sSub>
            </m:den>
          </m:f>
          <m:r>
            <m:rPr>
              <m:sty m:val="p"/>
            </m:rPr>
            <w:rPr>
              <w:rFonts w:ascii="Cambria Math" w:hAnsi="Cambria Math"/>
            </w:rPr>
            <m:t>.</m:t>
          </m:r>
        </m:oMath>
      </m:oMathPara>
    </w:p>
    <w:p w14:paraId="53BD8603" w14:textId="77777777" w:rsidR="00666427" w:rsidRDefault="00000000">
      <w:pPr>
        <w:pStyle w:val="FirstParagraph"/>
      </w:pPr>
      <w:r>
        <w:t xml:space="preserve">Use the decaying or outgoing branch consistent with the physical material. This approximate expression is intended only for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oMath>
      <w:r>
        <w:t xml:space="preserve"> with a local diagonal permittivity tensor. </w:t>
      </w:r>
      <w:r>
        <w:rPr>
          <w:b/>
          <w:bCs/>
        </w:rPr>
        <w:t xml:space="preserve">For a single, local semi-infinite half-space, the magnitude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rPr>
          <w:b/>
          <w:bCs/>
        </w:rPr>
        <w:t xml:space="preserve"> cancels from </w:t>
      </w:r>
      <m:oMath>
        <m:sSubSup>
          <m:sSubSupPr>
            <m:ctrlPr>
              <w:rPr>
                <w:rFonts w:ascii="Cambria Math" w:hAnsi="Cambria Math"/>
              </w:rPr>
            </m:ctrlPr>
          </m:sSubSupPr>
          <m:e>
            <m:r>
              <w:rPr>
                <w:rFonts w:ascii="Cambria Math" w:hAnsi="Cambria Math"/>
              </w:rPr>
              <m:t>r</m:t>
            </m:r>
          </m:e>
          <m:sub>
            <m:r>
              <w:rPr>
                <w:rFonts w:ascii="Cambria Math" w:hAnsi="Cambria Math"/>
              </w:rPr>
              <m:t>p</m:t>
            </m:r>
          </m:sub>
          <m:sup>
            <m:r>
              <m:rPr>
                <m:sty m:val="p"/>
              </m:rPr>
              <w:rPr>
                <w:rFonts w:ascii="Cambria Math" w:hAnsi="Cambria Math"/>
              </w:rPr>
              <m:t>ES</m:t>
            </m:r>
          </m:sup>
        </m:sSubSup>
      </m:oMath>
      <w:r>
        <w:rPr>
          <w:b/>
          <w:bCs/>
        </w:rPr>
        <w:t>:</w:t>
      </w:r>
      <w:r>
        <w:t xml:space="preserve"> it can identify preferred directions and spectral resonance conditions, but not a full </w:t>
      </w:r>
      <m:oMath>
        <m:r>
          <w:rPr>
            <w:rFonts w:ascii="Cambria Math" w:hAnsi="Cambria Math"/>
          </w:rPr>
          <m:t>k</m:t>
        </m:r>
      </m:oMath>
      <w:r>
        <w:t>-dependent surface dispersion. Retain retardation or finite thickness for a useful momentum-dependent IFC map.</w:t>
      </w:r>
    </w:p>
    <w:p w14:paraId="28CB06D8" w14:textId="77777777" w:rsidR="00666427" w:rsidRDefault="00000000">
      <w:pPr>
        <w:pStyle w:val="BodyText"/>
      </w:pPr>
      <w:r>
        <w:t xml:space="preserve">For accurate arbitrary-azimuth IFCs, use a </w:t>
      </w:r>
      <w:r>
        <w:rPr>
          <w:b/>
          <w:bCs/>
        </w:rPr>
        <w:t>2 x 2 reflection matrix</w:t>
      </w:r>
      <w:r>
        <w:t xml:space="preserve"> instead of a scalar Fresnel coefficient:</w:t>
      </w:r>
    </w:p>
    <w:p w14:paraId="0FD25993" w14:textId="77777777" w:rsidR="00666427" w:rsidRDefault="00000000">
      <w:pPr>
        <w:pStyle w:val="BodyText"/>
        <w:jc w:val="center"/>
      </w:pPr>
      <m:oMathPara>
        <m:oMathParaPr>
          <m:jc m:val="center"/>
        </m:oMathParaPr>
        <m:oMath>
          <m:r>
            <m:rPr>
              <m:sty m:val="b"/>
            </m:rPr>
            <w:rPr>
              <w:rFonts w:ascii="Cambria Math" w:hAnsi="Cambria Math"/>
            </w:rPr>
            <m:t>R</m:t>
          </m:r>
          <m:d>
            <m:dPr>
              <m:ctrlPr>
                <w:rPr>
                  <w:rFonts w:ascii="Cambria Math" w:hAnsi="Cambria Math"/>
                </w:rPr>
              </m:ctrlPr>
            </m:dPr>
            <m:e>
              <m:sSub>
                <m:sSubPr>
                  <m:ctrlPr>
                    <w:rPr>
                      <w:rFonts w:ascii="Cambria Math" w:hAnsi="Cambria Math"/>
                    </w:rPr>
                  </m:ctrlPr>
                </m:sSubPr>
                <m:e>
                  <m:r>
                    <m:rPr>
                      <m:sty m:val="b"/>
                    </m:rP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ss</m:t>
                        </m:r>
                      </m:sub>
                    </m:sSub>
                  </m:e>
                  <m:e>
                    <m:sSub>
                      <m:sSubPr>
                        <m:ctrlPr>
                          <w:rPr>
                            <w:rFonts w:ascii="Cambria Math" w:hAnsi="Cambria Math"/>
                          </w:rPr>
                        </m:ctrlPr>
                      </m:sSubPr>
                      <m:e>
                        <m:r>
                          <w:rPr>
                            <w:rFonts w:ascii="Cambria Math" w:hAnsi="Cambria Math"/>
                          </w:rPr>
                          <m:t>r</m:t>
                        </m:r>
                      </m:e>
                      <m:sub>
                        <m:r>
                          <w:rPr>
                            <w:rFonts w:ascii="Cambria Math" w:hAnsi="Cambria Math"/>
                          </w:rPr>
                          <m:t>sp</m:t>
                        </m:r>
                      </m:sub>
                    </m:sSub>
                  </m:e>
                </m:mr>
                <m:mr>
                  <m:e>
                    <m:sSub>
                      <m:sSubPr>
                        <m:ctrlPr>
                          <w:rPr>
                            <w:rFonts w:ascii="Cambria Math" w:hAnsi="Cambria Math"/>
                          </w:rPr>
                        </m:ctrlPr>
                      </m:sSubPr>
                      <m:e>
                        <m:r>
                          <w:rPr>
                            <w:rFonts w:ascii="Cambria Math" w:hAnsi="Cambria Math"/>
                          </w:rPr>
                          <m:t>r</m:t>
                        </m:r>
                      </m:e>
                      <m:sub>
                        <m:r>
                          <w:rPr>
                            <w:rFonts w:ascii="Cambria Math" w:hAnsi="Cambria Math"/>
                          </w:rPr>
                          <m:t>ps</m:t>
                        </m:r>
                      </m:sub>
                    </m:sSub>
                  </m:e>
                  <m:e>
                    <m:sSub>
                      <m:sSubPr>
                        <m:ctrlPr>
                          <w:rPr>
                            <w:rFonts w:ascii="Cambria Math" w:hAnsi="Cambria Math"/>
                          </w:rPr>
                        </m:ctrlPr>
                      </m:sSubPr>
                      <m:e>
                        <m:r>
                          <w:rPr>
                            <w:rFonts w:ascii="Cambria Math" w:hAnsi="Cambria Math"/>
                          </w:rPr>
                          <m:t>r</m:t>
                        </m:r>
                      </m:e>
                      <m:sub>
                        <m:r>
                          <w:rPr>
                            <w:rFonts w:ascii="Cambria Math" w:hAnsi="Cambria Math"/>
                          </w:rPr>
                          <m:t>pp</m:t>
                        </m:r>
                      </m:sub>
                    </m:sSub>
                  </m:e>
                </m:mr>
              </m:m>
            </m:e>
          </m:d>
          <m:r>
            <m:rPr>
              <m:sty m:val="p"/>
            </m:rPr>
            <w:rPr>
              <w:rFonts w:ascii="Cambria Math" w:hAnsi="Cambria Math"/>
            </w:rPr>
            <m:t>.</m:t>
          </m:r>
        </m:oMath>
      </m:oMathPara>
    </w:p>
    <w:p w14:paraId="13C30C5C" w14:textId="77777777" w:rsidR="00666427" w:rsidRDefault="00000000">
      <w:pPr>
        <w:pStyle w:val="FirstParagraph"/>
      </w:pPr>
      <w:r>
        <w:lastRenderedPageBreak/>
        <w:t xml:space="preserve">The entries can be calculated from the anisotropic boundary conditions by a 4 x 4 Berreman/scattering-matrix </w:t>
      </w:r>
      <w:r>
        <w:rPr>
          <w:b/>
          <w:bCs/>
        </w:rPr>
        <w:t xml:space="preserve">evaluation at each real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r>
              <w:rPr>
                <w:rFonts w:ascii="Cambria Math" w:hAnsi="Cambria Math"/>
              </w:rPr>
              <m:t>ω</m:t>
            </m:r>
          </m:e>
        </m:d>
      </m:oMath>
      <w:r>
        <w:rPr>
          <w:b/>
          <w:bCs/>
        </w:rPr>
        <w:t xml:space="preserve"> point</w:t>
      </w:r>
      <w:r>
        <w:t xml:space="preserve">. This requires solving a small algebraic field-matching problem, but </w:t>
      </w:r>
      <w:r>
        <w:rPr>
          <w:b/>
          <w:bCs/>
        </w:rPr>
        <w:t>not solving for the complex polariton eigenfrequency or complex in-plane wavevector</w:t>
      </w:r>
      <w:r>
        <w:t>. For a p-polarized input, plot a proxy such as</w:t>
      </w:r>
    </w:p>
    <w:p w14:paraId="3CBDE27D" w14:textId="77777777" w:rsidR="00666427"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pp</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sp</m:t>
                          </m:r>
                        </m:sub>
                      </m:sSub>
                    </m:e>
                  </m:d>
                </m:e>
                <m:sup>
                  <m:r>
                    <w:rPr>
                      <w:rFonts w:ascii="Cambria Math" w:hAnsi="Cambria Math"/>
                    </w:rPr>
                    <m:t>2</m:t>
                  </m:r>
                </m:sup>
              </m:sSup>
            </m:e>
          </m:d>
          <m:r>
            <m:rPr>
              <m:sty m:val="p"/>
            </m:rPr>
            <w:rPr>
              <w:rFonts w:ascii="Cambria Math" w:hAnsi="Cambria Math"/>
            </w:rPr>
            <m:t>.</m:t>
          </m:r>
        </m:oMath>
      </m:oMathPara>
    </w:p>
    <w:p w14:paraId="5BA6B0AC" w14:textId="77777777" w:rsidR="00666427" w:rsidRDefault="00000000">
      <w:pPr>
        <w:pStyle w:val="FirstParagraph"/>
      </w:pPr>
      <w:r>
        <w:t xml:space="preserve">This is a general computational extension, not a closed-form result supplied by the four attached papers. For gyrotropic/nonreciprocal WSM tensors, polarization mixing and direction reversal must be handled explicitly; the special Voigt geometry treated in Gold et al. (2024) allows decoupled s and p waves [7, Appendix A]. The current-biased Cd3As2 examples of Gold et al. (2025) additionally use a </w:t>
      </w:r>
      <m:oMath>
        <m:r>
          <w:rPr>
            <w:rFonts w:ascii="Cambria Math" w:hAnsi="Cambria Math"/>
          </w:rPr>
          <m:t>k</m:t>
        </m:r>
      </m:oMath>
      <w:r>
        <w:t>-dependent material tensor [8]; such phenomenological nonlocal Fresnel models should be treated cautiously outside their specified regime, because rigorous spatial dispersion can require additional boundary conditions.</w:t>
      </w:r>
    </w:p>
    <w:p w14:paraId="24D49977" w14:textId="77777777" w:rsidR="00666427" w:rsidRDefault="00000000">
      <w:pPr>
        <w:pStyle w:val="BodyText"/>
      </w:pPr>
      <w:r>
        <w:t xml:space="preserve">A final distinction is essential: reflection-map poles identify </w:t>
      </w:r>
      <w:r>
        <w:rPr>
          <w:b/>
          <w:bCs/>
        </w:rPr>
        <w:t>interface, film and externally coupled modes</w:t>
      </w:r>
      <w:r>
        <w:t xml:space="preserve">. A bulk hyperbolic continuum can appear as a broad region of nonzero </w:t>
      </w:r>
      <m:oMath>
        <m:r>
          <m:rPr>
            <m:sty m:val="p"/>
          </m:rPr>
          <w:rPr>
            <w:rFonts w:ascii="Cambria Math" w:hAnsi="Cambria Math"/>
          </w:rPr>
          <m:t>Im</m:t>
        </m:r>
        <m:sSub>
          <m:sSubPr>
            <m:ctrlPr>
              <w:rPr>
                <w:rFonts w:ascii="Cambria Math" w:hAnsi="Cambria Math"/>
              </w:rPr>
            </m:ctrlPr>
          </m:sSubPr>
          <m:e>
            <m:r>
              <w:rPr>
                <w:rFonts w:ascii="Cambria Math" w:hAnsi="Cambria Math"/>
              </w:rPr>
              <m:t>r</m:t>
            </m:r>
          </m:e>
          <m:sub>
            <m:r>
              <w:rPr>
                <w:rFonts w:ascii="Cambria Math" w:hAnsi="Cambria Math"/>
              </w:rPr>
              <m:t>p</m:t>
            </m:r>
          </m:sub>
        </m:sSub>
      </m:oMath>
      <w:r>
        <w:t xml:space="preserve"> or near-field transmission, </w:t>
      </w:r>
      <w:r>
        <w:rPr>
          <w:b/>
          <w:bCs/>
        </w:rPr>
        <w:t>without forming a sharp surface pole</w:t>
      </w:r>
      <w:r>
        <w:t xml:space="preserve">. Blevins et al. (2025) use momentum-resolved </w:t>
      </w:r>
      <w:r>
        <w:rPr>
          <w:i/>
          <w:iCs/>
        </w:rPr>
        <w:t>energy transmission</w:t>
      </w:r>
      <w:r>
        <w:t xml:space="preserve"> (rather than reflection poles alone) to reveal both SPP and hyperbolic-mode contributions in Fig. 2 [9]. Therefore keep the bulk Maxwell IFC/SVD module of Section 4 as a complementary check, not a mandatory first solver.</w:t>
      </w:r>
    </w:p>
    <w:p w14:paraId="0B10420D" w14:textId="77777777" w:rsidR="00666427" w:rsidRDefault="00000000">
      <w:pPr>
        <w:pStyle w:val="Heading2"/>
      </w:pPr>
      <w:r>
        <w:t>5.5. Recommended minimal assignment and sanity checks</w:t>
      </w:r>
    </w:p>
    <w:p w14:paraId="09C29BB5" w14:textId="77777777" w:rsidR="00666427" w:rsidRDefault="00000000">
      <w:pPr>
        <w:pStyle w:val="FirstParagraph"/>
      </w:pPr>
      <w:r>
        <w:t xml:space="preserve">Start with: (i) isotropic Au/air to recover Section 5; (ii) a fictitious </w:t>
      </w:r>
      <w:r>
        <w:rPr>
          <w:b/>
          <w:bCs/>
        </w:rPr>
        <w:t>uniaxial</w:t>
      </w:r>
      <w:r>
        <w:t xml:space="preserve"> half-space with real </w:t>
      </w:r>
      <m:oMath>
        <m:sSub>
          <m:sSubPr>
            <m:ctrlPr>
              <w:rPr>
                <w:rFonts w:ascii="Cambria Math" w:hAnsi="Cambria Math"/>
              </w:rPr>
            </m:ctrlPr>
          </m:sSubPr>
          <m:e>
            <m:r>
              <w:rPr>
                <w:rFonts w:ascii="Cambria Math" w:hAnsi="Cambria Math"/>
              </w:rPr>
              <m:t>ε</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m:t>
            </m:r>
          </m:sub>
        </m:sSub>
      </m:oMath>
      <w:r>
        <w:t xml:space="preserve">; (iii) one finite uniaxial slab; (iv) a </w:t>
      </w:r>
      <w:r>
        <w:rPr>
          <w:b/>
          <w:bCs/>
        </w:rPr>
        <w:t>biaxial</w:t>
      </w:r>
      <w:r>
        <w:t xml:space="preserve"> film scanned along each principal axis; (v) a full azimuthal IFC only after implementing the matrix-reflection route or clearly labeling the high-</w:t>
      </w:r>
      <m:oMath>
        <m:r>
          <w:rPr>
            <w:rFonts w:ascii="Cambria Math" w:hAnsi="Cambria Math"/>
          </w:rPr>
          <m:t>k</m:t>
        </m:r>
      </m:oMath>
      <w:r>
        <w:t xml:space="preserve"> electrostatic approximation. For each case, save </w:t>
      </w:r>
      <m:oMath>
        <m:sSub>
          <m:sSubPr>
            <m:ctrlPr>
              <w:rPr>
                <w:rFonts w:ascii="Cambria Math" w:hAnsi="Cambria Math"/>
              </w:rPr>
            </m:ctrlPr>
          </m:sSubPr>
          <m:e>
            <m:r>
              <w:rPr>
                <w:rFonts w:ascii="Cambria Math" w:hAnsi="Cambria Math"/>
              </w:rPr>
              <m:t>r</m:t>
            </m:r>
          </m:e>
          <m:sub>
            <m:r>
              <w:rPr>
                <w:rFonts w:ascii="Cambria Math" w:hAnsi="Cambria Math"/>
              </w:rPr>
              <m:t>p</m:t>
            </m:r>
          </m:sub>
        </m:sSub>
      </m:oMath>
      <w:r>
        <w:t xml:space="preserve">, its numerator and denominator, the selected </w:t>
      </w:r>
      <m:oMath>
        <m:sSub>
          <m:sSubPr>
            <m:ctrlPr>
              <w:rPr>
                <w:rFonts w:ascii="Cambria Math" w:hAnsi="Cambria Math"/>
              </w:rPr>
            </m:ctrlPr>
          </m:sSubPr>
          <m:e>
            <m:r>
              <w:rPr>
                <w:rFonts w:ascii="Cambria Math" w:hAnsi="Cambria Math"/>
              </w:rPr>
              <m:t>k</m:t>
            </m:r>
          </m:e>
          <m:sub>
            <m:r>
              <w:rPr>
                <w:rFonts w:ascii="Cambria Math" w:hAnsi="Cambria Math"/>
              </w:rPr>
              <m:t>z</m:t>
            </m:r>
          </m:sub>
        </m:sSub>
      </m:oMath>
      <w:r>
        <w:t xml:space="preserve"> branches, and the plotted proxy.</w:t>
      </w:r>
    </w:p>
    <w:p w14:paraId="09DC1DF6" w14:textId="77777777" w:rsidR="00666427" w:rsidRDefault="00000000">
      <w:pPr>
        <w:pStyle w:val="BodyText"/>
      </w:pPr>
      <w:r>
        <w:t xml:space="preserve">Check isotropic reduction; invariance under </w:t>
      </w:r>
      <m:oMath>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oMath>
      <w:r>
        <w:t xml:space="preserve"> for an unbiased reciprocal diagonal tensor; agreement of the finite-film formula with the one-layer recursion; convergence under real-grid refinement; and that a semi-infinite local electrostatic result does </w:t>
      </w:r>
      <w:r>
        <w:rPr>
          <w:b/>
          <w:bCs/>
        </w:rPr>
        <w:t>not</w:t>
      </w:r>
      <w:r>
        <w:t xml:space="preserve"> falsely yield a dispersing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t xml:space="preserve"> branch. Compare </w:t>
      </w:r>
      <m:oMath>
        <m:r>
          <m:rPr>
            <m:sty m:val="p"/>
          </m:rPr>
          <w:rPr>
            <w:rFonts w:ascii="Cambria Math" w:hAnsi="Cambria Math"/>
          </w:rPr>
          <m:t>log</m:t>
        </m:r>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e>
            </m:d>
          </m:e>
          <m:sup>
            <m:r>
              <w:rPr>
                <w:rFonts w:ascii="Cambria Math" w:hAnsi="Cambria Math"/>
              </w:rPr>
              <m:t>2</m:t>
            </m:r>
          </m:sup>
        </m:sSup>
      </m:oMath>
      <w:r>
        <w:t xml:space="preserve"> and </w:t>
      </w:r>
      <m:oMath>
        <m:r>
          <m:rPr>
            <m:sty m:val="p"/>
          </m:rPr>
          <w:rPr>
            <w:rFonts w:ascii="Cambria Math" w:hAnsi="Cambria Math"/>
          </w:rPr>
          <m:t>Im</m:t>
        </m:r>
        <m:sSub>
          <m:sSubPr>
            <m:ctrlPr>
              <w:rPr>
                <w:rFonts w:ascii="Cambria Math" w:hAnsi="Cambria Math"/>
              </w:rPr>
            </m:ctrlPr>
          </m:sSubPr>
          <m:e>
            <m:r>
              <w:rPr>
                <w:rFonts w:ascii="Cambria Math" w:hAnsi="Cambria Math"/>
              </w:rPr>
              <m:t>r</m:t>
            </m:r>
          </m:e>
          <m:sub>
            <m:r>
              <w:rPr>
                <w:rFonts w:ascii="Cambria Math" w:hAnsi="Cambria Math"/>
              </w:rPr>
              <m:t>p</m:t>
            </m:r>
          </m:sub>
        </m:sSub>
      </m:oMath>
      <w:r>
        <w:t xml:space="preserve"> maps; if they disagree, inspect numerator zeros, branch choices, or polarization conversion. Treat the resulting curves as </w:t>
      </w:r>
      <w:r>
        <w:rPr>
          <w:i/>
          <w:iCs/>
        </w:rPr>
        <w:t>modal-response proxies</w:t>
      </w:r>
      <w:r>
        <w:t>, not exact complex eigenvalues.</w:t>
      </w:r>
    </w:p>
    <w:p w14:paraId="5C762A7A" w14:textId="77777777" w:rsidR="00666427" w:rsidRDefault="00000000">
      <w:pPr>
        <w:pStyle w:val="Heading1"/>
        <w:spacing w:before="200" w:after="80"/>
      </w:pPr>
      <w:r>
        <w:t>6. Two-dimensional conducting sheet: effective dielectric denominator</w:t>
      </w:r>
    </w:p>
    <w:p w14:paraId="3C48686E" w14:textId="77777777" w:rsidR="00666427" w:rsidRDefault="00000000">
      <w:pPr>
        <w:pStyle w:val="FirstParagraph"/>
        <w:spacing w:after="100" w:line="252" w:lineRule="auto"/>
      </w:pPr>
      <w:r>
        <w:t>For a conducting sheet, the material input is a sheet conductivity rather than a bulk dielectric function.</w:t>
      </w:r>
    </w:p>
    <w:p w14:paraId="40DB2332" w14:textId="77777777" w:rsidR="00666427" w:rsidRDefault="00000000">
      <w:pPr>
        <w:pStyle w:val="BodyText"/>
        <w:spacing w:after="100" w:line="252" w:lineRule="auto"/>
      </w:pPr>
      <w:r>
        <w:t xml:space="preserve">For an anisotropic sheet with principal axes </w:t>
      </w:r>
      <m:oMath>
        <m:r>
          <w:rPr>
            <w:rFonts w:ascii="Cambria Math" w:hAnsi="Cambria Math"/>
          </w:rPr>
          <m:t>x</m:t>
        </m:r>
      </m:oMath>
      <w:r>
        <w:t xml:space="preserve"> and </w:t>
      </w:r>
      <m:oMath>
        <m:r>
          <w:rPr>
            <w:rFonts w:ascii="Cambria Math" w:hAnsi="Cambria Math"/>
          </w:rPr>
          <m:t>y</m:t>
        </m:r>
      </m:oMath>
      <w:r>
        <w:t>, write</w:t>
      </w:r>
    </w:p>
    <w:p w14:paraId="31E209D6" w14:textId="77777777" w:rsidR="00666427" w:rsidRDefault="00000000">
      <w:pPr>
        <w:pStyle w:val="BodyText"/>
        <w:spacing w:after="100" w:line="252" w:lineRule="auto"/>
        <w:jc w:val="center"/>
      </w:pPr>
      <m:oMathPara>
        <m:oMathParaPr>
          <m:jc m:val="center"/>
        </m:oMathParaPr>
        <m:oMath>
          <m:r>
            <m:rPr>
              <m:sty m:val="b"/>
            </m:rPr>
            <w:rPr>
              <w:rFonts w:ascii="Cambria Math" w:hAnsi="Cambria Math"/>
            </w:rPr>
            <m:t>σ</m:t>
          </m:r>
          <m:d>
            <m:dPr>
              <m:ctrlPr>
                <w:rPr>
                  <w:rFonts w:ascii="Cambria Math" w:hAnsi="Cambria Math"/>
                </w:rPr>
              </m:ctrlPr>
            </m:dPr>
            <m:e>
              <m:r>
                <w:rPr>
                  <w:rFonts w:ascii="Cambria Math" w:hAnsi="Cambria Math"/>
                </w:rPr>
                <m:t>ω</m:t>
              </m:r>
            </m:e>
          </m:d>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σ</m:t>
                        </m:r>
                      </m:e>
                      <m:sub>
                        <m:r>
                          <w:rPr>
                            <w:rFonts w:ascii="Cambria Math" w:hAnsi="Cambria Math"/>
                          </w:rPr>
                          <m:t>x</m:t>
                        </m:r>
                      </m:sub>
                    </m:sSub>
                    <m:d>
                      <m:dPr>
                        <m:ctrlPr>
                          <w:rPr>
                            <w:rFonts w:ascii="Cambria Math" w:hAnsi="Cambria Math"/>
                          </w:rPr>
                        </m:ctrlPr>
                      </m:dPr>
                      <m:e>
                        <m:r>
                          <w:rPr>
                            <w:rFonts w:ascii="Cambria Math" w:hAnsi="Cambria Math"/>
                          </w:rPr>
                          <m:t>ω</m:t>
                        </m:r>
                      </m:e>
                    </m:d>
                  </m:e>
                  <m:e>
                    <m:r>
                      <w:rPr>
                        <w:rFonts w:ascii="Cambria Math" w:hAnsi="Cambria Math"/>
                      </w:rPr>
                      <m:t>0</m:t>
                    </m:r>
                  </m:e>
                </m:mr>
                <m:mr>
                  <m:e>
                    <m:r>
                      <w:rPr>
                        <w:rFonts w:ascii="Cambria Math" w:hAnsi="Cambria Math"/>
                      </w:rPr>
                      <m:t>0</m:t>
                    </m:r>
                  </m:e>
                  <m:e>
                    <m:sSub>
                      <m:sSubPr>
                        <m:ctrlPr>
                          <w:rPr>
                            <w:rFonts w:ascii="Cambria Math" w:hAnsi="Cambria Math"/>
                          </w:rPr>
                        </m:ctrlPr>
                      </m:sSubPr>
                      <m:e>
                        <m:r>
                          <w:rPr>
                            <w:rFonts w:ascii="Cambria Math" w:hAnsi="Cambria Math"/>
                          </w:rPr>
                          <m:t>σ</m:t>
                        </m:r>
                      </m:e>
                      <m:sub>
                        <m:r>
                          <w:rPr>
                            <w:rFonts w:ascii="Cambria Math" w:hAnsi="Cambria Math"/>
                          </w:rPr>
                          <m:t>y</m:t>
                        </m:r>
                      </m:sub>
                    </m:sSub>
                    <m:d>
                      <m:dPr>
                        <m:ctrlPr>
                          <w:rPr>
                            <w:rFonts w:ascii="Cambria Math" w:hAnsi="Cambria Math"/>
                          </w:rPr>
                        </m:ctrlPr>
                      </m:dPr>
                      <m:e>
                        <m:r>
                          <w:rPr>
                            <w:rFonts w:ascii="Cambria Math" w:hAnsi="Cambria Math"/>
                          </w:rPr>
                          <m:t>ω</m:t>
                        </m:r>
                      </m:e>
                    </m:d>
                  </m:e>
                </m:mr>
              </m:m>
            </m:e>
          </m:d>
          <m:r>
            <m:rPr>
              <m:sty m:val="p"/>
            </m:rPr>
            <w:rPr>
              <w:rFonts w:ascii="Cambria Math" w:hAnsi="Cambria Math"/>
            </w:rPr>
            <m:t>.</m:t>
          </m:r>
        </m:oMath>
      </m:oMathPara>
    </w:p>
    <w:p w14:paraId="47A013F5" w14:textId="77777777" w:rsidR="00666427" w:rsidRDefault="00000000">
      <w:pPr>
        <w:pStyle w:val="FirstParagraph"/>
        <w:spacing w:after="100" w:line="252" w:lineRule="auto"/>
      </w:pPr>
      <w:r>
        <w:t>For propagation along</w:t>
      </w:r>
    </w:p>
    <w:p w14:paraId="632A8734"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k</m:t>
                  </m:r>
                </m:e>
              </m:acc>
            </m:e>
            <m:sub>
              <m:r>
                <m:rPr>
                  <m:sty m:val="p"/>
                </m:rPr>
                <w:rPr>
                  <w:rFonts w:ascii="Cambria Math" w:hAnsi="Cambria Math"/>
                </w:rPr>
                <m:t>∥</m:t>
              </m:r>
            </m:sub>
          </m:sSub>
          <m:r>
            <m:rPr>
              <m:sty m:val="p"/>
            </m:rPr>
            <w:rPr>
              <w:rFonts w:ascii="Cambria Math" w:hAnsi="Cambria Math"/>
            </w:rPr>
            <m:t>=</m:t>
          </m:r>
          <m:d>
            <m:dPr>
              <m:ctrlPr>
                <w:rPr>
                  <w:rFonts w:ascii="Cambria Math" w:hAnsi="Cambria Math"/>
                </w:rPr>
              </m:ctrlPr>
            </m:dPr>
            <m:e>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θ</m:t>
              </m:r>
            </m:e>
          </m:d>
          <m:r>
            <m:rPr>
              <m:sty m:val="p"/>
            </m:rPr>
            <w:rPr>
              <w:rFonts w:ascii="Cambria Math" w:hAnsi="Cambria Math"/>
            </w:rPr>
            <m:t>,</m:t>
          </m:r>
        </m:oMath>
      </m:oMathPara>
    </w:p>
    <w:p w14:paraId="7191B0A0" w14:textId="77777777" w:rsidR="00666427" w:rsidRDefault="00000000">
      <w:pPr>
        <w:pStyle w:val="FirstParagraph"/>
        <w:spacing w:after="100" w:line="252" w:lineRule="auto"/>
      </w:pPr>
      <w:r>
        <w:t>the projected conductivity is</w:t>
      </w:r>
    </w:p>
    <w:p w14:paraId="7D31E90D"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eff</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ω</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k</m:t>
                  </m:r>
                </m:e>
              </m:acc>
            </m:e>
            <m:sub>
              <m:r>
                <m:rPr>
                  <m:sty m:val="p"/>
                </m:rPr>
                <w:rPr>
                  <w:rFonts w:ascii="Cambria Math" w:hAnsi="Cambria Math"/>
                </w:rPr>
                <m:t>∥</m:t>
              </m:r>
            </m:sub>
          </m:sSub>
          <m:r>
            <m:rPr>
              <m:sty m:val="p"/>
            </m:rPr>
            <w:rPr>
              <w:rFonts w:ascii="Cambria Math" w:hAnsi="Cambria Math"/>
            </w:rPr>
            <m:t>⋅</m:t>
          </m:r>
          <m:r>
            <m:rPr>
              <m:sty m:val="b"/>
            </m:rPr>
            <w:rPr>
              <w:rFonts w:ascii="Cambria Math" w:hAnsi="Cambria Math"/>
            </w:rPr>
            <m:t>σ</m:t>
          </m:r>
          <m:d>
            <m:dPr>
              <m:ctrlPr>
                <w:rPr>
                  <w:rFonts w:ascii="Cambria Math" w:hAnsi="Cambria Math"/>
                </w:rPr>
              </m:ctrlPr>
            </m:dPr>
            <m:e>
              <m:r>
                <w:rPr>
                  <w:rFonts w:ascii="Cambria Math" w:hAnsi="Cambria Math"/>
                </w:rPr>
                <m:t>ω</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k</m:t>
                  </m:r>
                </m:e>
              </m:acc>
            </m:e>
            <m:sub>
              <m:r>
                <m:rPr>
                  <m:sty m:val="p"/>
                </m:rPr>
                <w:rPr>
                  <w:rFonts w:ascii="Cambria Math" w:hAnsi="Cambria Math"/>
                </w:rPr>
                <m:t>∥</m:t>
              </m:r>
            </m:sub>
          </m:sSub>
          <m:r>
            <m:rPr>
              <m:sty m:val="p"/>
            </m:rPr>
            <w:rPr>
              <w:rFonts w:ascii="Cambria Math" w:hAnsi="Cambria Math"/>
            </w:rPr>
            <m:t>.</m:t>
          </m:r>
        </m:oMath>
      </m:oMathPara>
    </w:p>
    <w:p w14:paraId="7EC68C88" w14:textId="77777777" w:rsidR="00666427" w:rsidRDefault="00000000">
      <w:pPr>
        <w:pStyle w:val="FirstParagraph"/>
        <w:spacing w:after="100" w:line="252" w:lineRule="auto"/>
      </w:pPr>
      <w:r>
        <w:t>For a diagonal tensor,</w:t>
      </w:r>
    </w:p>
    <w:p w14:paraId="220A4481"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eff</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ω</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x</m:t>
              </m:r>
            </m:sub>
          </m:sSub>
          <m:d>
            <m:dPr>
              <m:ctrlPr>
                <w:rPr>
                  <w:rFonts w:ascii="Cambria Math" w:hAnsi="Cambria Math"/>
                </w:rPr>
              </m:ctrlPr>
            </m:dPr>
            <m:e>
              <m:r>
                <w:rPr>
                  <w:rFonts w:ascii="Cambria Math" w:hAnsi="Cambria Math"/>
                </w:rPr>
                <m:t>ω</m:t>
              </m:r>
            </m:e>
          </m:d>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ub>
          </m:sSub>
          <m:d>
            <m:dPr>
              <m:ctrlPr>
                <w:rPr>
                  <w:rFonts w:ascii="Cambria Math" w:hAnsi="Cambria Math"/>
                </w:rPr>
              </m:ctrlPr>
            </m:dPr>
            <m:e>
              <m:r>
                <w:rPr>
                  <w:rFonts w:ascii="Cambria Math" w:hAnsi="Cambria Math"/>
                </w:rPr>
                <m:t>ω</m:t>
              </m:r>
            </m:e>
          </m:d>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r>
            <m:rPr>
              <m:sty m:val="p"/>
            </m:rPr>
            <w:rPr>
              <w:rFonts w:ascii="Cambria Math" w:hAnsi="Cambria Math"/>
            </w:rPr>
            <m:t>.</m:t>
          </m:r>
        </m:oMath>
      </m:oMathPara>
    </w:p>
    <w:p w14:paraId="7EF2CF84" w14:textId="77777777" w:rsidR="00666427" w:rsidRDefault="00000000">
      <w:pPr>
        <w:pStyle w:val="FirstParagraph"/>
        <w:spacing w:after="100" w:line="252" w:lineRule="auto"/>
      </w:pPr>
      <w:r>
        <w:t>In the nonretarded limit, a useful 2D mode denominator is</w:t>
      </w:r>
    </w:p>
    <w:p w14:paraId="4410062C"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2D</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env</m:t>
              </m:r>
            </m:sub>
          </m:sSub>
          <m:r>
            <m:rPr>
              <m:sty m:val="p"/>
            </m:rPr>
            <w:rPr>
              <w:rFonts w:ascii="Cambria Math" w:hAnsi="Cambria Math"/>
            </w:rPr>
            <m:t>+</m:t>
          </m:r>
          <m:f>
            <m:fPr>
              <m:ctrlPr>
                <w:rPr>
                  <w:rFonts w:ascii="Cambria Math" w:hAnsi="Cambria Math"/>
                </w:rPr>
              </m:ctrlPr>
            </m:fPr>
            <m:num>
              <m:r>
                <w:rPr>
                  <w:rFonts w:ascii="Cambria Math" w:hAnsi="Cambria Math"/>
                </w:rPr>
                <m:t>i </m:t>
              </m:r>
              <m:sSub>
                <m:sSubPr>
                  <m:ctrlPr>
                    <w:rPr>
                      <w:rFonts w:ascii="Cambria Math" w:hAnsi="Cambria Math"/>
                    </w:rPr>
                  </m:ctrlPr>
                </m:sSubPr>
                <m:e>
                  <m:r>
                    <w:rPr>
                      <w:rFonts w:ascii="Cambria Math" w:hAnsi="Cambria Math"/>
                    </w:rPr>
                    <m:t>k</m:t>
                  </m:r>
                </m:e>
                <m:sub>
                  <m:r>
                    <m:rPr>
                      <m:sty m:val="p"/>
                    </m:rPr>
                    <w:rPr>
                      <w:rFonts w:ascii="Cambria Math" w:hAnsi="Cambria Math"/>
                    </w:rPr>
                    <m:t>∥</m:t>
                  </m:r>
                </m:sub>
              </m:sSub>
            </m:num>
            <m:den>
              <m:r>
                <w:rPr>
                  <w:rFonts w:ascii="Cambria Math" w:hAnsi="Cambria Math"/>
                </w:rPr>
                <m:t>2</m:t>
              </m:r>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ω</m:t>
              </m:r>
            </m:den>
          </m:f>
          <m:sSub>
            <m:sSubPr>
              <m:ctrlPr>
                <w:rPr>
                  <w:rFonts w:ascii="Cambria Math" w:hAnsi="Cambria Math"/>
                </w:rPr>
              </m:ctrlPr>
            </m:sSubPr>
            <m:e>
              <m:r>
                <w:rPr>
                  <w:rFonts w:ascii="Cambria Math" w:hAnsi="Cambria Math"/>
                </w:rPr>
                <m:t>σ</m:t>
              </m:r>
            </m:e>
            <m:sub>
              <m:r>
                <m:rPr>
                  <m:sty m:val="p"/>
                </m:rPr>
                <w:rPr>
                  <w:rFonts w:ascii="Cambria Math" w:hAnsi="Cambria Math"/>
                </w:rPr>
                <m:t>eff</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ω</m:t>
              </m:r>
            </m:e>
          </m:d>
          <m:r>
            <m:rPr>
              <m:sty m:val="p"/>
            </m:rPr>
            <w:rPr>
              <w:rFonts w:ascii="Cambria Math" w:hAnsi="Cambria Math"/>
            </w:rPr>
            <m:t>.</m:t>
          </m:r>
        </m:oMath>
      </m:oMathPara>
    </w:p>
    <w:p w14:paraId="35C98C58" w14:textId="77777777" w:rsidR="00666427" w:rsidRDefault="00000000">
      <w:pPr>
        <w:pStyle w:val="FirstParagraph"/>
        <w:spacing w:after="100" w:line="252" w:lineRule="auto"/>
      </w:pPr>
      <w:r>
        <w:t xml:space="preserve">Here </w:t>
      </w:r>
      <m:oMath>
        <m:sSub>
          <m:sSubPr>
            <m:ctrlPr>
              <w:rPr>
                <w:rFonts w:ascii="Cambria Math" w:hAnsi="Cambria Math"/>
              </w:rPr>
            </m:ctrlPr>
          </m:sSubPr>
          <m:e>
            <m:r>
              <w:rPr>
                <w:rFonts w:ascii="Cambria Math" w:hAnsi="Cambria Math"/>
              </w:rPr>
              <m:t>ε</m:t>
            </m:r>
          </m:e>
          <m:sub>
            <m:r>
              <m:rPr>
                <m:sty m:val="p"/>
              </m:rPr>
              <w:rPr>
                <w:rFonts w:ascii="Cambria Math" w:hAnsi="Cambria Math"/>
              </w:rPr>
              <m:t>env</m:t>
            </m:r>
          </m:sub>
        </m:sSub>
      </m:oMath>
      <w:r>
        <w:t xml:space="preserve"> is an effective dielectric constant of the surrounding media. For a simple sheet between two isotropic half-spaces, a common electrostatic choice is</w:t>
      </w:r>
    </w:p>
    <w:p w14:paraId="1019D4F4"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ε</m:t>
              </m:r>
            </m:e>
            <m:sub>
              <m:r>
                <m:rPr>
                  <m:sty m:val="p"/>
                </m:rPr>
                <w:rPr>
                  <w:rFonts w:ascii="Cambria Math" w:hAnsi="Cambria Math"/>
                </w:rPr>
                <m:t>env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2</m:t>
                  </m:r>
                </m:sub>
              </m:sSub>
            </m:num>
            <m:den>
              <m:r>
                <w:rPr>
                  <w:rFonts w:ascii="Cambria Math" w:hAnsi="Cambria Math"/>
                </w:rPr>
                <m:t>2</m:t>
              </m:r>
            </m:den>
          </m:f>
          <m:r>
            <m:rPr>
              <m:sty m:val="p"/>
            </m:rPr>
            <w:rPr>
              <w:rFonts w:ascii="Cambria Math" w:hAnsi="Cambria Math"/>
            </w:rPr>
            <m:t>.</m:t>
          </m:r>
        </m:oMath>
      </m:oMathPara>
    </w:p>
    <w:p w14:paraId="4A0B44F8" w14:textId="77777777" w:rsidR="00666427" w:rsidRDefault="00000000">
      <w:pPr>
        <w:pStyle w:val="FirstParagraph"/>
        <w:spacing w:after="100" w:line="252" w:lineRule="auto"/>
      </w:pPr>
      <w:r>
        <w:t>Define the sheet loss function</w:t>
      </w:r>
    </w:p>
    <w:p w14:paraId="2D61BE01"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2D</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p"/>
            </m:rPr>
            <w:rPr>
              <w:rFonts w:ascii="Cambria Math" w:hAnsi="Cambria Math"/>
            </w:rPr>
            <m:t>=-Im</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2D</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den>
              </m:f>
            </m:e>
          </m:d>
          <m:r>
            <m:rPr>
              <m:sty m:val="p"/>
            </m:rPr>
            <w:rPr>
              <w:rFonts w:ascii="Cambria Math" w:hAnsi="Cambria Math"/>
            </w:rPr>
            <m:t>.</m:t>
          </m:r>
        </m:oMath>
      </m:oMathPara>
    </w:p>
    <w:p w14:paraId="19C2F306" w14:textId="77777777" w:rsidR="00666427" w:rsidRDefault="00000000">
      <w:pPr>
        <w:pStyle w:val="FirstParagraph"/>
        <w:spacing w:after="100" w:line="252" w:lineRule="auto"/>
      </w:pPr>
      <w:r>
        <w:t>This is the formulation used in the WTe2 hyperbolic-plasmon analysis, where the calculated loss function is displayed as a pseudocolor dispersion map and its maxima are used to trace the plasmon branches. [1]</w:t>
      </w:r>
    </w:p>
    <w:p w14:paraId="66F1EBAB" w14:textId="77777777" w:rsidR="00666427" w:rsidRDefault="00000000">
      <w:pPr>
        <w:pStyle w:val="BodyText"/>
      </w:pPr>
      <w:r>
        <w:t>The sheet loss map is an especially direct first reproduction target for WTe2. A Fresnel reflection calculation is a complementary check when the sheet boundary condition or a physically justified finite-film dielectric model is supplied; it should not silently replace the published 2D conductivity model.</w:t>
      </w:r>
    </w:p>
    <w:p w14:paraId="69EAEBB1" w14:textId="77777777" w:rsidR="00666427" w:rsidRDefault="00000000">
      <w:pPr>
        <w:pStyle w:val="Heading1"/>
        <w:spacing w:before="200" w:after="80"/>
      </w:pPr>
      <w:bookmarkStart w:id="14" w:name="constructing-a-dispersion-map"/>
      <w:bookmarkEnd w:id="13"/>
      <w:r>
        <w:t>7. Constructing a dispersion map</w:t>
      </w:r>
    </w:p>
    <w:p w14:paraId="7460C6B4" w14:textId="77777777" w:rsidR="00666427" w:rsidRDefault="00000000">
      <w:pPr>
        <w:pStyle w:val="FirstParagraph"/>
        <w:spacing w:after="100" w:line="252" w:lineRule="auto"/>
      </w:pPr>
      <w:r>
        <w:t>A dispersion map is a two-dimensional array evaluated on a real grid.</w:t>
      </w:r>
    </w:p>
    <w:p w14:paraId="3FB3ECB0" w14:textId="77777777" w:rsidR="00666427" w:rsidRDefault="00000000">
      <w:pPr>
        <w:pStyle w:val="BodyText"/>
        <w:spacing w:after="100" w:line="252" w:lineRule="auto"/>
      </w:pPr>
      <w:r>
        <w:t xml:space="preserve">For a fixed propagation angle </w:t>
      </w:r>
      <m:oMath>
        <m:r>
          <w:rPr>
            <w:rFonts w:ascii="Cambria Math" w:hAnsi="Cambria Math"/>
          </w:rPr>
          <m:t>θ</m:t>
        </m:r>
      </m:oMath>
      <w:r>
        <w:t>, define</w:t>
      </w:r>
    </w:p>
    <w:p w14:paraId="748BFB2B"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m:rPr>
                  <m:sty m:val="b"/>
                </m:rPr>
                <w:rPr>
                  <w:rFonts w:ascii="Cambria Math" w:hAnsi="Cambria Math"/>
                </w:rPr>
                <m:t>k</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t>
              </m:r>
            </m:sub>
          </m:sSub>
          <m:d>
            <m:dPr>
              <m:ctrlPr>
                <w:rPr>
                  <w:rFonts w:ascii="Cambria Math" w:hAnsi="Cambria Math"/>
                </w:rPr>
              </m:ctrlPr>
            </m:dPr>
            <m:e>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θ</m:t>
              </m:r>
            </m:e>
          </m:d>
          <m:r>
            <m:rPr>
              <m:sty m:val="p"/>
            </m:rPr>
            <w:rPr>
              <w:rFonts w:ascii="Cambria Math" w:hAnsi="Cambria Math"/>
            </w:rPr>
            <m:t>.</m:t>
          </m:r>
        </m:oMath>
      </m:oMathPara>
    </w:p>
    <w:p w14:paraId="392F9BA7" w14:textId="77777777" w:rsidR="00666427" w:rsidRDefault="00000000">
      <w:pPr>
        <w:pStyle w:val="FirstParagraph"/>
        <w:spacing w:after="100" w:line="252" w:lineRule="auto"/>
      </w:pPr>
      <w:r>
        <w:t>Choose arrays</w:t>
      </w:r>
    </w:p>
    <w:p w14:paraId="72733965"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k</m:t>
              </m:r>
            </m:e>
            <m:sub>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sub>
          </m:sSub>
        </m:oMath>
      </m:oMathPara>
    </w:p>
    <w:p w14:paraId="496DCED4" w14:textId="77777777" w:rsidR="00666427" w:rsidRDefault="00000000">
      <w:pPr>
        <w:pStyle w:val="FirstParagraph"/>
        <w:spacing w:after="100" w:line="252" w:lineRule="auto"/>
      </w:pPr>
      <w:r>
        <w:t>and</w:t>
      </w:r>
    </w:p>
    <w:p w14:paraId="14A46DAA"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N</m:t>
                  </m:r>
                </m:e>
                <m:sub>
                  <m:r>
                    <w:rPr>
                      <w:rFonts w:ascii="Cambria Math" w:hAnsi="Cambria Math"/>
                    </w:rPr>
                    <m:t>ω</m:t>
                  </m:r>
                </m:sub>
              </m:sSub>
            </m:sub>
          </m:sSub>
          <m:r>
            <m:rPr>
              <m:sty m:val="p"/>
            </m:rPr>
            <w:rPr>
              <w:rFonts w:ascii="Cambria Math" w:hAnsi="Cambria Math"/>
            </w:rPr>
            <m:t>.</m:t>
          </m:r>
        </m:oMath>
      </m:oMathPara>
    </w:p>
    <w:p w14:paraId="030FD3A6" w14:textId="77777777" w:rsidR="00666427" w:rsidRDefault="00000000">
      <w:pPr>
        <w:pStyle w:val="FirstParagraph"/>
        <w:spacing w:after="100" w:line="252" w:lineRule="auto"/>
      </w:pPr>
      <w:r>
        <w:t>Evaluate</w:t>
      </w:r>
    </w:p>
    <w:p w14:paraId="11374653"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2D</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r>
                <w:rPr>
                  <w:rFonts w:ascii="Cambria Math" w:hAnsi="Cambria Math"/>
                </w:rPr>
                <m:t>θ</m:t>
              </m:r>
            </m:e>
          </m:d>
          <m:r>
            <m:rPr>
              <m:sty m:val="p"/>
            </m:rPr>
            <w:rPr>
              <w:rFonts w:ascii="Cambria Math" w:hAnsi="Cambria Math"/>
            </w:rPr>
            <m:t>.</m:t>
          </m:r>
        </m:oMath>
      </m:oMathPara>
    </w:p>
    <w:p w14:paraId="1091886B" w14:textId="77777777" w:rsidR="00666427" w:rsidRDefault="00000000">
      <w:pPr>
        <w:pStyle w:val="FirstParagraph"/>
        <w:spacing w:after="100" w:line="252" w:lineRule="auto"/>
      </w:pPr>
      <w:r>
        <w:t xml:space="preserve">Plot </w:t>
      </w:r>
      <m:oMath>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as a pseudocolor image with horizontal coordinate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t xml:space="preserve"> and vertical coordinate </w:t>
      </w:r>
      <m:oMath>
        <m:r>
          <w:rPr>
            <w:rFonts w:ascii="Cambria Math" w:hAnsi="Cambria Math"/>
          </w:rPr>
          <m:t>ω</m:t>
        </m:r>
      </m:oMath>
      <w:r>
        <w:t>.</w:t>
      </w:r>
    </w:p>
    <w:p w14:paraId="3A2B2612" w14:textId="77777777" w:rsidR="00666427" w:rsidRDefault="00000000">
      <w:pPr>
        <w:pStyle w:val="Heading2"/>
        <w:spacing w:after="80"/>
      </w:pPr>
      <w:bookmarkStart w:id="15" w:name="choosing-the-momentum-grid"/>
      <w:r>
        <w:t>7.1 Choosing the momentum grid</w:t>
      </w:r>
    </w:p>
    <w:p w14:paraId="24605908" w14:textId="77777777" w:rsidR="00666427" w:rsidRDefault="00000000">
      <w:pPr>
        <w:pStyle w:val="FirstParagraph"/>
        <w:spacing w:after="100" w:line="252" w:lineRule="auto"/>
      </w:pPr>
      <w:r>
        <w:t>Polaritons often occupy a very large range of confinement factors</w:t>
      </w:r>
    </w:p>
    <w:p w14:paraId="1F444F3E" w14:textId="77777777" w:rsidR="00666427" w:rsidRDefault="00000000">
      <w:pPr>
        <w:pStyle w:val="BodyText"/>
        <w:spacing w:after="100" w:line="252" w:lineRule="auto"/>
        <w:jc w:val="cente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k</m:t>
                  </m:r>
                </m:e>
                <m:sub>
                  <m:r>
                    <w:rPr>
                      <w:rFonts w:ascii="Cambria Math" w:hAnsi="Cambria Math"/>
                    </w:rPr>
                    <m:t>0</m:t>
                  </m:r>
                </m:sub>
              </m:sSub>
            </m:den>
          </m:f>
          <m:r>
            <m:rPr>
              <m:sty m:val="p"/>
            </m:rPr>
            <w:rPr>
              <w:rFonts w:ascii="Cambria Math" w:hAnsi="Cambria Math"/>
            </w:rPr>
            <m:t>.</m:t>
          </m:r>
        </m:oMath>
      </m:oMathPara>
    </w:p>
    <w:p w14:paraId="1AA0AE01" w14:textId="77777777" w:rsidR="00666427" w:rsidRDefault="00000000">
      <w:pPr>
        <w:pStyle w:val="FirstParagraph"/>
        <w:spacing w:after="100" w:line="252" w:lineRule="auto"/>
      </w:pPr>
      <w:r>
        <w:t>It is therefore useful to support both:</w:t>
      </w:r>
    </w:p>
    <w:p w14:paraId="214023D9" w14:textId="77777777" w:rsidR="00666427" w:rsidRDefault="00000000">
      <w:pPr>
        <w:pStyle w:val="Compact"/>
        <w:numPr>
          <w:ilvl w:val="0"/>
          <w:numId w:val="4"/>
        </w:numPr>
      </w:pPr>
      <w:r>
        <w:t xml:space="preserve">a linear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t xml:space="preserve"> grid;</w:t>
      </w:r>
    </w:p>
    <w:p w14:paraId="34ABFA40" w14:textId="77777777" w:rsidR="00666427" w:rsidRDefault="00000000">
      <w:pPr>
        <w:pStyle w:val="Compact"/>
        <w:numPr>
          <w:ilvl w:val="0"/>
          <w:numId w:val="4"/>
        </w:numPr>
      </w:pPr>
      <w:r>
        <w:t xml:space="preserve">a logarithmic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t xml:space="preserve"> grid;</w:t>
      </w:r>
    </w:p>
    <w:p w14:paraId="44AC287D" w14:textId="77777777" w:rsidR="00666427" w:rsidRDefault="00000000">
      <w:pPr>
        <w:pStyle w:val="Compact"/>
        <w:numPr>
          <w:ilvl w:val="0"/>
          <w:numId w:val="4"/>
        </w:numPr>
      </w:pPr>
      <w:r>
        <w:t xml:space="preserve">a normalized axis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oMath>
      <w:r>
        <w:t>.</w:t>
      </w:r>
    </w:p>
    <w:p w14:paraId="1B9A28F1" w14:textId="77777777" w:rsidR="00666427" w:rsidRDefault="00000000">
      <w:pPr>
        <w:pStyle w:val="FirstParagraph"/>
        <w:spacing w:after="100" w:line="252" w:lineRule="auto"/>
      </w:pPr>
      <w:r>
        <w:t xml:space="preserve">Do not assume that a grid appropriate for photons, where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oMath>
      <w:r>
        <w:t xml:space="preserve">, is sufficient for strongly confined polaritons, where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oMath>
      <w:r>
        <w:t>.</w:t>
      </w:r>
    </w:p>
    <w:p w14:paraId="04215DC0" w14:textId="77777777" w:rsidR="00666427" w:rsidRDefault="00000000">
      <w:pPr>
        <w:pStyle w:val="Heading2"/>
        <w:spacing w:after="80"/>
      </w:pPr>
      <w:bookmarkStart w:id="16" w:name="display-scaling"/>
      <w:bookmarkEnd w:id="15"/>
      <w:r>
        <w:lastRenderedPageBreak/>
        <w:t>7.2 Display scaling</w:t>
      </w:r>
    </w:p>
    <w:p w14:paraId="0F164B12" w14:textId="77777777" w:rsidR="00666427" w:rsidRDefault="00000000">
      <w:pPr>
        <w:pStyle w:val="FirstParagraph"/>
        <w:spacing w:after="100" w:line="252" w:lineRule="auto"/>
      </w:pPr>
      <w:r>
        <w:t>Loss functions often span several orders of magnitude. Useful plotting choices include</w:t>
      </w:r>
    </w:p>
    <w:p w14:paraId="654AAD7B"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e>
          </m:d>
        </m:oMath>
      </m:oMathPara>
    </w:p>
    <w:p w14:paraId="7CEE2D82" w14:textId="77777777" w:rsidR="00666427" w:rsidRDefault="00000000">
      <w:pPr>
        <w:pStyle w:val="FirstParagraph"/>
        <w:spacing w:after="100" w:line="252" w:lineRule="auto"/>
      </w:pPr>
      <w:r>
        <w:t>or percentile-limited color scales.</w:t>
      </w:r>
    </w:p>
    <w:p w14:paraId="5854CEA9" w14:textId="77777777" w:rsidR="00666427" w:rsidRDefault="00000000">
      <w:pPr>
        <w:pStyle w:val="BodyText"/>
        <w:spacing w:after="100" w:line="252" w:lineRule="auto"/>
      </w:pPr>
      <w:r>
        <w:t>Do not normalize every frequency slice independently when the goal is to compare physical spectral intensity across frequency. Slice-by-slice normalization is acceptable only as a diagnostic for locating weak branches and should be clearly labeled.</w:t>
      </w:r>
    </w:p>
    <w:p w14:paraId="4888FBBE" w14:textId="77777777" w:rsidR="00666427" w:rsidRDefault="00000000">
      <w:pPr>
        <w:pStyle w:val="Heading1"/>
        <w:spacing w:before="200" w:after="80"/>
      </w:pPr>
      <w:bookmarkStart w:id="17" w:name="extracting-dispersion-ridges"/>
      <w:bookmarkEnd w:id="14"/>
      <w:bookmarkEnd w:id="16"/>
      <w:r>
        <w:t>8. Extracting dispersion ridges</w:t>
      </w:r>
    </w:p>
    <w:p w14:paraId="4A2E7367" w14:textId="77777777" w:rsidR="00666427" w:rsidRDefault="00000000">
      <w:pPr>
        <w:pStyle w:val="FirstParagraph"/>
        <w:spacing w:after="100" w:line="252" w:lineRule="auto"/>
      </w:pPr>
      <w:r>
        <w:t xml:space="preserve">The simplest definition of a dispersion ridge at fixed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t xml:space="preserve"> is</w:t>
      </w:r>
    </w:p>
    <w:p w14:paraId="730E05EA"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ω</m:t>
              </m:r>
            </m:e>
            <m:sub>
              <m:r>
                <m:rPr>
                  <m:sty m:val="p"/>
                </m:rPr>
                <w:rPr>
                  <w:rFonts w:ascii="Cambria Math" w:hAnsi="Cambria Math"/>
                </w:rPr>
                <m:t>peak</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arg max</m:t>
              </m:r>
            </m:e>
            <m:lim>
              <m:r>
                <w:rPr>
                  <w:rFonts w:ascii="Cambria Math" w:hAnsi="Cambria Math"/>
                </w:rPr>
                <m:t>ω</m:t>
              </m:r>
            </m:lim>
          </m:limLow>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p"/>
            </m:rPr>
            <w:rPr>
              <w:rFonts w:ascii="Cambria Math" w:hAnsi="Cambria Math"/>
            </w:rPr>
            <m:t>.</m:t>
          </m:r>
        </m:oMath>
      </m:oMathPara>
    </w:p>
    <w:p w14:paraId="7C05D77E" w14:textId="77777777" w:rsidR="00666427" w:rsidRDefault="00000000">
      <w:pPr>
        <w:pStyle w:val="FirstParagraph"/>
        <w:spacing w:after="100" w:line="252" w:lineRule="auto"/>
      </w:pPr>
      <w:r>
        <w:t>Alternatively, at fixed frequency,</w:t>
      </w:r>
    </w:p>
    <w:p w14:paraId="0728F5C9"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k</m:t>
              </m:r>
            </m:e>
            <m:sub>
              <m:r>
                <m:rPr>
                  <m:sty m:val="p"/>
                </m:rPr>
                <w:rPr>
                  <w:rFonts w:ascii="Cambria Math" w:hAnsi="Cambria Math"/>
                </w:rPr>
                <m:t>peak</m:t>
              </m:r>
            </m:sub>
          </m:sSub>
          <m:d>
            <m:dPr>
              <m:ctrlPr>
                <w:rPr>
                  <w:rFonts w:ascii="Cambria Math" w:hAnsi="Cambria Math"/>
                </w:rPr>
              </m:ctrlPr>
            </m:dPr>
            <m:e>
              <m:r>
                <w:rPr>
                  <w:rFonts w:ascii="Cambria Math" w:hAnsi="Cambria Math"/>
                </w:rPr>
                <m:t>ω</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arg max</m:t>
              </m:r>
            </m:e>
            <m:lim>
              <m:sSub>
                <m:sSubPr>
                  <m:ctrlPr>
                    <w:rPr>
                      <w:rFonts w:ascii="Cambria Math" w:hAnsi="Cambria Math"/>
                    </w:rPr>
                  </m:ctrlPr>
                </m:sSubPr>
                <m:e>
                  <m:r>
                    <w:rPr>
                      <w:rFonts w:ascii="Cambria Math" w:hAnsi="Cambria Math"/>
                    </w:rPr>
                    <m:t>k</m:t>
                  </m:r>
                </m:e>
                <m:sub>
                  <m:r>
                    <m:rPr>
                      <m:sty m:val="p"/>
                    </m:rPr>
                    <w:rPr>
                      <w:rFonts w:ascii="Cambria Math" w:hAnsi="Cambria Math"/>
                    </w:rPr>
                    <m:t>∥</m:t>
                  </m:r>
                </m:sub>
              </m:sSub>
            </m:lim>
          </m:limLow>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p"/>
            </m:rPr>
            <w:rPr>
              <w:rFonts w:ascii="Cambria Math" w:hAnsi="Cambria Math"/>
            </w:rPr>
            <m:t>.</m:t>
          </m:r>
        </m:oMath>
      </m:oMathPara>
    </w:p>
    <w:p w14:paraId="4969E0FB" w14:textId="77777777" w:rsidR="00666427" w:rsidRDefault="00000000">
      <w:pPr>
        <w:pStyle w:val="FirstParagraph"/>
        <w:spacing w:after="100" w:line="252" w:lineRule="auto"/>
      </w:pPr>
      <w:r>
        <w:t>Both are useful, but they are not always identical in a broad or multimode spectrum. The code must state which definition is being used.</w:t>
      </w:r>
    </w:p>
    <w:p w14:paraId="7DE8E987" w14:textId="77777777" w:rsidR="00666427" w:rsidRDefault="00000000">
      <w:pPr>
        <w:pStyle w:val="BodyText"/>
        <w:spacing w:after="100" w:line="252" w:lineRule="auto"/>
      </w:pPr>
      <w:r>
        <w:t>The WTe2 paper traces the maximum of the calculated loss function at each given wavevector to obtain the fitted dispersion curves. [1]</w:t>
      </w:r>
    </w:p>
    <w:p w14:paraId="6B53D2E8" w14:textId="77777777" w:rsidR="00666427" w:rsidRDefault="00000000">
      <w:pPr>
        <w:pStyle w:val="Heading2"/>
        <w:spacing w:after="80"/>
      </w:pPr>
      <w:bookmarkStart w:id="18" w:name="do-not-use-a-global-maximum-blindly"/>
      <w:r>
        <w:t>8.1 Do not use a global maximum blindly</w:t>
      </w:r>
    </w:p>
    <w:p w14:paraId="09CEF9A8" w14:textId="77777777" w:rsidR="00666427" w:rsidRDefault="00000000">
      <w:pPr>
        <w:pStyle w:val="FirstParagraph"/>
        <w:spacing w:after="100" w:line="252" w:lineRule="auto"/>
      </w:pPr>
      <w:r>
        <w:t>If more than one mode exists, a single slice may contain several local peaks. Use a peak-finding routine and retain all peaks satisfying minimum prominence and intensity criteria.</w:t>
      </w:r>
    </w:p>
    <w:p w14:paraId="644C60BF" w14:textId="77777777" w:rsidR="00666427" w:rsidRDefault="00000000">
      <w:pPr>
        <w:pStyle w:val="BodyText"/>
        <w:spacing w:after="100" w:line="252" w:lineRule="auto"/>
      </w:pPr>
      <w:r>
        <w:t xml:space="preserve">For each value of </w:t>
      </w:r>
      <m:oMath>
        <m:r>
          <w:rPr>
            <w:rFonts w:ascii="Cambria Math" w:hAnsi="Cambria Math"/>
          </w:rPr>
          <m:t>k</m:t>
        </m:r>
      </m:oMath>
      <w:r>
        <w:t>:</w:t>
      </w:r>
    </w:p>
    <w:p w14:paraId="61285A7F" w14:textId="77777777" w:rsidR="00666427" w:rsidRDefault="00000000">
      <w:pPr>
        <w:pStyle w:val="Compact"/>
        <w:numPr>
          <w:ilvl w:val="0"/>
          <w:numId w:val="5"/>
        </w:numPr>
      </w:pPr>
      <w:r>
        <w:t xml:space="preserve">identify all local maxima in </w:t>
      </w:r>
      <m:oMath>
        <m:r>
          <w:rPr>
            <w:rFonts w:ascii="Cambria Math" w:hAnsi="Cambria Math"/>
          </w:rPr>
          <m:t>L</m:t>
        </m:r>
        <m:d>
          <m:dPr>
            <m:ctrlPr>
              <w:rPr>
                <w:rFonts w:ascii="Cambria Math" w:hAnsi="Cambria Math"/>
              </w:rPr>
            </m:ctrlPr>
          </m:dPr>
          <m:e>
            <m:r>
              <w:rPr>
                <w:rFonts w:ascii="Cambria Math" w:hAnsi="Cambria Math"/>
              </w:rPr>
              <m:t>ω</m:t>
            </m:r>
          </m:e>
        </m:d>
      </m:oMath>
      <w:r>
        <w:t>;</w:t>
      </w:r>
    </w:p>
    <w:p w14:paraId="6424B58B" w14:textId="77777777" w:rsidR="00666427" w:rsidRDefault="00000000">
      <w:pPr>
        <w:pStyle w:val="Compact"/>
        <w:numPr>
          <w:ilvl w:val="0"/>
          <w:numId w:val="5"/>
        </w:numPr>
      </w:pPr>
      <w:r>
        <w:t>reject peaks below a selected prominence threshold;</w:t>
      </w:r>
    </w:p>
    <w:p w14:paraId="6F55758D" w14:textId="77777777" w:rsidR="00666427" w:rsidRDefault="00000000">
      <w:pPr>
        <w:pStyle w:val="Compact"/>
        <w:numPr>
          <w:ilvl w:val="0"/>
          <w:numId w:val="5"/>
        </w:numPr>
      </w:pPr>
      <w:r>
        <w:t xml:space="preserve">assign surviving peaks to branches using continuity from neighboring </w:t>
      </w:r>
      <m:oMath>
        <m:r>
          <w:rPr>
            <w:rFonts w:ascii="Cambria Math" w:hAnsi="Cambria Math"/>
          </w:rPr>
          <m:t>k</m:t>
        </m:r>
      </m:oMath>
      <w:r>
        <w:t xml:space="preserve"> values.</w:t>
      </w:r>
    </w:p>
    <w:p w14:paraId="3C8B9D2E" w14:textId="77777777" w:rsidR="00666427" w:rsidRDefault="00000000">
      <w:pPr>
        <w:pStyle w:val="FirstParagraph"/>
        <w:spacing w:after="100" w:line="252" w:lineRule="auto"/>
      </w:pPr>
      <w:r>
        <w:t>A simple branch-tracking cost can be based on</w:t>
      </w:r>
    </w:p>
    <w:p w14:paraId="5319CA65"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mn</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1</m:t>
                      </m:r>
                    </m:sub>
                  </m:sSub>
                </m:e>
              </m:d>
            </m:e>
          </m:d>
          <m:r>
            <m:rPr>
              <m:sty m:val="p"/>
            </m:rPr>
            <w:rPr>
              <w:rFonts w:ascii="Cambria Math" w:hAnsi="Cambria Math"/>
            </w:rPr>
            <m:t>.</m:t>
          </m:r>
        </m:oMath>
      </m:oMathPara>
    </w:p>
    <w:p w14:paraId="1F7678FC" w14:textId="77777777" w:rsidR="00666427" w:rsidRDefault="00000000">
      <w:pPr>
        <w:pStyle w:val="FirstParagraph"/>
        <w:spacing w:after="100" w:line="252" w:lineRule="auto"/>
      </w:pPr>
      <w:r>
        <w:t xml:space="preserve">Choose the continuation that minimizes </w:t>
      </w:r>
      <m:oMath>
        <m:sSub>
          <m:sSubPr>
            <m:ctrlPr>
              <w:rPr>
                <w:rFonts w:ascii="Cambria Math" w:hAnsi="Cambria Math"/>
              </w:rPr>
            </m:ctrlPr>
          </m:sSubPr>
          <m:e>
            <m:r>
              <w:rPr>
                <w:rFonts w:ascii="Cambria Math" w:hAnsi="Cambria Math"/>
              </w:rPr>
              <m:t>C</m:t>
            </m:r>
          </m:e>
          <m:sub>
            <m:r>
              <w:rPr>
                <w:rFonts w:ascii="Cambria Math" w:hAnsi="Cambria Math"/>
              </w:rPr>
              <m:t>mn</m:t>
            </m:r>
          </m:sub>
        </m:sSub>
      </m:oMath>
      <w:r>
        <w:t>, subject to a maximum allowed step.</w:t>
      </w:r>
    </w:p>
    <w:p w14:paraId="1F0C0B6E" w14:textId="77777777" w:rsidR="00666427" w:rsidRDefault="00000000">
      <w:pPr>
        <w:pStyle w:val="BodyText"/>
        <w:spacing w:after="100" w:line="252" w:lineRule="auto"/>
      </w:pPr>
      <w:r>
        <w:t>This is much more reliable than storing only the global maximum.</w:t>
      </w:r>
    </w:p>
    <w:p w14:paraId="2C1F3110" w14:textId="77777777" w:rsidR="00666427" w:rsidRDefault="00000000">
      <w:pPr>
        <w:pStyle w:val="Heading1"/>
        <w:spacing w:before="200" w:after="80"/>
      </w:pPr>
      <w:bookmarkStart w:id="19" w:name="widths-and-damping-information"/>
      <w:bookmarkEnd w:id="17"/>
      <w:bookmarkEnd w:id="18"/>
      <w:r>
        <w:t>9. Widths and damping information</w:t>
      </w:r>
    </w:p>
    <w:p w14:paraId="43A9EBD5" w14:textId="77777777" w:rsidR="00666427" w:rsidRDefault="00000000">
      <w:pPr>
        <w:pStyle w:val="FirstParagraph"/>
        <w:spacing w:after="100" w:line="252" w:lineRule="auto"/>
      </w:pPr>
      <w:r>
        <w:t xml:space="preserve">At fixed </w:t>
      </w:r>
      <m:oMath>
        <m:r>
          <w:rPr>
            <w:rFonts w:ascii="Cambria Math" w:hAnsi="Cambria Math"/>
          </w:rPr>
          <m:t>k</m:t>
        </m:r>
      </m:oMath>
      <w:r>
        <w:t>, a mode often appears as a finite-width peak in frequency.</w:t>
      </w:r>
    </w:p>
    <w:p w14:paraId="68C92CFB" w14:textId="77777777" w:rsidR="00666427" w:rsidRDefault="00000000">
      <w:pPr>
        <w:pStyle w:val="BodyText"/>
        <w:spacing w:after="100" w:line="252" w:lineRule="auto"/>
      </w:pPr>
      <w:r>
        <w:t>If a peak is approximately Lorentzian, measure its full width at half maximum</w:t>
      </w:r>
    </w:p>
    <w:p w14:paraId="08CF9AE3" w14:textId="77777777" w:rsidR="00666427" w:rsidRDefault="00000000">
      <w:pPr>
        <w:pStyle w:val="BodyText"/>
        <w:spacing w:after="100" w:line="252" w:lineRule="auto"/>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ω</m:t>
              </m:r>
            </m:e>
            <m:sub>
              <m:r>
                <m:rPr>
                  <m:sty m:val="p"/>
                </m:rPr>
                <w:rPr>
                  <w:rFonts w:ascii="Cambria Math" w:hAnsi="Cambria Math"/>
                </w:rPr>
                <m:t>FWHM</m:t>
              </m:r>
            </m:sub>
          </m:sSub>
          <m:r>
            <m:rPr>
              <m:sty m:val="p"/>
            </m:rPr>
            <w:rPr>
              <w:rFonts w:ascii="Cambria Math" w:hAnsi="Cambria Math"/>
            </w:rPr>
            <m:t>.</m:t>
          </m:r>
        </m:oMath>
      </m:oMathPara>
    </w:p>
    <w:p w14:paraId="1F75BA0D" w14:textId="77777777" w:rsidR="00666427" w:rsidRDefault="00000000">
      <w:pPr>
        <w:pStyle w:val="FirstParagraph"/>
        <w:spacing w:after="100" w:line="252" w:lineRule="auto"/>
      </w:pPr>
      <w:r>
        <w:t>An approximate quality factor can then be defined as</w:t>
      </w:r>
    </w:p>
    <w:p w14:paraId="026F586C"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proxy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m:rPr>
                      <m:sty m:val="p"/>
                    </m:rPr>
                    <w:rPr>
                      <w:rFonts w:ascii="Cambria Math" w:hAnsi="Cambria Math"/>
                    </w:rPr>
                    <m:t>peak</m:t>
                  </m:r>
                </m:sub>
              </m:sSub>
            </m:num>
            <m:den>
              <m:r>
                <w:rPr>
                  <w:rFonts w:ascii="Cambria Math" w:hAnsi="Cambria Math"/>
                </w:rPr>
                <m:t>Δ</m:t>
              </m:r>
              <m:sSub>
                <m:sSubPr>
                  <m:ctrlPr>
                    <w:rPr>
                      <w:rFonts w:ascii="Cambria Math" w:hAnsi="Cambria Math"/>
                    </w:rPr>
                  </m:ctrlPr>
                </m:sSubPr>
                <m:e>
                  <m:r>
                    <w:rPr>
                      <w:rFonts w:ascii="Cambria Math" w:hAnsi="Cambria Math"/>
                    </w:rPr>
                    <m:t>ω</m:t>
                  </m:r>
                </m:e>
                <m:sub>
                  <m:r>
                    <m:rPr>
                      <m:sty m:val="p"/>
                    </m:rPr>
                    <w:rPr>
                      <w:rFonts w:ascii="Cambria Math" w:hAnsi="Cambria Math"/>
                    </w:rPr>
                    <m:t>FWHM</m:t>
                  </m:r>
                </m:sub>
              </m:sSub>
            </m:den>
          </m:f>
          <m:r>
            <m:rPr>
              <m:sty m:val="p"/>
            </m:rPr>
            <w:rPr>
              <w:rFonts w:ascii="Cambria Math" w:hAnsi="Cambria Math"/>
            </w:rPr>
            <m:t>.</m:t>
          </m:r>
        </m:oMath>
      </m:oMathPara>
    </w:p>
    <w:p w14:paraId="049FD698" w14:textId="77777777" w:rsidR="00666427" w:rsidRDefault="00000000">
      <w:pPr>
        <w:pStyle w:val="FirstParagraph"/>
        <w:spacing w:after="100" w:line="252" w:lineRule="auto"/>
      </w:pPr>
      <w:r>
        <w:t>This is a useful diagnostic but should not be confused with an exact complex eigenfrequency calculation. For strongly non-Lorentzian or overlapping resonances, peak width does not map uniquely to the imaginary part of the true eigenfrequency.</w:t>
      </w:r>
    </w:p>
    <w:p w14:paraId="02F830E9" w14:textId="77777777" w:rsidR="00666427" w:rsidRDefault="00000000">
      <w:pPr>
        <w:pStyle w:val="Heading1"/>
        <w:spacing w:before="200" w:after="80"/>
      </w:pPr>
      <w:bookmarkStart w:id="20" w:name="X1d7b0ef7c45409baa1e369c2b0df1cb1aecf001"/>
      <w:bookmarkEnd w:id="19"/>
      <w:r>
        <w:t>10. Constructing isofrequency contours from radial scans</w:t>
      </w:r>
    </w:p>
    <w:p w14:paraId="0678FAC9" w14:textId="77777777" w:rsidR="00666427" w:rsidRDefault="00000000">
      <w:pPr>
        <w:pStyle w:val="FirstParagraph"/>
        <w:spacing w:after="100" w:line="252" w:lineRule="auto"/>
      </w:pPr>
      <w:r>
        <w:t xml:space="preserve">Choose a fixed real frequency </w:t>
      </w:r>
      <m:oMath>
        <m:sSub>
          <m:sSubPr>
            <m:ctrlPr>
              <w:rPr>
                <w:rFonts w:ascii="Cambria Math" w:hAnsi="Cambria Math"/>
              </w:rPr>
            </m:ctrlPr>
          </m:sSubPr>
          <m:e>
            <m:r>
              <w:rPr>
                <w:rFonts w:ascii="Cambria Math" w:hAnsi="Cambria Math"/>
              </w:rPr>
              <m:t>ω</m:t>
            </m:r>
          </m:e>
          <m:sub>
            <m:r>
              <w:rPr>
                <w:rFonts w:ascii="Cambria Math" w:hAnsi="Cambria Math"/>
              </w:rPr>
              <m:t>0</m:t>
            </m:r>
          </m:sub>
        </m:sSub>
      </m:oMath>
      <w:r>
        <w:t>.</w:t>
      </w:r>
    </w:p>
    <w:p w14:paraId="6A399251" w14:textId="77777777" w:rsidR="00666427" w:rsidRDefault="00000000">
      <w:pPr>
        <w:pStyle w:val="BodyText"/>
        <w:spacing w:after="100" w:line="252" w:lineRule="auto"/>
      </w:pPr>
      <w:r>
        <w:t xml:space="preserve">For each propagation angle </w:t>
      </w:r>
      <m:oMath>
        <m:r>
          <w:rPr>
            <w:rFonts w:ascii="Cambria Math" w:hAnsi="Cambria Math"/>
          </w:rPr>
          <m:t>θ</m:t>
        </m:r>
      </m:oMath>
      <w:r>
        <w:t>, calculate the loss function as a function of radial momentum:</w:t>
      </w:r>
    </w:p>
    <w:p w14:paraId="3DAF182E" w14:textId="77777777" w:rsidR="00666427" w:rsidRDefault="00000000">
      <w:pPr>
        <w:pStyle w:val="BodyText"/>
        <w:spacing w:after="100" w:line="252" w:lineRule="auto"/>
        <w:jc w:val="center"/>
      </w:pPr>
      <m:oMathPara>
        <m:oMathParaPr>
          <m:jc m:val="center"/>
        </m:oMathParaPr>
        <m:oMath>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θ</m:t>
              </m:r>
            </m:e>
          </m:d>
          <m:r>
            <m:rPr>
              <m:sty m:val="p"/>
            </m:rPr>
            <w:rPr>
              <w:rFonts w:ascii="Cambria Math" w:hAnsi="Cambria Math"/>
            </w:rPr>
            <m:t>.</m:t>
          </m:r>
        </m:oMath>
      </m:oMathPara>
    </w:p>
    <w:p w14:paraId="013F7834" w14:textId="77777777" w:rsidR="00666427" w:rsidRDefault="00000000">
      <w:pPr>
        <w:pStyle w:val="FirstParagraph"/>
        <w:spacing w:after="100" w:line="252" w:lineRule="auto"/>
      </w:pPr>
      <w:r>
        <w:t>Then find</w:t>
      </w:r>
    </w:p>
    <w:p w14:paraId="7AF30E0C"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k</m:t>
              </m:r>
            </m:e>
            <m:sub>
              <m:r>
                <m:rPr>
                  <m:sty m:val="p"/>
                </m:rPr>
                <w:rPr>
                  <w:rFonts w:ascii="Cambria Math" w:hAnsi="Cambria Math"/>
                </w:rPr>
                <m:t>peak</m:t>
              </m:r>
            </m:sub>
          </m:sSub>
          <m:d>
            <m:dPr>
              <m:ctrlPr>
                <w:rPr>
                  <w:rFonts w:ascii="Cambria Math" w:hAnsi="Cambria Math"/>
                </w:rPr>
              </m:ctrlPr>
            </m:dPr>
            <m:e>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arg max</m:t>
              </m:r>
            </m:e>
            <m:lim>
              <m:sSub>
                <m:sSubPr>
                  <m:ctrlPr>
                    <w:rPr>
                      <w:rFonts w:ascii="Cambria Math" w:hAnsi="Cambria Math"/>
                    </w:rPr>
                  </m:ctrlPr>
                </m:sSubPr>
                <m:e>
                  <m:r>
                    <w:rPr>
                      <w:rFonts w:ascii="Cambria Math" w:hAnsi="Cambria Math"/>
                    </w:rPr>
                    <m:t>k</m:t>
                  </m:r>
                </m:e>
                <m:sub>
                  <m:r>
                    <m:rPr>
                      <m:sty m:val="p"/>
                    </m:rPr>
                    <w:rPr>
                      <w:rFonts w:ascii="Cambria Math" w:hAnsi="Cambria Math"/>
                    </w:rPr>
                    <m:t>∥</m:t>
                  </m:r>
                </m:sub>
              </m:sSub>
            </m:lim>
          </m:limLow>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θ</m:t>
              </m:r>
            </m:e>
          </m:d>
          <m:r>
            <m:rPr>
              <m:sty m:val="p"/>
            </m:rPr>
            <w:rPr>
              <w:rFonts w:ascii="Cambria Math" w:hAnsi="Cambria Math"/>
            </w:rPr>
            <m:t>.</m:t>
          </m:r>
        </m:oMath>
      </m:oMathPara>
    </w:p>
    <w:p w14:paraId="596ED42D" w14:textId="77777777" w:rsidR="00666427" w:rsidRDefault="00000000">
      <w:pPr>
        <w:pStyle w:val="FirstParagraph"/>
        <w:spacing w:after="100" w:line="252" w:lineRule="auto"/>
      </w:pPr>
      <w:r>
        <w:t>Convert the result to Cartesian coordinates:</w:t>
      </w:r>
    </w:p>
    <w:p w14:paraId="0BCEA46F"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x</m:t>
              </m:r>
            </m:sub>
          </m:sSub>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peak</m:t>
              </m:r>
            </m:sub>
          </m:sSub>
          <m:r>
            <m:rPr>
              <m:sty m:val="p"/>
            </m:rPr>
            <w:rPr>
              <w:rFonts w:ascii="Cambria Math" w:hAnsi="Cambria Math"/>
            </w:rPr>
            <m:t>cos</m:t>
          </m:r>
          <m:r>
            <w:rPr>
              <w:rFonts w:ascii="Cambria Math" w:hAnsi="Cambria Math"/>
            </w:rPr>
            <m:t>θ</m:t>
          </m:r>
          <m:r>
            <m:rPr>
              <m:sty m:val="p"/>
            </m:rPr>
            <w:rPr>
              <w:rFonts w:ascii="Cambria Math" w:hAnsi="Cambria Math"/>
            </w:rPr>
            <m:t>,</m:t>
          </m:r>
        </m:oMath>
      </m:oMathPara>
    </w:p>
    <w:p w14:paraId="1186E0E3" w14:textId="77777777" w:rsidR="00666427" w:rsidRDefault="00000000">
      <w:pPr>
        <w:pStyle w:val="FirstParagraph"/>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y</m:t>
              </m:r>
            </m:sub>
          </m:sSub>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peak</m:t>
              </m:r>
            </m:sub>
          </m:sSub>
          <m:r>
            <m:rPr>
              <m:sty m:val="p"/>
            </m:rPr>
            <w:rPr>
              <w:rFonts w:ascii="Cambria Math" w:hAnsi="Cambria Math"/>
            </w:rPr>
            <m:t>sin</m:t>
          </m:r>
          <m:r>
            <w:rPr>
              <w:rFonts w:ascii="Cambria Math" w:hAnsi="Cambria Math"/>
            </w:rPr>
            <m:t>θ</m:t>
          </m:r>
          <m:r>
            <m:rPr>
              <m:sty m:val="p"/>
            </m:rPr>
            <w:rPr>
              <w:rFonts w:ascii="Cambria Math" w:hAnsi="Cambria Math"/>
            </w:rPr>
            <m:t>.</m:t>
          </m:r>
        </m:oMath>
      </m:oMathPara>
    </w:p>
    <w:p w14:paraId="7E6E1E88" w14:textId="77777777" w:rsidR="00666427" w:rsidRDefault="00000000">
      <w:pPr>
        <w:pStyle w:val="FirstParagraph"/>
        <w:spacing w:after="100" w:line="252" w:lineRule="auto"/>
      </w:pPr>
      <w:r>
        <w:t>Plot</w:t>
      </w:r>
    </w:p>
    <w:p w14:paraId="61963ED7" w14:textId="77777777" w:rsidR="00666427" w:rsidRDefault="00000000">
      <w:pPr>
        <w:pStyle w:val="BodyText"/>
        <w:spacing w:after="100" w:line="252" w:lineRule="auto"/>
        <w:jc w:val="center"/>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d>
                <m:dPr>
                  <m:ctrlPr>
                    <w:rPr>
                      <w:rFonts w:ascii="Cambria Math" w:hAnsi="Cambria Math"/>
                    </w:rPr>
                  </m:ctrlPr>
                </m:dPr>
                <m:e>
                  <m:r>
                    <w:rPr>
                      <w:rFonts w:ascii="Cambria Math" w:hAnsi="Cambria Math"/>
                    </w:rPr>
                    <m:t>θ</m:t>
                  </m:r>
                </m:e>
              </m:d>
            </m:e>
          </m:d>
          <m:r>
            <m:rPr>
              <m:sty m:val="p"/>
            </m:rPr>
            <w:rPr>
              <w:rFonts w:ascii="Cambria Math" w:hAnsi="Cambria Math"/>
            </w:rPr>
            <m:t>.</m:t>
          </m:r>
        </m:oMath>
      </m:oMathPara>
    </w:p>
    <w:p w14:paraId="5BF5ACA0" w14:textId="77777777" w:rsidR="00666427" w:rsidRDefault="00000000">
      <w:pPr>
        <w:pStyle w:val="FirstParagraph"/>
        <w:spacing w:after="100" w:line="252" w:lineRule="auto"/>
      </w:pPr>
      <w:r>
        <w:t>The resulting locus is the loss-function proxy for the IFC.</w:t>
      </w:r>
    </w:p>
    <w:p w14:paraId="7AEC4CE4" w14:textId="77777777" w:rsidR="00666427" w:rsidRDefault="00000000">
      <w:pPr>
        <w:pStyle w:val="BodyText"/>
        <w:spacing w:after="100" w:line="252" w:lineRule="auto"/>
      </w:pPr>
      <w:r>
        <w:t>This is exactly the logic used in the WTe2 analysis: the conductivity is projected for each skew angle, a loss-function dispersion is generated for that angle, and the corresponding wavevector is selected at a specified frequency. [1]</w:t>
      </w:r>
    </w:p>
    <w:p w14:paraId="564EADB4" w14:textId="77777777" w:rsidR="00666427" w:rsidRDefault="00000000">
      <w:pPr>
        <w:pStyle w:val="Heading2"/>
        <w:spacing w:after="80"/>
      </w:pPr>
      <w:bookmarkStart w:id="21" w:name="important-rule-for-hyperbolic-ifcs"/>
      <w:r>
        <w:t>10.1 Important rule for hyperbolic IFCs</w:t>
      </w:r>
    </w:p>
    <w:p w14:paraId="236ABB5E" w14:textId="77777777" w:rsidR="00666427" w:rsidRDefault="00000000">
      <w:pPr>
        <w:pStyle w:val="FirstParagraph"/>
        <w:spacing w:after="100" w:line="252" w:lineRule="auto"/>
      </w:pPr>
      <w:r>
        <w:t xml:space="preserve">An open hyperbolic contour may not contain a mode for every angle </w:t>
      </w:r>
      <m:oMath>
        <m:r>
          <w:rPr>
            <w:rFonts w:ascii="Cambria Math" w:hAnsi="Cambria Math"/>
          </w:rPr>
          <m:t>θ</m:t>
        </m:r>
      </m:oMath>
      <w:r>
        <w:t xml:space="preserve">. If no statistically meaningful loss peak is found, record that direction as </w:t>
      </w:r>
      <w:r>
        <w:rPr>
          <w:b/>
          <w:bCs/>
        </w:rPr>
        <w:t>no mode</w:t>
      </w:r>
      <w:r>
        <w:t>.</w:t>
      </w:r>
    </w:p>
    <w:p w14:paraId="50A2CAFB" w14:textId="77777777" w:rsidR="00666427" w:rsidRDefault="00000000">
      <w:pPr>
        <w:pStyle w:val="BodyText"/>
        <w:spacing w:after="100" w:line="252" w:lineRule="auto"/>
      </w:pPr>
      <w:r>
        <w:t>Do not interpolate across missing angular sectors merely to make the IFC look smooth.</w:t>
      </w:r>
    </w:p>
    <w:p w14:paraId="1051E41E" w14:textId="77777777" w:rsidR="00666427" w:rsidRDefault="00000000">
      <w:pPr>
        <w:pStyle w:val="Heading2"/>
        <w:spacing w:after="80"/>
      </w:pPr>
      <w:bookmarkStart w:id="22" w:name="multiple-radial-branches"/>
      <w:bookmarkEnd w:id="21"/>
      <w:r>
        <w:t>10.2 Multiple radial branches</w:t>
      </w:r>
    </w:p>
    <w:p w14:paraId="30A8F9B6" w14:textId="77777777" w:rsidR="00666427" w:rsidRDefault="00000000">
      <w:pPr>
        <w:pStyle w:val="FirstParagraph"/>
        <w:spacing w:after="100" w:line="252" w:lineRule="auto"/>
      </w:pPr>
      <w:r>
        <w:t>A finite slab may support several mode orders. A radial scan can then contain several peaks</w:t>
      </w:r>
    </w:p>
    <w:p w14:paraId="5D809867" w14:textId="77777777" w:rsidR="00666427" w:rsidRDefault="00000000">
      <w:pPr>
        <w:pStyle w:val="BodyText"/>
        <w:spacing w:after="100" w:line="252" w:lineRule="auto"/>
        <w:jc w:val="center"/>
      </w:pPr>
      <m:oMathPara>
        <m:oMathParaPr>
          <m:jc m:val="center"/>
        </m:oMathParaPr>
        <m:oMath>
          <m:sSubSup>
            <m:sSubSupPr>
              <m:ctrlPr>
                <w:rPr>
                  <w:rFonts w:ascii="Cambria Math" w:hAnsi="Cambria Math"/>
                </w:rPr>
              </m:ctrlPr>
            </m:sSubSupPr>
            <m:e>
              <m:r>
                <w:rPr>
                  <w:rFonts w:ascii="Cambria Math" w:hAnsi="Cambria Math"/>
                </w:rPr>
                <m:t>k</m:t>
              </m:r>
            </m:e>
            <m:sub>
              <m:r>
                <m:rPr>
                  <m:sty m:val="p"/>
                </m:rPr>
                <w:rPr>
                  <w:rFonts w:ascii="Cambria Math" w:hAnsi="Cambria Math"/>
                </w:rPr>
                <m:t>peak</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k</m:t>
              </m:r>
            </m:e>
            <m:sub>
              <m:r>
                <m:rPr>
                  <m:sty m:val="p"/>
                </m:rPr>
                <w:rPr>
                  <w:rFonts w:ascii="Cambria Math" w:hAnsi="Cambria Math"/>
                </w:rPr>
                <m:t>peak</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r>
            <w:rPr>
              <w:rFonts w:ascii="Cambria Math" w:hAnsi="Cambria Math"/>
            </w:rPr>
            <m:t> </m:t>
          </m:r>
          <m:r>
            <m:rPr>
              <m:sty m:val="p"/>
            </m:rPr>
            <w:rPr>
              <w:rFonts w:ascii="Cambria Math" w:hAnsi="Cambria Math"/>
            </w:rPr>
            <m:t>…</m:t>
          </m:r>
        </m:oMath>
      </m:oMathPara>
    </w:p>
    <w:p w14:paraId="296386BA" w14:textId="77777777" w:rsidR="00666427" w:rsidRDefault="00000000">
      <w:pPr>
        <w:pStyle w:val="FirstParagraph"/>
        <w:spacing w:after="100" w:line="252" w:lineRule="auto"/>
      </w:pPr>
      <w:r>
        <w:t>Each peak should be tracked as a separate IFC branch.</w:t>
      </w:r>
    </w:p>
    <w:p w14:paraId="6A346935" w14:textId="77777777" w:rsidR="00666427" w:rsidRDefault="00000000">
      <w:pPr>
        <w:pStyle w:val="Heading1"/>
        <w:spacing w:before="200" w:after="80"/>
      </w:pPr>
      <w:bookmarkStart w:id="23" w:name="X8dc8766683992a8e678d3411777509303190f65"/>
      <w:bookmarkEnd w:id="20"/>
      <w:bookmarkEnd w:id="22"/>
      <w:r>
        <w:t>11. Constructing IFCs directly on a Cartesian momentum grid</w:t>
      </w:r>
    </w:p>
    <w:p w14:paraId="77B4F5B6" w14:textId="77777777" w:rsidR="00666427" w:rsidRDefault="00000000">
      <w:pPr>
        <w:pStyle w:val="FirstParagraph"/>
        <w:spacing w:after="100" w:line="252" w:lineRule="auto"/>
      </w:pPr>
      <w:r>
        <w:t xml:space="preserve">A more general alternative is to avoid the polar parameterization and evaluate the resonance proxy directly on a two-dimensional momentum grid at fixed </w:t>
      </w:r>
      <m:oMath>
        <m:sSub>
          <m:sSubPr>
            <m:ctrlPr>
              <w:rPr>
                <w:rFonts w:ascii="Cambria Math" w:hAnsi="Cambria Math"/>
              </w:rPr>
            </m:ctrlPr>
          </m:sSubPr>
          <m:e>
            <m:r>
              <w:rPr>
                <w:rFonts w:ascii="Cambria Math" w:hAnsi="Cambria Math"/>
              </w:rPr>
              <m:t>ω</m:t>
            </m:r>
          </m:e>
          <m:sub>
            <m:r>
              <w:rPr>
                <w:rFonts w:ascii="Cambria Math" w:hAnsi="Cambria Math"/>
              </w:rPr>
              <m:t>0</m:t>
            </m:r>
          </m:sub>
        </m:sSub>
      </m:oMath>
      <w:r>
        <w:t>:</w:t>
      </w:r>
    </w:p>
    <w:p w14:paraId="744330B0" w14:textId="77777777" w:rsidR="00666427" w:rsidRDefault="00000000">
      <w:pPr>
        <w:pStyle w:val="BodyText"/>
        <w:spacing w:after="100" w:line="252" w:lineRule="auto"/>
        <w:jc w:val="center"/>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e>
          </m:d>
          <m:r>
            <m:rPr>
              <m:sty m:val="p"/>
            </m:rPr>
            <w:rPr>
              <w:rFonts w:ascii="Cambria Math" w:hAnsi="Cambria Math"/>
            </w:rPr>
            <m:t>.</m:t>
          </m:r>
        </m:oMath>
      </m:oMathPara>
    </w:p>
    <w:p w14:paraId="50AFCD97" w14:textId="77777777" w:rsidR="00666427" w:rsidRDefault="00000000">
      <w:pPr>
        <w:pStyle w:val="FirstParagraph"/>
        <w:spacing w:after="100" w:line="252" w:lineRule="auto"/>
      </w:pPr>
      <w:r>
        <w:lastRenderedPageBreak/>
        <w:t>For example, using the SVD proxy,</w:t>
      </w:r>
    </w:p>
    <w:p w14:paraId="036F0B3A"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SVD</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m:rPr>
                          <m:sty m:val="p"/>
                        </m:rPr>
                        <w:rPr>
                          <w:rFonts w:ascii="Cambria Math" w:hAnsi="Cambria Math"/>
                        </w:rPr>
                        <m:t>min</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e>
                  </m:d>
                </m:num>
                <m:den>
                  <m:sSub>
                    <m:sSubPr>
                      <m:ctrlPr>
                        <w:rPr>
                          <w:rFonts w:ascii="Cambria Math" w:hAnsi="Cambria Math"/>
                        </w:rPr>
                      </m:ctrlPr>
                    </m:sSubPr>
                    <m:e>
                      <m:r>
                        <w:rPr>
                          <w:rFonts w:ascii="Cambria Math" w:hAnsi="Cambria Math"/>
                        </w:rPr>
                        <m:t>s</m:t>
                      </m:r>
                    </m:e>
                    <m:sub>
                      <m:r>
                        <m:rPr>
                          <m:sty m:val="p"/>
                        </m:rPr>
                        <w:rPr>
                          <w:rFonts w:ascii="Cambria Math" w:hAnsi="Cambria Math"/>
                        </w:rPr>
                        <m:t>max</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e>
                  </m:d>
                </m:den>
              </m:f>
              <m:r>
                <m:rPr>
                  <m:sty m:val="p"/>
                </m:rPr>
                <w:rPr>
                  <w:rFonts w:ascii="Cambria Math" w:hAnsi="Cambria Math"/>
                </w:rPr>
                <m:t>+</m:t>
              </m:r>
              <m:r>
                <w:rPr>
                  <w:rFonts w:ascii="Cambria Math" w:hAnsi="Cambria Math"/>
                </w:rPr>
                <m:t>δ</m:t>
              </m:r>
            </m:e>
          </m:d>
          <m:r>
            <m:rPr>
              <m:sty m:val="p"/>
            </m:rPr>
            <w:rPr>
              <w:rFonts w:ascii="Cambria Math" w:hAnsi="Cambria Math"/>
            </w:rPr>
            <m:t>.</m:t>
          </m:r>
        </m:oMath>
      </m:oMathPara>
    </w:p>
    <w:p w14:paraId="560E5CBA" w14:textId="77777777" w:rsidR="00666427" w:rsidRDefault="00000000">
      <w:pPr>
        <w:pStyle w:val="FirstParagraph"/>
        <w:spacing w:after="100" w:line="252" w:lineRule="auto"/>
      </w:pPr>
      <w:r>
        <w:t xml:space="preserve">The IFC appears directly as a bright ridge in the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e>
        </m:d>
      </m:oMath>
      <w:r>
        <w:t xml:space="preserve"> plane.</w:t>
      </w:r>
    </w:p>
    <w:p w14:paraId="00082F4E" w14:textId="77777777" w:rsidR="00666427" w:rsidRDefault="00000000">
      <w:pPr>
        <w:pStyle w:val="Heading3"/>
        <w:spacing w:after="80"/>
      </w:pPr>
      <w:bookmarkStart w:id="24" w:name="advantages"/>
      <w:r>
        <w:t>Advantages</w:t>
      </w:r>
    </w:p>
    <w:p w14:paraId="550B6DBF" w14:textId="77777777" w:rsidR="00666427" w:rsidRDefault="00000000">
      <w:pPr>
        <w:pStyle w:val="Compact"/>
        <w:numPr>
          <w:ilvl w:val="0"/>
          <w:numId w:val="6"/>
        </w:numPr>
      </w:pPr>
      <w:r>
        <w:t>no assumption that the IFC is single-valued in polar angle;</w:t>
      </w:r>
    </w:p>
    <w:p w14:paraId="327E0AE3" w14:textId="77777777" w:rsidR="00666427" w:rsidRDefault="00000000">
      <w:pPr>
        <w:pStyle w:val="Compact"/>
        <w:numPr>
          <w:ilvl w:val="0"/>
          <w:numId w:val="6"/>
        </w:numPr>
      </w:pPr>
      <w:r>
        <w:t>handles several branches simultaneously;</w:t>
      </w:r>
    </w:p>
    <w:p w14:paraId="2874670E" w14:textId="77777777" w:rsidR="00666427" w:rsidRDefault="00000000">
      <w:pPr>
        <w:pStyle w:val="Compact"/>
        <w:numPr>
          <w:ilvl w:val="0"/>
          <w:numId w:val="6"/>
        </w:numPr>
      </w:pPr>
      <w:r>
        <w:t>naturally captures rotated or asymmetric contours;</w:t>
      </w:r>
    </w:p>
    <w:p w14:paraId="14A24D98" w14:textId="77777777" w:rsidR="00666427" w:rsidRDefault="00000000">
      <w:pPr>
        <w:pStyle w:val="Compact"/>
        <w:numPr>
          <w:ilvl w:val="0"/>
          <w:numId w:val="6"/>
        </w:numPr>
      </w:pPr>
      <w:r>
        <w:t>well suited to biaxial and off-diagonal dielectric tensors.</w:t>
      </w:r>
    </w:p>
    <w:p w14:paraId="31877AF7" w14:textId="77777777" w:rsidR="00666427" w:rsidRDefault="00000000">
      <w:pPr>
        <w:pStyle w:val="Heading3"/>
        <w:spacing w:after="80"/>
      </w:pPr>
      <w:bookmarkStart w:id="25" w:name="disadvantage"/>
      <w:bookmarkEnd w:id="24"/>
      <w:r>
        <w:t>Disadvantage</w:t>
      </w:r>
    </w:p>
    <w:p w14:paraId="358518CB" w14:textId="77777777" w:rsidR="00666427" w:rsidRDefault="00000000">
      <w:pPr>
        <w:pStyle w:val="FirstParagraph"/>
        <w:spacing w:after="100" w:line="252" w:lineRule="auto"/>
      </w:pPr>
      <w:r>
        <w:t xml:space="preserve">A dense two-dimensional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e>
        </m:d>
      </m:oMath>
      <w:r>
        <w:t xml:space="preserve"> scan is computationally more expensive than a set of radial scans.</w:t>
      </w:r>
    </w:p>
    <w:p w14:paraId="4E14ED07" w14:textId="77777777" w:rsidR="00666427" w:rsidRDefault="00000000">
      <w:pPr>
        <w:pStyle w:val="BodyText"/>
        <w:spacing w:after="100" w:line="252" w:lineRule="auto"/>
      </w:pPr>
      <w:r>
        <w:t>For the first WTe2 reproduction, use radial scans. For general TaIrTe4 or low-symmetry materials, eventually implement the Cartesian-grid method as well.</w:t>
      </w:r>
    </w:p>
    <w:p w14:paraId="13D5F1C0" w14:textId="77777777" w:rsidR="00666427" w:rsidRDefault="00000000">
      <w:pPr>
        <w:pStyle w:val="Heading1"/>
        <w:spacing w:before="200" w:after="80"/>
      </w:pPr>
      <w:bookmarkStart w:id="26" w:name="reflection-maps-for-anisotropic-slabs"/>
      <w:bookmarkEnd w:id="23"/>
      <w:bookmarkEnd w:id="25"/>
      <w:r>
        <w:t>12. General anisotropic slabs: when the scalar formula is insufficient</w:t>
      </w:r>
    </w:p>
    <w:p w14:paraId="11A7FBD0" w14:textId="77777777" w:rsidR="00666427" w:rsidRDefault="00000000">
      <w:pPr>
        <w:pStyle w:val="FirstParagraph"/>
        <w:spacing w:after="100" w:line="252" w:lineRule="auto"/>
      </w:pPr>
      <w:r>
        <w:t>Section 5 gives explicit scalar reflection formulas for principal-axis propagation and finite slabs. For a biaxial material at a generic in-plane angle, compute the full polarization-resolved response instead of inserting an angle-dependent effective permittivity into the exact scalar Fresnel formula.</w:t>
      </w:r>
    </w:p>
    <w:p w14:paraId="747422B7"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p"/>
            </m:rPr>
            <w:rPr>
              <w:rFonts w:ascii="Cambria Math" w:hAnsi="Cambria Math"/>
            </w:rPr>
            <m:t>,</m:t>
          </m:r>
        </m:oMath>
      </m:oMathPara>
    </w:p>
    <w:p w14:paraId="2664C39D" w14:textId="77777777" w:rsidR="00666427" w:rsidRDefault="00000000">
      <w:pPr>
        <w:pStyle w:val="FirstParagraph"/>
        <w:spacing w:after="100" w:line="252" w:lineRule="auto"/>
      </w:pPr>
      <w:r>
        <w:t>The appropriate object is then the 2 x 2 matrix R(k_parallel, omega), with both co- and cross-polarized coefficients.</w:t>
      </w:r>
    </w:p>
    <w:p w14:paraId="02B11EB4" w14:textId="77777777" w:rsidR="00666427" w:rsidRDefault="00000000">
      <w:pPr>
        <w:pStyle w:val="BodyText"/>
        <w:spacing w:after="100" w:line="252" w:lineRule="auto"/>
      </w:pPr>
      <w:r>
        <w:t>A 4 x 4 Berreman or scattering-matrix evaluation matches tangential electromagnetic fields at each real frequency and in-plane wavevector. It avoids searching for complex eigenfrequencies but still requires an algebraic field-matching calculation. The simpler scalar coefficient is exact only in the decoupled geometries described in Section 5.2.</w:t>
      </w:r>
    </w:p>
    <w:p w14:paraId="5FF38980" w14:textId="77777777" w:rsidR="00666427" w:rsidRDefault="00000000">
      <w:pPr>
        <w:pStyle w:val="BodyText"/>
        <w:spacing w:after="100" w:line="252" w:lineRule="auto"/>
      </w:pPr>
      <w:r>
        <w:t>For a predominantly TM polariton, an initial proxy is</w:t>
      </w:r>
    </w:p>
    <w:p w14:paraId="1CEED07E"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p"/>
            </m:rPr>
            <w:rPr>
              <w:rFonts w:ascii="Cambria Math" w:hAnsi="Cambria Math"/>
            </w:rPr>
            <m:t>=Im</m:t>
          </m:r>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oMath>
      </m:oMathPara>
    </w:p>
    <w:p w14:paraId="10C125DA" w14:textId="77777777" w:rsidR="00666427" w:rsidRDefault="00000000">
      <w:pPr>
        <w:pStyle w:val="FirstParagraph"/>
        <w:spacing w:after="100" w:line="252" w:lineRule="auto"/>
      </w:pPr>
      <w:r>
        <w:t>At fixed angle, plot</w:t>
      </w:r>
    </w:p>
    <w:p w14:paraId="5CD5D8E3"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e>
          </m:d>
          <m:r>
            <m:rPr>
              <m:sty m:val="p"/>
            </m:rPr>
            <w:rPr>
              <w:rFonts w:ascii="Cambria Math" w:hAnsi="Cambria Math"/>
            </w:rPr>
            <m:t>.</m:t>
          </m:r>
        </m:oMath>
      </m:oMathPara>
    </w:p>
    <w:p w14:paraId="12EE5B41" w14:textId="77777777" w:rsidR="00666427" w:rsidRDefault="00000000">
      <w:pPr>
        <w:pStyle w:val="FirstParagraph"/>
        <w:spacing w:after="100" w:line="252" w:lineRule="auto"/>
      </w:pPr>
      <w:r>
        <w:t>At fixed frequency, plot</w:t>
      </w:r>
    </w:p>
    <w:p w14:paraId="5D2F7779"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e>
          </m:d>
          <m:r>
            <m:rPr>
              <m:sty m:val="p"/>
            </m:rPr>
            <w:rPr>
              <w:rFonts w:ascii="Cambria Math" w:hAnsi="Cambria Math"/>
            </w:rPr>
            <m:t>.</m:t>
          </m:r>
        </m:oMath>
      </m:oMathPara>
    </w:p>
    <w:p w14:paraId="010732E7" w14:textId="77777777" w:rsidR="00666427" w:rsidRDefault="00000000">
      <w:pPr>
        <w:pStyle w:val="FirstParagraph"/>
        <w:spacing w:after="100" w:line="252" w:lineRule="auto"/>
      </w:pPr>
      <w:r>
        <w:t>Reflection-map ridges are candidate interface/slab modes, not necessarily bulk hyperbolic eigenbranches. Compare maps of the reflection response with denominator minima and check whether the feature lies inside or outside the relevant light cones. The Nano Letters example [9] uses momentum-resolved energy transmission to reveal high-k hyperbolic continua that are not simply isolated reflection poles.</w:t>
      </w:r>
    </w:p>
    <w:p w14:paraId="0C388882" w14:textId="77777777" w:rsidR="00666427" w:rsidRDefault="00000000">
      <w:pPr>
        <w:pStyle w:val="BodyText"/>
        <w:spacing w:after="100" w:line="252" w:lineRule="auto"/>
      </w:pPr>
      <w:r>
        <w:lastRenderedPageBreak/>
        <w:t>For the first version, implement the diagonal-tensor principal-axis Fresnel formula and the one-film recursion from Section 5. Upgrade to the 2 x 2 matrix response only for arbitrary-azimuth biaxial or polarization-mixing calculations.</w:t>
      </w:r>
    </w:p>
    <w:p w14:paraId="6FD9ACBB" w14:textId="77777777" w:rsidR="00666427" w:rsidRDefault="00000000">
      <w:pPr>
        <w:pStyle w:val="Heading1"/>
        <w:spacing w:before="200" w:after="80"/>
      </w:pPr>
      <w:bookmarkStart w:id="27" w:name="a-general-boundary-matrix-proxy"/>
      <w:bookmarkEnd w:id="26"/>
      <w:r>
        <w:t>13. A general boundary-matrix proxy</w:t>
      </w:r>
    </w:p>
    <w:p w14:paraId="0CC46E8C" w14:textId="77777777" w:rsidR="00666427" w:rsidRDefault="00000000">
      <w:pPr>
        <w:pStyle w:val="FirstParagraph"/>
        <w:spacing w:after="100" w:line="252" w:lineRule="auto"/>
      </w:pPr>
      <w:r>
        <w:t>For an arbitrary interface or multilayer geometry, the boundary conditions can often be written as</w:t>
      </w:r>
    </w:p>
    <w:p w14:paraId="66D19C3E" w14:textId="77777777" w:rsidR="00666427" w:rsidRDefault="00000000">
      <w:pPr>
        <w:pStyle w:val="BodyText"/>
        <w:spacing w:after="100" w:line="252" w:lineRule="auto"/>
        <w:jc w:val="center"/>
      </w:pPr>
      <m:oMathPara>
        <m:oMathParaPr>
          <m:jc m:val="center"/>
        </m:oMathParaPr>
        <m:oMath>
          <m:r>
            <m:rPr>
              <m:sty m:val="b"/>
            </m:rPr>
            <w:rPr>
              <w:rFonts w:ascii="Cambria Math" w:hAnsi="Cambria Math"/>
            </w:rPr>
            <m:t>B</m:t>
          </m:r>
          <m:d>
            <m:dPr>
              <m:ctrlPr>
                <w:rPr>
                  <w:rFonts w:ascii="Cambria Math" w:hAnsi="Cambria Math"/>
                </w:rPr>
              </m:ctrlPr>
            </m:dPr>
            <m:e>
              <m:sSub>
                <m:sSubPr>
                  <m:ctrlPr>
                    <w:rPr>
                      <w:rFonts w:ascii="Cambria Math" w:hAnsi="Cambria Math"/>
                    </w:rPr>
                  </m:ctrlPr>
                </m:sSubPr>
                <m:e>
                  <m:r>
                    <m:rPr>
                      <m:sty m:val="b"/>
                    </m:rP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b"/>
            </m:rP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1263D6E2" w14:textId="77777777" w:rsidR="00666427" w:rsidRDefault="00000000">
      <w:pPr>
        <w:pStyle w:val="FirstParagraph"/>
        <w:spacing w:after="100" w:line="252" w:lineRule="auto"/>
      </w:pPr>
      <w:r>
        <w:t xml:space="preserve">where </w:t>
      </w:r>
      <m:oMath>
        <m:r>
          <m:rPr>
            <m:sty m:val="b"/>
          </m:rPr>
          <w:rPr>
            <w:rFonts w:ascii="Cambria Math" w:hAnsi="Cambria Math"/>
          </w:rPr>
          <m:t>a</m:t>
        </m:r>
      </m:oMath>
      <w:r>
        <w:t xml:space="preserve"> contains the amplitudes of the allowed waves in the surrounding media and layers.</w:t>
      </w:r>
    </w:p>
    <w:p w14:paraId="1B376635" w14:textId="77777777" w:rsidR="00666427" w:rsidRDefault="00000000">
      <w:pPr>
        <w:pStyle w:val="BodyText"/>
        <w:spacing w:after="100" w:line="252" w:lineRule="auto"/>
      </w:pPr>
      <w:r>
        <w:t xml:space="preserve">An exact source-free mode requires </w:t>
      </w:r>
      <m:oMath>
        <m:r>
          <m:rPr>
            <m:sty m:val="b"/>
          </m:rPr>
          <w:rPr>
            <w:rFonts w:ascii="Cambria Math" w:hAnsi="Cambria Math"/>
          </w:rPr>
          <m:t>B</m:t>
        </m:r>
      </m:oMath>
      <w:r>
        <w:t xml:space="preserve"> to be singular.</w:t>
      </w:r>
    </w:p>
    <w:p w14:paraId="3758CB62" w14:textId="77777777" w:rsidR="00666427" w:rsidRDefault="00000000">
      <w:pPr>
        <w:pStyle w:val="BodyText"/>
        <w:spacing w:after="100" w:line="252" w:lineRule="auto"/>
      </w:pPr>
      <w:r>
        <w:t>Instead of solving</w:t>
      </w:r>
    </w:p>
    <w:p w14:paraId="647F370E" w14:textId="77777777" w:rsidR="00666427" w:rsidRDefault="00000000">
      <w:pPr>
        <w:pStyle w:val="BodyText"/>
        <w:spacing w:after="100" w:line="252" w:lineRule="auto"/>
        <w:jc w:val="center"/>
      </w:pPr>
      <m:oMathPara>
        <m:oMathParaPr>
          <m:jc m:val="center"/>
        </m:oMathParaPr>
        <m:oMath>
          <m:r>
            <m:rPr>
              <m:sty m:val="p"/>
            </m:rPr>
            <w:rPr>
              <w:rFonts w:ascii="Cambria Math" w:hAnsi="Cambria Math"/>
            </w:rPr>
            <m:t>det</m:t>
          </m:r>
          <m:r>
            <m:rPr>
              <m:sty m:val="b"/>
            </m:rP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7F7006B9" w14:textId="77777777" w:rsidR="00666427" w:rsidRDefault="00000000">
      <w:pPr>
        <w:pStyle w:val="FirstParagraph"/>
        <w:spacing w:after="100" w:line="252" w:lineRule="auto"/>
      </w:pPr>
      <w:r>
        <w:t>calculate</w:t>
      </w:r>
    </w:p>
    <w:p w14:paraId="07BEE3F7"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min</m:t>
              </m:r>
            </m:sub>
          </m:sSub>
          <m:d>
            <m:dPr>
              <m:ctrlPr>
                <w:rPr>
                  <w:rFonts w:ascii="Cambria Math" w:hAnsi="Cambria Math"/>
                </w:rPr>
              </m:ctrlPr>
            </m:dPr>
            <m:e>
              <m:r>
                <m:rPr>
                  <m:sty m:val="b"/>
                </m:rPr>
                <w:rPr>
                  <w:rFonts w:ascii="Cambria Math" w:hAnsi="Cambria Math"/>
                </w:rPr>
                <m:t>B</m:t>
              </m:r>
            </m:e>
          </m:d>
          <m:r>
            <m:rPr>
              <m:sty m:val="p"/>
            </m:rPr>
            <w:rPr>
              <w:rFonts w:ascii="Cambria Math" w:hAnsi="Cambria Math"/>
            </w:rPr>
            <m:t>.</m:t>
          </m:r>
        </m:oMath>
      </m:oMathPara>
    </w:p>
    <w:p w14:paraId="413C3ED7" w14:textId="77777777" w:rsidR="00666427" w:rsidRDefault="00000000">
      <w:pPr>
        <w:pStyle w:val="FirstParagraph"/>
        <w:spacing w:after="100" w:line="252" w:lineRule="auto"/>
      </w:pPr>
      <w:r>
        <w:t>Then define</w:t>
      </w:r>
    </w:p>
    <w:p w14:paraId="3F439C37"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m:rPr>
                          <m:sty m:val="p"/>
                        </m:rPr>
                        <w:rPr>
                          <w:rFonts w:ascii="Cambria Math" w:hAnsi="Cambria Math"/>
                        </w:rPr>
                        <m:t>min</m:t>
                      </m:r>
                    </m:sub>
                  </m:sSub>
                  <m:d>
                    <m:dPr>
                      <m:ctrlPr>
                        <w:rPr>
                          <w:rFonts w:ascii="Cambria Math" w:hAnsi="Cambria Math"/>
                        </w:rPr>
                      </m:ctrlPr>
                    </m:dPr>
                    <m:e>
                      <m:r>
                        <m:rPr>
                          <m:sty m:val="b"/>
                        </m:rPr>
                        <w:rPr>
                          <w:rFonts w:ascii="Cambria Math" w:hAnsi="Cambria Math"/>
                        </w:rPr>
                        <m:t>B</m:t>
                      </m:r>
                    </m:e>
                  </m:d>
                </m:num>
                <m:den>
                  <m:sSub>
                    <m:sSubPr>
                      <m:ctrlPr>
                        <w:rPr>
                          <w:rFonts w:ascii="Cambria Math" w:hAnsi="Cambria Math"/>
                        </w:rPr>
                      </m:ctrlPr>
                    </m:sSubPr>
                    <m:e>
                      <m:r>
                        <w:rPr>
                          <w:rFonts w:ascii="Cambria Math" w:hAnsi="Cambria Math"/>
                        </w:rPr>
                        <m:t>s</m:t>
                      </m:r>
                    </m:e>
                    <m:sub>
                      <m:r>
                        <m:rPr>
                          <m:sty m:val="p"/>
                        </m:rPr>
                        <w:rPr>
                          <w:rFonts w:ascii="Cambria Math" w:hAnsi="Cambria Math"/>
                        </w:rPr>
                        <m:t>max</m:t>
                      </m:r>
                    </m:sub>
                  </m:sSub>
                  <m:d>
                    <m:dPr>
                      <m:ctrlPr>
                        <w:rPr>
                          <w:rFonts w:ascii="Cambria Math" w:hAnsi="Cambria Math"/>
                        </w:rPr>
                      </m:ctrlPr>
                    </m:dPr>
                    <m:e>
                      <m:r>
                        <m:rPr>
                          <m:sty m:val="b"/>
                        </m:rPr>
                        <w:rPr>
                          <w:rFonts w:ascii="Cambria Math" w:hAnsi="Cambria Math"/>
                        </w:rPr>
                        <m:t>B</m:t>
                      </m:r>
                    </m:e>
                  </m:d>
                </m:den>
              </m:f>
              <m:r>
                <m:rPr>
                  <m:sty m:val="p"/>
                </m:rPr>
                <w:rPr>
                  <w:rFonts w:ascii="Cambria Math" w:hAnsi="Cambria Math"/>
                </w:rPr>
                <m:t>+</m:t>
              </m:r>
              <m:r>
                <w:rPr>
                  <w:rFonts w:ascii="Cambria Math" w:hAnsi="Cambria Math"/>
                </w:rPr>
                <m:t>δ</m:t>
              </m:r>
            </m:e>
          </m:d>
          <m:r>
            <m:rPr>
              <m:sty m:val="p"/>
            </m:rPr>
            <w:rPr>
              <w:rFonts w:ascii="Cambria Math" w:hAnsi="Cambria Math"/>
            </w:rPr>
            <m:t>.</m:t>
          </m:r>
        </m:oMath>
      </m:oMathPara>
    </w:p>
    <w:p w14:paraId="1FCCC937" w14:textId="77777777" w:rsidR="00666427" w:rsidRDefault="00000000">
      <w:pPr>
        <w:pStyle w:val="FirstParagraph"/>
        <w:spacing w:after="100" w:line="252" w:lineRule="auto"/>
      </w:pPr>
      <w:r>
        <w:t>This produces a general resonance map without requiring the user to decide in advance which reflection coefficient contains the pole most clearly.</w:t>
      </w:r>
    </w:p>
    <w:p w14:paraId="0E5017A7" w14:textId="77777777" w:rsidR="00666427" w:rsidRDefault="00000000">
      <w:pPr>
        <w:pStyle w:val="BodyText"/>
        <w:spacing w:after="100" w:line="252" w:lineRule="auto"/>
      </w:pPr>
      <w:r>
        <w:t xml:space="preserve">For advanced calculations, compare </w:t>
      </w:r>
      <m:oMath>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with </w:t>
      </w:r>
      <m:oMath>
        <m:r>
          <m:rPr>
            <m:sty m:val="p"/>
          </m:rPr>
          <w:rPr>
            <w:rFonts w:ascii="Cambria Math" w:hAnsi="Cambria Math"/>
          </w:rPr>
          <m:t>Im</m:t>
        </m:r>
        <m:sSub>
          <m:sSubPr>
            <m:ctrlPr>
              <w:rPr>
                <w:rFonts w:ascii="Cambria Math" w:hAnsi="Cambria Math"/>
              </w:rPr>
            </m:ctrlPr>
          </m:sSubPr>
          <m:e>
            <m:r>
              <w:rPr>
                <w:rFonts w:ascii="Cambria Math" w:hAnsi="Cambria Math"/>
              </w:rPr>
              <m:t>r</m:t>
            </m:r>
          </m:e>
          <m:sub>
            <m:r>
              <w:rPr>
                <w:rFonts w:ascii="Cambria Math" w:hAnsi="Cambria Math"/>
              </w:rPr>
              <m:t>p</m:t>
            </m:r>
          </m:sub>
        </m:sSub>
      </m:oMath>
      <w:r>
        <w:t>. The two should trace the same modal branches when both are implemented correctly.</w:t>
      </w:r>
    </w:p>
    <w:p w14:paraId="31A81EE3" w14:textId="77777777" w:rsidR="00666427" w:rsidRDefault="00000000">
      <w:pPr>
        <w:pStyle w:val="Heading1"/>
        <w:spacing w:before="200" w:after="80"/>
      </w:pPr>
      <w:bookmarkStart w:id="28" w:name="Xec30a408c2746cb774032bc62f3153f48fb36ac"/>
      <w:bookmarkEnd w:id="27"/>
      <w:r>
        <w:t>14. Validation sequence: do not start with WTe2</w:t>
      </w:r>
    </w:p>
    <w:p w14:paraId="19B5AD4E" w14:textId="77777777" w:rsidR="00666427" w:rsidRDefault="00000000">
      <w:pPr>
        <w:pStyle w:val="FirstParagraph"/>
        <w:spacing w:after="100" w:line="252" w:lineRule="auto"/>
      </w:pPr>
      <w:r>
        <w:t>The student should implement the methods in increasing order of complexity.</w:t>
      </w:r>
    </w:p>
    <w:p w14:paraId="69C63DB5" w14:textId="77777777" w:rsidR="00666427" w:rsidRDefault="00000000">
      <w:pPr>
        <w:pStyle w:val="Heading2"/>
        <w:spacing w:after="80"/>
      </w:pPr>
      <w:bookmarkStart w:id="29" w:name="test-1-lossless-isotropic-bulk-medium"/>
      <w:r>
        <w:t>Test 1 — Lossless isotropic bulk medium</w:t>
      </w:r>
    </w:p>
    <w:p w14:paraId="753A47AE" w14:textId="77777777" w:rsidR="00666427" w:rsidRDefault="00000000">
      <w:pPr>
        <w:pStyle w:val="FirstParagraph"/>
        <w:spacing w:after="100" w:line="252" w:lineRule="auto"/>
      </w:pPr>
      <w:r>
        <w:t>Input:</w:t>
      </w:r>
    </w:p>
    <w:p w14:paraId="57DCD2E0" w14:textId="77777777" w:rsidR="00666427" w:rsidRDefault="00000000">
      <w:pPr>
        <w:pStyle w:val="BodyText"/>
        <w:spacing w:after="100" w:line="252" w:lineRule="auto"/>
        <w:jc w:val="center"/>
      </w:pPr>
      <m:oMathPara>
        <m:oMathParaPr>
          <m:jc m:val="center"/>
        </m:oMathParaPr>
        <m:oMath>
          <m:r>
            <w:rPr>
              <w:rFonts w:ascii="Cambria Math" w:hAnsi="Cambria Math"/>
            </w:rPr>
            <m:t>ε</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4D92AE2C" w14:textId="77777777" w:rsidR="00666427" w:rsidRDefault="00000000">
      <w:pPr>
        <w:pStyle w:val="FirstParagraph"/>
        <w:spacing w:after="100" w:line="252" w:lineRule="auto"/>
      </w:pPr>
      <w:r>
        <w:t>Expected analytical dispersion:</w:t>
      </w:r>
    </w:p>
    <w:p w14:paraId="0F309CD0" w14:textId="77777777" w:rsidR="00666427" w:rsidRDefault="00000000">
      <w:pPr>
        <w:pStyle w:val="BodyText"/>
        <w:spacing w:after="100" w:line="252" w:lineRule="auto"/>
        <w:jc w:val="center"/>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ω</m:t>
              </m:r>
            </m:num>
            <m:den>
              <m:r>
                <w:rPr>
                  <w:rFonts w:ascii="Cambria Math" w:hAnsi="Cambria Math"/>
                </w:rPr>
                <m:t>c</m:t>
              </m:r>
            </m:den>
          </m:f>
          <m:r>
            <m:rPr>
              <m:sty m:val="p"/>
            </m:rPr>
            <w:rPr>
              <w:rFonts w:ascii="Cambria Math" w:hAnsi="Cambria Math"/>
            </w:rPr>
            <m:t>.</m:t>
          </m:r>
        </m:oMath>
      </m:oMathPara>
    </w:p>
    <w:p w14:paraId="56FC8E56" w14:textId="77777777" w:rsidR="00666427" w:rsidRDefault="00000000">
      <w:pPr>
        <w:pStyle w:val="FirstParagraph"/>
        <w:spacing w:after="100" w:line="252" w:lineRule="auto"/>
      </w:pPr>
      <w:r>
        <w:t>Required output:</w:t>
      </w:r>
    </w:p>
    <w:p w14:paraId="31ED4A9E" w14:textId="77777777" w:rsidR="00666427" w:rsidRDefault="00000000">
      <w:pPr>
        <w:pStyle w:val="Compact"/>
        <w:numPr>
          <w:ilvl w:val="0"/>
          <w:numId w:val="7"/>
        </w:numPr>
      </w:pPr>
      <m:oMath>
        <m:sSub>
          <m:sSubPr>
            <m:ctrlPr>
              <w:rPr>
                <w:rFonts w:ascii="Cambria Math" w:hAnsi="Cambria Math"/>
              </w:rPr>
            </m:ctrlPr>
          </m:sSubPr>
          <m:e>
            <m:r>
              <w:rPr>
                <w:rFonts w:ascii="Cambria Math" w:hAnsi="Cambria Math"/>
              </w:rPr>
              <m:t>P</m:t>
            </m:r>
          </m:e>
          <m:sub>
            <m:r>
              <m:rPr>
                <m:sty m:val="p"/>
              </m:rPr>
              <w:rPr>
                <w:rFonts w:ascii="Cambria Math" w:hAnsi="Cambria Math"/>
              </w:rPr>
              <m:t>SVD</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ω</m:t>
            </m:r>
          </m:e>
        </m:d>
      </m:oMath>
      <w:r>
        <w:t xml:space="preserve"> color map;</w:t>
      </w:r>
    </w:p>
    <w:p w14:paraId="77544CE9" w14:textId="77777777" w:rsidR="00666427" w:rsidRDefault="00000000">
      <w:pPr>
        <w:pStyle w:val="Compact"/>
        <w:numPr>
          <w:ilvl w:val="0"/>
          <w:numId w:val="7"/>
        </w:numPr>
      </w:pPr>
      <w:r>
        <w:t>analytical dispersion overlaid on the ridge.</w:t>
      </w:r>
    </w:p>
    <w:p w14:paraId="78178BB7" w14:textId="77777777" w:rsidR="00666427" w:rsidRDefault="00000000">
      <w:pPr>
        <w:pStyle w:val="FirstParagraph"/>
        <w:spacing w:after="100" w:line="252" w:lineRule="auto"/>
      </w:pPr>
      <w:r>
        <w:t>The numerical and analytical curves should coincide.</w:t>
      </w:r>
    </w:p>
    <w:p w14:paraId="3A57DC19" w14:textId="77777777" w:rsidR="00666427" w:rsidRDefault="00000000">
      <w:pPr>
        <w:pStyle w:val="Heading2"/>
        <w:spacing w:after="80"/>
      </w:pPr>
      <w:bookmarkStart w:id="30" w:name="test-2-add-small-dielectric-loss"/>
      <w:bookmarkEnd w:id="29"/>
      <w:r>
        <w:t>Test 2 — Add small dielectric loss</w:t>
      </w:r>
    </w:p>
    <w:p w14:paraId="57A38538" w14:textId="77777777" w:rsidR="00666427" w:rsidRDefault="00000000">
      <w:pPr>
        <w:pStyle w:val="FirstParagraph"/>
        <w:spacing w:after="100" w:line="252" w:lineRule="auto"/>
      </w:pPr>
      <w:r>
        <w:t>Set</w:t>
      </w:r>
    </w:p>
    <w:p w14:paraId="373AA2E4" w14:textId="77777777" w:rsidR="00666427" w:rsidRDefault="00000000">
      <w:pPr>
        <w:pStyle w:val="BodyText"/>
        <w:spacing w:after="100" w:line="252" w:lineRule="auto"/>
        <w:jc w:val="center"/>
      </w:pPr>
      <m:oMathPara>
        <m:oMathParaPr>
          <m:jc m:val="center"/>
        </m:oMathParaPr>
        <m:oMath>
          <m:r>
            <w:rPr>
              <w:rFonts w:ascii="Cambria Math" w:hAnsi="Cambria Math"/>
            </w:rPr>
            <w:lastRenderedPageBreak/>
            <m:t>ε</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iε</m:t>
          </m:r>
          <m:r>
            <m:rPr>
              <m:sty m:val="p"/>
            </m:rPr>
            <w:rPr>
              <w:rFonts w:ascii="Cambria Math" w:hAnsi="Cambria Math"/>
            </w:rPr>
            <m:t>″,</m:t>
          </m:r>
        </m:oMath>
      </m:oMathPara>
    </w:p>
    <w:p w14:paraId="5F87CDBB" w14:textId="77777777" w:rsidR="00666427" w:rsidRDefault="00000000">
      <w:pPr>
        <w:pStyle w:val="FirstParagraph"/>
        <w:spacing w:after="100" w:line="252" w:lineRule="auto"/>
      </w:pPr>
      <w:r>
        <w:t xml:space="preserve">with several small values of </w:t>
      </w:r>
      <m:oMath>
        <m:r>
          <w:rPr>
            <w:rFonts w:ascii="Cambria Math" w:hAnsi="Cambria Math"/>
          </w:rPr>
          <m:t>ε</m:t>
        </m:r>
        <m:r>
          <m:rPr>
            <m:sty m:val="p"/>
          </m:rPr>
          <w:rPr>
            <w:rFonts w:ascii="Cambria Math" w:hAnsi="Cambria Math"/>
          </w:rPr>
          <m:t>″</m:t>
        </m:r>
      </m:oMath>
      <w:r>
        <w:t>.</w:t>
      </w:r>
    </w:p>
    <w:p w14:paraId="77EC7504" w14:textId="77777777" w:rsidR="00666427" w:rsidRDefault="00000000">
      <w:pPr>
        <w:pStyle w:val="BodyText"/>
        <w:spacing w:after="100" w:line="252" w:lineRule="auto"/>
      </w:pPr>
      <w:r>
        <w:t>Expected result:</w:t>
      </w:r>
    </w:p>
    <w:p w14:paraId="455224D8" w14:textId="77777777" w:rsidR="00666427" w:rsidRDefault="00000000">
      <w:pPr>
        <w:pStyle w:val="Compact"/>
        <w:numPr>
          <w:ilvl w:val="0"/>
          <w:numId w:val="8"/>
        </w:numPr>
      </w:pPr>
      <w:r>
        <w:t>the resonance ridge broadens;</w:t>
      </w:r>
    </w:p>
    <w:p w14:paraId="7B5C5F30" w14:textId="77777777" w:rsidR="00666427" w:rsidRDefault="00000000">
      <w:pPr>
        <w:pStyle w:val="Compact"/>
        <w:numPr>
          <w:ilvl w:val="0"/>
          <w:numId w:val="8"/>
        </w:numPr>
      </w:pPr>
      <w:r>
        <w:t>the ridge center remains close to the lossless dispersion for weak loss.</w:t>
      </w:r>
    </w:p>
    <w:p w14:paraId="21BCA3C8" w14:textId="77777777" w:rsidR="00666427" w:rsidRDefault="00000000">
      <w:pPr>
        <w:pStyle w:val="Heading2"/>
        <w:spacing w:after="80"/>
      </w:pPr>
      <w:bookmarkStart w:id="31" w:name="X0cce0ffa0cea41d5cc72028f4610970fe4354f5"/>
      <w:bookmarkEnd w:id="30"/>
      <w:r>
        <w:t>Test 3 — Isotropic metal/dielectric interface</w:t>
      </w:r>
    </w:p>
    <w:p w14:paraId="5CE4067F" w14:textId="77777777" w:rsidR="00666427" w:rsidRDefault="00000000">
      <w:pPr>
        <w:pStyle w:val="FirstParagraph"/>
        <w:spacing w:after="100" w:line="252" w:lineRule="auto"/>
      </w:pPr>
      <w:r>
        <w:t>Use a Drude-Lorentz metal such as Ag or Au against air.</w:t>
      </w:r>
    </w:p>
    <w:p w14:paraId="32DA23FC" w14:textId="77777777" w:rsidR="00666427" w:rsidRDefault="00000000">
      <w:pPr>
        <w:pStyle w:val="BodyText"/>
        <w:spacing w:after="100" w:line="252" w:lineRule="auto"/>
      </w:pPr>
      <w:r>
        <w:t>Calculate</w:t>
      </w:r>
    </w:p>
    <w:p w14:paraId="75A338F6" w14:textId="77777777" w:rsidR="00666427" w:rsidRDefault="00000000">
      <w:pPr>
        <w:pStyle w:val="BodyText"/>
        <w:spacing w:after="100" w:line="252" w:lineRule="auto"/>
        <w:jc w:val="center"/>
      </w:pPr>
      <m:oMathPara>
        <m:oMathParaPr>
          <m:jc m:val="center"/>
        </m:oMathParaPr>
        <m:oMath>
          <m:r>
            <m:rPr>
              <m:sty m:val="p"/>
            </m:rPr>
            <w:rPr>
              <w:rFonts w:ascii="Cambria Math" w:hAnsi="Cambria Math"/>
            </w:rPr>
            <m:t>Im</m:t>
          </m:r>
          <m:sSub>
            <m:sSubPr>
              <m:ctrlPr>
                <w:rPr>
                  <w:rFonts w:ascii="Cambria Math" w:hAnsi="Cambria Math"/>
                </w:rPr>
              </m:ctrlPr>
            </m:sSubPr>
            <m:e>
              <m:r>
                <w:rPr>
                  <w:rFonts w:ascii="Cambria Math" w:hAnsi="Cambria Math"/>
                </w:rPr>
                <m:t>r</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r>
            <m:rPr>
              <m:sty m:val="p"/>
            </m:rPr>
            <w:rPr>
              <w:rFonts w:ascii="Cambria Math" w:hAnsi="Cambria Math"/>
            </w:rPr>
            <m:t>.</m:t>
          </m:r>
        </m:oMath>
      </m:oMathPara>
    </w:p>
    <w:p w14:paraId="11CD1AF9" w14:textId="77777777" w:rsidR="00666427" w:rsidRDefault="00000000">
      <w:pPr>
        <w:pStyle w:val="FirstParagraph"/>
        <w:spacing w:after="100" w:line="252" w:lineRule="auto"/>
      </w:pPr>
      <w:r>
        <w:t>Overlay the analytical SPP formula.</w:t>
      </w:r>
    </w:p>
    <w:p w14:paraId="049081A0" w14:textId="77777777" w:rsidR="00666427" w:rsidRDefault="00000000">
      <w:pPr>
        <w:pStyle w:val="BodyText"/>
        <w:spacing w:after="100" w:line="252" w:lineRule="auto"/>
      </w:pPr>
      <w:r>
        <w:t>Expected result:</w:t>
      </w:r>
    </w:p>
    <w:p w14:paraId="36C98F52" w14:textId="77777777" w:rsidR="00666427" w:rsidRDefault="00000000">
      <w:pPr>
        <w:pStyle w:val="Compact"/>
        <w:numPr>
          <w:ilvl w:val="0"/>
          <w:numId w:val="9"/>
        </w:numPr>
      </w:pPr>
      <w:r>
        <w:t>one bright surface-mode branch;</w:t>
      </w:r>
    </w:p>
    <w:p w14:paraId="6D8C1F78" w14:textId="77777777" w:rsidR="00666427" w:rsidRDefault="00000000">
      <w:pPr>
        <w:pStyle w:val="Compact"/>
        <w:numPr>
          <w:ilvl w:val="0"/>
          <w:numId w:val="9"/>
        </w:numPr>
      </w:pPr>
      <w:r>
        <w:t>close agreement with the analytical formula in the weak-loss regime.</w:t>
      </w:r>
    </w:p>
    <w:p w14:paraId="33A020E7" w14:textId="77777777" w:rsidR="00666427" w:rsidRDefault="00000000">
      <w:pPr>
        <w:pStyle w:val="Heading2"/>
      </w:pPr>
      <w:bookmarkStart w:id="32" w:name="test-4-isotropic-2d-drude-sheet"/>
      <w:bookmarkEnd w:id="31"/>
      <w:r>
        <w:t>Additional test - anisotropic Fresnel and finite-film reduction</w:t>
      </w:r>
    </w:p>
    <w:p w14:paraId="211AFD62" w14:textId="77777777" w:rsidR="00666427" w:rsidRDefault="00000000">
      <w:pPr>
        <w:pStyle w:val="FirstParagraph"/>
      </w:pPr>
      <w:r>
        <w:t>For principal-axis propagation, verify the isotropic limit eps_x = eps_y = eps_z, and compare the one-film formula with the corresponding one-layer reflection recursion. Sweep film thickness while keeping materials fixed; the mode features should change continuously. Then compare k_x and -k_x for a reciprocal diagonal tensor. Only after these checks should the code calculate the azimuth-dependent approximation or full biaxial reflection matrix.</w:t>
      </w:r>
    </w:p>
    <w:p w14:paraId="23776CAC" w14:textId="77777777" w:rsidR="00666427" w:rsidRDefault="00000000">
      <w:pPr>
        <w:pStyle w:val="Heading2"/>
        <w:spacing w:after="80"/>
      </w:pPr>
      <w:r>
        <w:t>Test 4 — Isotropic 2D Drude sheet</w:t>
      </w:r>
    </w:p>
    <w:p w14:paraId="3790D4AE" w14:textId="77777777" w:rsidR="00666427" w:rsidRDefault="00000000">
      <w:pPr>
        <w:pStyle w:val="FirstParagraph"/>
        <w:spacing w:after="100" w:line="252" w:lineRule="auto"/>
      </w:pPr>
      <w:r>
        <w:t>Use the conductivity convention</w:t>
      </w:r>
    </w:p>
    <w:p w14:paraId="4A3BFB04" w14:textId="77777777" w:rsidR="00666427" w:rsidRDefault="00000000">
      <w:pPr>
        <w:pStyle w:val="BodyText"/>
        <w:spacing w:after="100" w:line="252" w:lineRule="auto"/>
        <w:jc w:val="center"/>
      </w:pPr>
      <m:oMathPara>
        <m:oMathParaPr>
          <m:jc m:val="center"/>
        </m:oMathParaPr>
        <m:oMath>
          <m:r>
            <w:rPr>
              <w:rFonts w:ascii="Cambria Math" w:hAnsi="Cambria Math"/>
            </w:rPr>
            <m:t>σ</m:t>
          </m:r>
          <m:d>
            <m:dPr>
              <m:ctrlPr>
                <w:rPr>
                  <w:rFonts w:ascii="Cambria Math" w:hAnsi="Cambria Math"/>
                </w:rPr>
              </m:ctrlPr>
            </m:dPr>
            <m:e>
              <m:r>
                <w:rPr>
                  <w:rFonts w:ascii="Cambria Math" w:hAnsi="Cambria Math"/>
                </w:rPr>
                <m:t>ω</m:t>
              </m:r>
            </m:e>
          </m:d>
          <m:r>
            <m:rPr>
              <m:sty m:val="p"/>
            </m:rPr>
            <w:rPr>
              <w:rFonts w:ascii="Cambria Math" w:hAnsi="Cambria Math"/>
            </w:rPr>
            <m:t>=</m:t>
          </m:r>
          <m:f>
            <m:fPr>
              <m:ctrlPr>
                <w:rPr>
                  <w:rFonts w:ascii="Cambria Math" w:hAnsi="Cambria Math"/>
                </w:rPr>
              </m:ctrlPr>
            </m:fPr>
            <m:num>
              <m:r>
                <w:rPr>
                  <w:rFonts w:ascii="Cambria Math" w:hAnsi="Cambria Math"/>
                </w:rPr>
                <m:t>iD</m:t>
              </m:r>
            </m:num>
            <m:den>
              <m:r>
                <w:rPr>
                  <w:rFonts w:ascii="Cambria Math" w:hAnsi="Cambria Math"/>
                </w:rPr>
                <m:t>π</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iΓ</m:t>
                  </m:r>
                </m:e>
              </m:d>
            </m:den>
          </m:f>
          <m:r>
            <m:rPr>
              <m:sty m:val="p"/>
            </m:rPr>
            <w:rPr>
              <w:rFonts w:ascii="Cambria Math" w:hAnsi="Cambria Math"/>
            </w:rPr>
            <m:t>.</m:t>
          </m:r>
        </m:oMath>
      </m:oMathPara>
    </w:p>
    <w:p w14:paraId="7A19A031" w14:textId="77777777" w:rsidR="00666427" w:rsidRDefault="00000000">
      <w:pPr>
        <w:pStyle w:val="FirstParagraph"/>
        <w:spacing w:after="100" w:line="252" w:lineRule="auto"/>
      </w:pPr>
      <w:r>
        <w:t xml:space="preserve">For </w:t>
      </w:r>
      <m:oMath>
        <m:r>
          <w:rPr>
            <w:rFonts w:ascii="Cambria Math" w:hAnsi="Cambria Math"/>
          </w:rPr>
          <m:t>Γ</m:t>
        </m:r>
        <m:r>
          <m:rPr>
            <m:sty m:val="p"/>
          </m:rPr>
          <w:rPr>
            <w:rFonts w:ascii="Cambria Math" w:hAnsi="Cambria Math"/>
          </w:rPr>
          <m:t>=</m:t>
        </m:r>
        <m:r>
          <w:rPr>
            <w:rFonts w:ascii="Cambria Math" w:hAnsi="Cambria Math"/>
          </w:rPr>
          <m:t>0</m:t>
        </m:r>
      </m:oMath>
      <w:r>
        <w:t>,</w:t>
      </w:r>
    </w:p>
    <w:p w14:paraId="44236C8A" w14:textId="77777777" w:rsidR="00666427" w:rsidRDefault="00000000">
      <w:pPr>
        <w:pStyle w:val="BodyText"/>
        <w:spacing w:after="100" w:line="252" w:lineRule="auto"/>
        <w:jc w:val="center"/>
      </w:pPr>
      <m:oMathPara>
        <m:oMathParaPr>
          <m:jc m:val="center"/>
        </m:oMathParaPr>
        <m:oMath>
          <m:r>
            <w:rPr>
              <w:rFonts w:ascii="Cambria Math" w:hAnsi="Cambria Math"/>
            </w:rPr>
            <m:t>σ</m:t>
          </m:r>
          <m:d>
            <m:dPr>
              <m:ctrlPr>
                <w:rPr>
                  <w:rFonts w:ascii="Cambria Math" w:hAnsi="Cambria Math"/>
                </w:rPr>
              </m:ctrlPr>
            </m:dPr>
            <m:e>
              <m:r>
                <w:rPr>
                  <w:rFonts w:ascii="Cambria Math" w:hAnsi="Cambria Math"/>
                </w:rPr>
                <m:t>ω</m:t>
              </m:r>
            </m:e>
          </m:d>
          <m:r>
            <m:rPr>
              <m:sty m:val="p"/>
            </m:rPr>
            <w:rPr>
              <w:rFonts w:ascii="Cambria Math" w:hAnsi="Cambria Math"/>
            </w:rPr>
            <m:t>=</m:t>
          </m:r>
          <m:f>
            <m:fPr>
              <m:ctrlPr>
                <w:rPr>
                  <w:rFonts w:ascii="Cambria Math" w:hAnsi="Cambria Math"/>
                </w:rPr>
              </m:ctrlPr>
            </m:fPr>
            <m:num>
              <m:r>
                <w:rPr>
                  <w:rFonts w:ascii="Cambria Math" w:hAnsi="Cambria Math"/>
                </w:rPr>
                <m:t>iD</m:t>
              </m:r>
            </m:num>
            <m:den>
              <m:r>
                <w:rPr>
                  <w:rFonts w:ascii="Cambria Math" w:hAnsi="Cambria Math"/>
                </w:rPr>
                <m:t>πω</m:t>
              </m:r>
            </m:den>
          </m:f>
          <m:r>
            <m:rPr>
              <m:sty m:val="p"/>
            </m:rPr>
            <w:rPr>
              <w:rFonts w:ascii="Cambria Math" w:hAnsi="Cambria Math"/>
            </w:rPr>
            <m:t>.</m:t>
          </m:r>
        </m:oMath>
      </m:oMathPara>
    </w:p>
    <w:p w14:paraId="1E07C3F9" w14:textId="77777777" w:rsidR="00666427" w:rsidRDefault="00000000">
      <w:pPr>
        <w:pStyle w:val="FirstParagraph"/>
        <w:spacing w:after="100" w:line="252" w:lineRule="auto"/>
      </w:pPr>
      <w:r>
        <w:t>Substitute this into</w:t>
      </w:r>
    </w:p>
    <w:p w14:paraId="2AF5F921"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2D</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env</m:t>
              </m:r>
            </m:sub>
          </m:sSub>
          <m:r>
            <m:rPr>
              <m:sty m:val="p"/>
            </m:rPr>
            <w:rPr>
              <w:rFonts w:ascii="Cambria Math" w:hAnsi="Cambria Math"/>
            </w:rPr>
            <m:t>+</m:t>
          </m:r>
          <m:f>
            <m:fPr>
              <m:ctrlPr>
                <w:rPr>
                  <w:rFonts w:ascii="Cambria Math" w:hAnsi="Cambria Math"/>
                </w:rPr>
              </m:ctrlPr>
            </m:fPr>
            <m:num>
              <m:r>
                <w:rPr>
                  <w:rFonts w:ascii="Cambria Math" w:hAnsi="Cambria Math"/>
                </w:rPr>
                <m:t>i</m:t>
              </m:r>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σ</m:t>
              </m:r>
            </m:num>
            <m:den>
              <m:r>
                <w:rPr>
                  <w:rFonts w:ascii="Cambria Math" w:hAnsi="Cambria Math"/>
                </w:rPr>
                <m:t>2</m:t>
              </m:r>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ω</m:t>
              </m:r>
            </m:den>
          </m:f>
          <m:r>
            <m:rPr>
              <m:sty m:val="p"/>
            </m:rPr>
            <w:rPr>
              <w:rFonts w:ascii="Cambria Math" w:hAnsi="Cambria Math"/>
            </w:rPr>
            <m:t>.</m:t>
          </m:r>
        </m:oMath>
      </m:oMathPara>
    </w:p>
    <w:p w14:paraId="39634061" w14:textId="77777777" w:rsidR="00666427" w:rsidRDefault="00000000">
      <w:pPr>
        <w:pStyle w:val="FirstParagraph"/>
        <w:spacing w:after="100" w:line="252" w:lineRule="auto"/>
      </w:pPr>
      <w:r>
        <w:t>The zero-loss condition gives</w:t>
      </w:r>
    </w:p>
    <w:p w14:paraId="2FA99777" w14:textId="77777777" w:rsidR="00666427" w:rsidRDefault="00000000">
      <w:pPr>
        <w:pStyle w:val="BodyText"/>
        <w:spacing w:after="100" w:line="252" w:lineRule="auto"/>
        <w:jc w:val="center"/>
      </w:pPr>
      <m:oMathPara>
        <m:oMathParaPr>
          <m:jc m:val="center"/>
        </m:oMathParaPr>
        <m:oMath>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2π</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m:rPr>
                      <m:sty m:val="p"/>
                    </m:rPr>
                    <w:rPr>
                      <w:rFonts w:ascii="Cambria Math" w:hAnsi="Cambria Math"/>
                    </w:rPr>
                    <m:t>env</m:t>
                  </m:r>
                </m:sub>
              </m:sSub>
            </m:den>
          </m:f>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oMath>
      </m:oMathPara>
    </w:p>
    <w:p w14:paraId="18247BFC" w14:textId="77777777" w:rsidR="00666427" w:rsidRDefault="00000000">
      <w:pPr>
        <w:pStyle w:val="FirstParagraph"/>
        <w:spacing w:after="100" w:line="252" w:lineRule="auto"/>
      </w:pPr>
      <w:r>
        <w:t>Therefore,</w:t>
      </w:r>
    </w:p>
    <w:p w14:paraId="4AB53E86" w14:textId="77777777" w:rsidR="00666427" w:rsidRDefault="00000000">
      <w:pPr>
        <w:pStyle w:val="BodyText"/>
        <w:spacing w:after="100" w:line="252" w:lineRule="auto"/>
        <w:jc w:val="center"/>
      </w:pPr>
      <m:oMathPara>
        <m:oMathParaPr>
          <m:jc m:val="center"/>
        </m:oMathParaPr>
        <m:oMath>
          <m:r>
            <w:rPr>
              <w:rFonts w:ascii="Cambria Math" w:hAnsi="Cambria Math"/>
            </w:rPr>
            <m:t>ω</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m:rPr>
                      <m:sty m:val="p"/>
                    </m:rPr>
                    <w:rPr>
                      <w:rFonts w:ascii="Cambria Math" w:hAnsi="Cambria Math"/>
                    </w:rPr>
                    <m:t>∥</m:t>
                  </m:r>
                </m:sub>
              </m:sSub>
            </m:e>
          </m:rad>
          <m:r>
            <m:rPr>
              <m:sty m:val="p"/>
            </m:rPr>
            <w:rPr>
              <w:rFonts w:ascii="Cambria Math" w:hAnsi="Cambria Math"/>
            </w:rPr>
            <m:t>.</m:t>
          </m:r>
        </m:oMath>
      </m:oMathPara>
    </w:p>
    <w:p w14:paraId="262C7B90" w14:textId="77777777" w:rsidR="00666427" w:rsidRDefault="00000000">
      <w:pPr>
        <w:pStyle w:val="FirstParagraph"/>
        <w:spacing w:after="100" w:line="252" w:lineRule="auto"/>
      </w:pPr>
      <w:r>
        <w:t>Required output:</w:t>
      </w:r>
    </w:p>
    <w:p w14:paraId="138D17D6" w14:textId="77777777" w:rsidR="00666427" w:rsidRDefault="00000000">
      <w:pPr>
        <w:pStyle w:val="Compact"/>
        <w:numPr>
          <w:ilvl w:val="0"/>
          <w:numId w:val="10"/>
        </w:numPr>
      </w:pPr>
      <w:r>
        <w:lastRenderedPageBreak/>
        <w:t>loss-function color map;</w:t>
      </w:r>
    </w:p>
    <w:p w14:paraId="26D81C06" w14:textId="77777777" w:rsidR="00666427" w:rsidRDefault="00000000">
      <w:pPr>
        <w:pStyle w:val="Compact"/>
        <w:numPr>
          <w:ilvl w:val="0"/>
          <w:numId w:val="10"/>
        </w:numPr>
      </w:pPr>
      <w:r>
        <w:t>extracted ridge;</w:t>
      </w:r>
    </w:p>
    <w:p w14:paraId="4BB7DD42" w14:textId="77777777" w:rsidR="00666427" w:rsidRDefault="00000000">
      <w:pPr>
        <w:pStyle w:val="Compact"/>
        <w:numPr>
          <w:ilvl w:val="0"/>
          <w:numId w:val="10"/>
        </w:numPr>
      </w:pPr>
      <w:r>
        <w:t xml:space="preserve">analytical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m:rPr>
                    <m:sty m:val="p"/>
                  </m:rPr>
                  <w:rPr>
                    <w:rFonts w:ascii="Cambria Math" w:hAnsi="Cambria Math"/>
                  </w:rPr>
                  <m:t>∥</m:t>
                </m:r>
              </m:sub>
            </m:sSub>
          </m:e>
        </m:rad>
      </m:oMath>
      <w:r>
        <w:t xml:space="preserve"> curve.</w:t>
      </w:r>
    </w:p>
    <w:p w14:paraId="67B006F7" w14:textId="77777777" w:rsidR="00666427" w:rsidRDefault="00000000">
      <w:pPr>
        <w:pStyle w:val="FirstParagraph"/>
        <w:spacing w:after="100" w:line="252" w:lineRule="auto"/>
      </w:pPr>
      <w:r>
        <w:t>All three should agree.</w:t>
      </w:r>
    </w:p>
    <w:p w14:paraId="67081156" w14:textId="77777777" w:rsidR="00666427" w:rsidRDefault="00000000">
      <w:pPr>
        <w:pStyle w:val="Heading2"/>
        <w:spacing w:after="80"/>
      </w:pPr>
      <w:bookmarkStart w:id="33" w:name="test-5-artificial-anisotropic-sheet"/>
      <w:bookmarkEnd w:id="32"/>
      <w:r>
        <w:t>Test 5 — Artificial anisotropic sheet</w:t>
      </w:r>
    </w:p>
    <w:p w14:paraId="3B8E07C1" w14:textId="77777777" w:rsidR="00666427" w:rsidRDefault="00000000">
      <w:pPr>
        <w:pStyle w:val="FirstParagraph"/>
        <w:spacing w:after="100" w:line="252" w:lineRule="auto"/>
      </w:pPr>
      <w:r>
        <w:t xml:space="preserve">Choose simple model conductivities </w:t>
      </w:r>
      <m:oMath>
        <m:sSub>
          <m:sSubPr>
            <m:ctrlPr>
              <w:rPr>
                <w:rFonts w:ascii="Cambria Math" w:hAnsi="Cambria Math"/>
              </w:rPr>
            </m:ctrlPr>
          </m:sSubPr>
          <m:e>
            <m:r>
              <w:rPr>
                <w:rFonts w:ascii="Cambria Math" w:hAnsi="Cambria Math"/>
              </w:rPr>
              <m:t>σ</m:t>
            </m:r>
          </m:e>
          <m:sub>
            <m:r>
              <w:rPr>
                <w:rFonts w:ascii="Cambria Math" w:hAnsi="Cambria Math"/>
              </w:rPr>
              <m:t>x</m:t>
            </m:r>
          </m:sub>
        </m:sSub>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y</m:t>
            </m:r>
          </m:sub>
        </m:sSub>
      </m:oMath>
      <w:r>
        <w:t>.</w:t>
      </w:r>
    </w:p>
    <w:p w14:paraId="52CC4616" w14:textId="77777777" w:rsidR="00666427" w:rsidRDefault="00000000">
      <w:pPr>
        <w:pStyle w:val="BodyText"/>
        <w:spacing w:after="100" w:line="252" w:lineRule="auto"/>
      </w:pPr>
      <w:r>
        <w:t>First set</w:t>
      </w:r>
    </w:p>
    <w:p w14:paraId="01A9A512"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oMath>
      </m:oMathPara>
    </w:p>
    <w:p w14:paraId="642E464E" w14:textId="77777777" w:rsidR="00666427" w:rsidRDefault="00000000">
      <w:pPr>
        <w:pStyle w:val="FirstParagraph"/>
        <w:spacing w:after="100" w:line="252" w:lineRule="auto"/>
      </w:pPr>
      <w:r>
        <w:t>The IFC must be circular.</w:t>
      </w:r>
    </w:p>
    <w:p w14:paraId="5E4C02F7" w14:textId="77777777" w:rsidR="00666427" w:rsidRDefault="00000000">
      <w:pPr>
        <w:pStyle w:val="BodyText"/>
        <w:spacing w:after="100" w:line="252" w:lineRule="auto"/>
      </w:pPr>
      <w:r>
        <w:t>Then choose unequal values with the same sign of the reactive response. The IFC should become closed and anisotropic.</w:t>
      </w:r>
    </w:p>
    <w:p w14:paraId="251AA0DD" w14:textId="77777777" w:rsidR="00666427" w:rsidRDefault="00000000">
      <w:pPr>
        <w:pStyle w:val="BodyText"/>
        <w:spacing w:after="100" w:line="252" w:lineRule="auto"/>
      </w:pPr>
      <w:r>
        <w:t>Finally choose a frequency for which</w:t>
      </w:r>
    </w:p>
    <w:p w14:paraId="0999FDAE" w14:textId="77777777" w:rsidR="00666427" w:rsidRDefault="00000000">
      <w:pPr>
        <w:pStyle w:val="BodyText"/>
        <w:spacing w:after="100" w:line="252" w:lineRule="auto"/>
        <w:jc w:val="center"/>
      </w:pPr>
      <m:oMathPara>
        <m:oMathParaPr>
          <m:jc m:val="center"/>
        </m:oMathParaPr>
        <m:oMath>
          <m:r>
            <m:rPr>
              <m:sty m:val="p"/>
            </m:rPr>
            <w:rPr>
              <w:rFonts w:ascii="Cambria Math" w:hAnsi="Cambria Math"/>
            </w:rPr>
            <m:t>Im</m:t>
          </m:r>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Im</m:t>
          </m:r>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&lt;</m:t>
          </m:r>
          <m:r>
            <w:rPr>
              <w:rFonts w:ascii="Cambria Math" w:hAnsi="Cambria Math"/>
            </w:rPr>
            <m:t>0</m:t>
          </m:r>
          <m:r>
            <m:rPr>
              <m:sty m:val="p"/>
            </m:rPr>
            <w:rPr>
              <w:rFonts w:ascii="Cambria Math" w:hAnsi="Cambria Math"/>
            </w:rPr>
            <m:t>.</m:t>
          </m:r>
        </m:oMath>
      </m:oMathPara>
    </w:p>
    <w:p w14:paraId="73A5A2F2" w14:textId="77777777" w:rsidR="00666427" w:rsidRDefault="00000000">
      <w:pPr>
        <w:pStyle w:val="FirstParagraph"/>
        <w:spacing w:after="100" w:line="252" w:lineRule="auto"/>
      </w:pPr>
      <w:r>
        <w:t>The IFC should become open/hyperbolic.</w:t>
      </w:r>
    </w:p>
    <w:p w14:paraId="34691A99" w14:textId="77777777" w:rsidR="00666427" w:rsidRDefault="00000000">
      <w:pPr>
        <w:pStyle w:val="Heading2"/>
        <w:spacing w:after="80"/>
      </w:pPr>
      <w:bookmarkStart w:id="34" w:name="test-6-wte2"/>
      <w:bookmarkEnd w:id="33"/>
      <w:r>
        <w:t>Test 6 — WTe2</w:t>
      </w:r>
    </w:p>
    <w:p w14:paraId="3F2E1CA6" w14:textId="77777777" w:rsidR="00666427" w:rsidRDefault="00000000">
      <w:pPr>
        <w:pStyle w:val="FirstParagraph"/>
        <w:spacing w:after="100" w:line="252" w:lineRule="auto"/>
      </w:pPr>
      <w:r>
        <w:t>Only after Tests 1–5 pass, substitute the WTe2 conductivity model and numerical parameters.</w:t>
      </w:r>
    </w:p>
    <w:p w14:paraId="670DE791" w14:textId="77777777" w:rsidR="00666427" w:rsidRDefault="00000000">
      <w:pPr>
        <w:pStyle w:val="BodyText"/>
        <w:spacing w:after="100" w:line="252" w:lineRule="auto"/>
      </w:pPr>
      <w:r>
        <w:t>Required targets:</w:t>
      </w:r>
    </w:p>
    <w:p w14:paraId="1B7988A9" w14:textId="77777777" w:rsidR="00666427" w:rsidRDefault="00000000">
      <w:pPr>
        <w:pStyle w:val="Compact"/>
        <w:numPr>
          <w:ilvl w:val="0"/>
          <w:numId w:val="11"/>
        </w:numPr>
      </w:pPr>
      <w:r>
        <w:t>reproduce the principal-axis loss maps analogous to Fig. 4a;</w:t>
      </w:r>
    </w:p>
    <w:p w14:paraId="207C6CD9" w14:textId="77777777" w:rsidR="00666427" w:rsidRDefault="00000000">
      <w:pPr>
        <w:pStyle w:val="Compact"/>
        <w:numPr>
          <w:ilvl w:val="0"/>
          <w:numId w:val="11"/>
        </w:numPr>
      </w:pPr>
      <w:r>
        <w:t>reproduce the imaginary conductivity curves analogous to Fig. 4b;</w:t>
      </w:r>
    </w:p>
    <w:p w14:paraId="6068962C" w14:textId="77777777" w:rsidR="00666427" w:rsidRDefault="00000000">
      <w:pPr>
        <w:pStyle w:val="Compact"/>
        <w:numPr>
          <w:ilvl w:val="0"/>
          <w:numId w:val="11"/>
        </w:numPr>
      </w:pPr>
      <w:r>
        <w:t>extract loss maxima and overlay the ridges;</w:t>
      </w:r>
    </w:p>
    <w:p w14:paraId="275611EB" w14:textId="77777777" w:rsidR="00666427" w:rsidRDefault="00000000">
      <w:pPr>
        <w:pStyle w:val="Compact"/>
        <w:numPr>
          <w:ilvl w:val="0"/>
          <w:numId w:val="11"/>
        </w:numPr>
      </w:pPr>
      <w:r>
        <w:t xml:space="preserve">calculate IFCs at approximately 250, 340, 380, 460, 480, and 500 </w:t>
      </w:r>
      <m:oMath>
        <m:sSup>
          <m:sSupPr>
            <m:ctrlPr>
              <w:rPr>
                <w:rFonts w:ascii="Cambria Math" w:hAnsi="Cambria Math"/>
              </w:rPr>
            </m:ctrlPr>
          </m:sSupPr>
          <m:e>
            <m:r>
              <m:rPr>
                <m:sty m:val="p"/>
              </m:rPr>
              <w:rPr>
                <w:rFonts w:ascii="Cambria Math" w:hAnsi="Cambria Math"/>
              </w:rPr>
              <m:t>cm</m:t>
            </m:r>
          </m:e>
          <m:sup>
            <m:r>
              <m:rPr>
                <m:sty m:val="p"/>
              </m:rPr>
              <w:rPr>
                <w:rFonts w:ascii="Cambria Math" w:hAnsi="Cambria Math"/>
              </w:rPr>
              <m:t>-</m:t>
            </m:r>
            <m:r>
              <w:rPr>
                <w:rFonts w:ascii="Cambria Math" w:hAnsi="Cambria Math"/>
              </w:rPr>
              <m:t>1</m:t>
            </m:r>
          </m:sup>
        </m:sSup>
      </m:oMath>
      <w:r>
        <w:t>, analogous to Fig. 5b.</w:t>
      </w:r>
    </w:p>
    <w:p w14:paraId="2BFA287C" w14:textId="77777777" w:rsidR="00666427" w:rsidRDefault="00000000">
      <w:pPr>
        <w:pStyle w:val="FirstParagraph"/>
        <w:spacing w:after="100" w:line="252" w:lineRule="auto"/>
      </w:pPr>
      <w:r>
        <w:t>Wang et al. use precisely this loss-function strategy and obtain a hyperbolic interval where the two principal imaginary conductivities have opposite signs. [1]</w:t>
      </w:r>
    </w:p>
    <w:p w14:paraId="36EFD4CB" w14:textId="77777777" w:rsidR="00666427" w:rsidRDefault="00000000">
      <w:pPr>
        <w:pStyle w:val="Heading1"/>
        <w:spacing w:before="200" w:after="80"/>
      </w:pPr>
      <w:bookmarkStart w:id="35" w:name="practical-ridge-extraction-algorithm"/>
      <w:bookmarkEnd w:id="28"/>
      <w:bookmarkEnd w:id="34"/>
      <w:r>
        <w:t>15. Practical ridge-extraction algorithm</w:t>
      </w:r>
    </w:p>
    <w:p w14:paraId="29C34EFB" w14:textId="77777777" w:rsidR="00666427" w:rsidRDefault="00000000">
      <w:pPr>
        <w:pStyle w:val="FirstParagraph"/>
        <w:spacing w:after="100" w:line="252" w:lineRule="auto"/>
      </w:pPr>
      <w:r>
        <w:t>A robust first implementation can use the following logic.</w:t>
      </w:r>
    </w:p>
    <w:p w14:paraId="44B9C7DA" w14:textId="77777777" w:rsidR="00666427" w:rsidRDefault="00000000">
      <w:pPr>
        <w:pStyle w:val="SourceCode"/>
      </w:pPr>
      <w:r>
        <w:rPr>
          <w:rStyle w:val="ControlFlowTok"/>
        </w:rPr>
        <w:t>for</w:t>
      </w:r>
      <w:r>
        <w:rPr>
          <w:rStyle w:val="NormalTok"/>
        </w:rPr>
        <w:t xml:space="preserve"> ik, k </w:t>
      </w:r>
      <w:r>
        <w:rPr>
          <w:rStyle w:val="KeywordTok"/>
        </w:rPr>
        <w:t>in</w:t>
      </w:r>
      <w:r>
        <w:rPr>
          <w:rStyle w:val="NormalTok"/>
        </w:rPr>
        <w:t xml:space="preserve"> </w:t>
      </w:r>
      <w:r>
        <w:rPr>
          <w:rStyle w:val="BuiltInTok"/>
        </w:rPr>
        <w:t>enumerate</w:t>
      </w:r>
      <w:r>
        <w:rPr>
          <w:rStyle w:val="NormalTok"/>
        </w:rPr>
        <w:t>(k_grid):</w:t>
      </w:r>
      <w:r>
        <w:br/>
      </w:r>
      <w:r>
        <w:rPr>
          <w:rStyle w:val="NormalTok"/>
        </w:rPr>
        <w:t xml:space="preserve">    spectrum </w:t>
      </w:r>
      <w:r>
        <w:rPr>
          <w:rStyle w:val="OperatorTok"/>
        </w:rPr>
        <w:t>=</w:t>
      </w:r>
      <w:r>
        <w:rPr>
          <w:rStyle w:val="NormalTok"/>
        </w:rPr>
        <w:t xml:space="preserve"> proxy[k_index</w:t>
      </w:r>
      <w:r>
        <w:rPr>
          <w:rStyle w:val="OperatorTok"/>
        </w:rPr>
        <w:t>=</w:t>
      </w:r>
      <w:r>
        <w:rPr>
          <w:rStyle w:val="NormalTok"/>
        </w:rPr>
        <w:t>ik, :]</w:t>
      </w:r>
      <w:r>
        <w:br/>
      </w:r>
      <w:r>
        <w:rPr>
          <w:rStyle w:val="NormalTok"/>
        </w:rPr>
        <w:t xml:space="preserve">    peaks </w:t>
      </w:r>
      <w:r>
        <w:rPr>
          <w:rStyle w:val="OperatorTok"/>
        </w:rPr>
        <w:t>=</w:t>
      </w:r>
      <w:r>
        <w:rPr>
          <w:rStyle w:val="NormalTok"/>
        </w:rPr>
        <w:t xml:space="preserve"> find_local_peaks(spectrum)</w:t>
      </w:r>
      <w:r>
        <w:br/>
      </w:r>
      <w:r>
        <w:rPr>
          <w:rStyle w:val="NormalTok"/>
        </w:rPr>
        <w:t xml:space="preserve">    keep peaks above prominence threshold</w:t>
      </w:r>
      <w:r>
        <w:br/>
      </w:r>
      <w:r>
        <w:rPr>
          <w:rStyle w:val="NormalTok"/>
        </w:rPr>
        <w:t xml:space="preserve">    store peak frequency, height, width</w:t>
      </w:r>
      <w:r>
        <w:br/>
      </w:r>
      <w:r>
        <w:br/>
      </w:r>
      <w:r>
        <w:rPr>
          <w:rStyle w:val="NormalTok"/>
        </w:rPr>
        <w:t>track peaks between neighboring k values</w:t>
      </w:r>
      <w:r>
        <w:br/>
      </w:r>
      <w:r>
        <w:rPr>
          <w:rStyle w:val="NormalTok"/>
        </w:rPr>
        <w:t>using minimum frequency</w:t>
      </w:r>
      <w:r>
        <w:rPr>
          <w:rStyle w:val="OperatorTok"/>
        </w:rPr>
        <w:t>-</w:t>
      </w:r>
      <w:r>
        <w:rPr>
          <w:rStyle w:val="NormalTok"/>
        </w:rPr>
        <w:t>jump criterion</w:t>
      </w:r>
    </w:p>
    <w:p w14:paraId="2634D9C7" w14:textId="77777777" w:rsidR="00666427" w:rsidRDefault="00000000">
      <w:pPr>
        <w:pStyle w:val="FirstParagraph"/>
        <w:spacing w:after="100" w:line="252" w:lineRule="auto"/>
      </w:pPr>
      <w:r>
        <w:t>For IFC extraction:</w:t>
      </w:r>
    </w:p>
    <w:p w14:paraId="54936A21" w14:textId="77777777" w:rsidR="00666427" w:rsidRDefault="00000000">
      <w:pPr>
        <w:pStyle w:val="SourceCode"/>
      </w:pPr>
      <w:r>
        <w:rPr>
          <w:rStyle w:val="ControlFlowTok"/>
        </w:rPr>
        <w:t>for</w:t>
      </w:r>
      <w:r>
        <w:rPr>
          <w:rStyle w:val="NormalTok"/>
        </w:rPr>
        <w:t xml:space="preserve"> theta </w:t>
      </w:r>
      <w:r>
        <w:rPr>
          <w:rStyle w:val="KeywordTok"/>
        </w:rPr>
        <w:t>in</w:t>
      </w:r>
      <w:r>
        <w:rPr>
          <w:rStyle w:val="NormalTok"/>
        </w:rPr>
        <w:t xml:space="preserve"> theta_grid:</w:t>
      </w:r>
      <w:r>
        <w:br/>
      </w:r>
      <w:r>
        <w:rPr>
          <w:rStyle w:val="NormalTok"/>
        </w:rPr>
        <w:t xml:space="preserve">    spectrum </w:t>
      </w:r>
      <w:r>
        <w:rPr>
          <w:rStyle w:val="OperatorTok"/>
        </w:rPr>
        <w:t>=</w:t>
      </w:r>
      <w:r>
        <w:rPr>
          <w:rStyle w:val="NormalTok"/>
        </w:rPr>
        <w:t xml:space="preserve"> loss(k_grid, omega0, theta)</w:t>
      </w:r>
      <w:r>
        <w:br/>
      </w:r>
      <w:r>
        <w:rPr>
          <w:rStyle w:val="NormalTok"/>
        </w:rPr>
        <w:t xml:space="preserve">    peaks </w:t>
      </w:r>
      <w:r>
        <w:rPr>
          <w:rStyle w:val="OperatorTok"/>
        </w:rPr>
        <w:t>=</w:t>
      </w:r>
      <w:r>
        <w:rPr>
          <w:rStyle w:val="NormalTok"/>
        </w:rPr>
        <w:t xml:space="preserve"> find_local_peaks(spectrum)</w:t>
      </w:r>
      <w:r>
        <w:br/>
      </w:r>
      <w:r>
        <w:rPr>
          <w:rStyle w:val="NormalTok"/>
        </w:rPr>
        <w:lastRenderedPageBreak/>
        <w:t xml:space="preserve">    select</w:t>
      </w:r>
      <w:r>
        <w:rPr>
          <w:rStyle w:val="OperatorTok"/>
        </w:rPr>
        <w:t>/</w:t>
      </w:r>
      <w:r>
        <w:rPr>
          <w:rStyle w:val="NormalTok"/>
        </w:rPr>
        <w:t>track desired mode branch</w:t>
      </w:r>
      <w:r>
        <w:br/>
      </w:r>
      <w:r>
        <w:rPr>
          <w:rStyle w:val="NormalTok"/>
        </w:rPr>
        <w:t xml:space="preserve">    k_peak[theta] </w:t>
      </w:r>
      <w:r>
        <w:rPr>
          <w:rStyle w:val="OperatorTok"/>
        </w:rPr>
        <w:t>=</w:t>
      </w:r>
      <w:r>
        <w:rPr>
          <w:rStyle w:val="NormalTok"/>
        </w:rPr>
        <w:t xml:space="preserve"> selected_peak_position</w:t>
      </w:r>
      <w:r>
        <w:br/>
      </w:r>
      <w:r>
        <w:br/>
      </w:r>
      <w:r>
        <w:rPr>
          <w:rStyle w:val="NormalTok"/>
        </w:rPr>
        <w:t xml:space="preserve">kx </w:t>
      </w:r>
      <w:r>
        <w:rPr>
          <w:rStyle w:val="OperatorTok"/>
        </w:rPr>
        <w:t>=</w:t>
      </w:r>
      <w:r>
        <w:rPr>
          <w:rStyle w:val="NormalTok"/>
        </w:rPr>
        <w:t xml:space="preserve"> k_peak </w:t>
      </w:r>
      <w:r>
        <w:rPr>
          <w:rStyle w:val="OperatorTok"/>
        </w:rPr>
        <w:t>*</w:t>
      </w:r>
      <w:r>
        <w:rPr>
          <w:rStyle w:val="NormalTok"/>
        </w:rPr>
        <w:t xml:space="preserve"> cos(theta)</w:t>
      </w:r>
      <w:r>
        <w:br/>
      </w:r>
      <w:r>
        <w:rPr>
          <w:rStyle w:val="NormalTok"/>
        </w:rPr>
        <w:t xml:space="preserve">ky </w:t>
      </w:r>
      <w:r>
        <w:rPr>
          <w:rStyle w:val="OperatorTok"/>
        </w:rPr>
        <w:t>=</w:t>
      </w:r>
      <w:r>
        <w:rPr>
          <w:rStyle w:val="NormalTok"/>
        </w:rPr>
        <w:t xml:space="preserve"> k_peak </w:t>
      </w:r>
      <w:r>
        <w:rPr>
          <w:rStyle w:val="OperatorTok"/>
        </w:rPr>
        <w:t>*</w:t>
      </w:r>
      <w:r>
        <w:rPr>
          <w:rStyle w:val="NormalTok"/>
        </w:rPr>
        <w:t xml:space="preserve"> sin(theta)</w:t>
      </w:r>
    </w:p>
    <w:p w14:paraId="365B4EBA" w14:textId="77777777" w:rsidR="00666427" w:rsidRDefault="00000000">
      <w:pPr>
        <w:pStyle w:val="FirstParagraph"/>
        <w:spacing w:after="100" w:line="252" w:lineRule="auto"/>
      </w:pPr>
      <w:r>
        <w:t xml:space="preserve">Store </w:t>
      </w:r>
      <w:r>
        <w:rPr>
          <w:b/>
          <w:bCs/>
        </w:rPr>
        <w:t>NaN</w:t>
      </w:r>
      <w:r>
        <w:t>, not zero, if no valid mode is found for a given angle.</w:t>
      </w:r>
    </w:p>
    <w:p w14:paraId="67E80E22" w14:textId="77777777" w:rsidR="00666427" w:rsidRDefault="00000000">
      <w:pPr>
        <w:pStyle w:val="Heading1"/>
        <w:spacing w:before="200" w:after="80"/>
      </w:pPr>
      <w:bookmarkStart w:id="36" w:name="recommended-numerical-safeguards"/>
      <w:bookmarkEnd w:id="35"/>
      <w:r>
        <w:t>16. Recommended numerical safeguards</w:t>
      </w:r>
    </w:p>
    <w:p w14:paraId="4C732304" w14:textId="77777777" w:rsidR="00666427" w:rsidRDefault="00000000">
      <w:pPr>
        <w:pStyle w:val="Heading2"/>
        <w:spacing w:after="80"/>
      </w:pPr>
      <w:bookmarkStart w:id="37" w:name="normalize-matrix-proxies"/>
      <w:r>
        <w:t>16.1 Normalize matrix proxies</w:t>
      </w:r>
    </w:p>
    <w:p w14:paraId="7813232C" w14:textId="77777777" w:rsidR="00666427" w:rsidRDefault="00000000">
      <w:pPr>
        <w:pStyle w:val="FirstParagraph"/>
        <w:spacing w:after="100" w:line="252" w:lineRule="auto"/>
      </w:pPr>
      <w:r>
        <w:t>For SVD-based maps, use</w:t>
      </w:r>
    </w:p>
    <w:p w14:paraId="11393D35"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m:rPr>
                  <m:sty m:val="p"/>
                </m:rPr>
                <w:rPr>
                  <w:rFonts w:ascii="Cambria Math" w:hAnsi="Cambria Math"/>
                </w:rPr>
                <m:t>min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s</m:t>
                  </m:r>
                </m:e>
                <m:sub>
                  <m:r>
                    <m:rPr>
                      <m:sty m:val="p"/>
                    </m:rPr>
                    <w:rPr>
                      <w:rFonts w:ascii="Cambria Math" w:hAnsi="Cambria Math"/>
                    </w:rPr>
                    <m:t>max</m:t>
                  </m:r>
                </m:sub>
              </m:sSub>
            </m:den>
          </m:f>
        </m:oMath>
      </m:oMathPara>
    </w:p>
    <w:p w14:paraId="5BEDD539" w14:textId="77777777" w:rsidR="00666427" w:rsidRDefault="00000000">
      <w:pPr>
        <w:pStyle w:val="FirstParagraph"/>
        <w:spacing w:after="100" w:line="252" w:lineRule="auto"/>
      </w:pPr>
      <w:r>
        <w:t xml:space="preserve">rather than raw </w:t>
      </w:r>
      <m:oMath>
        <m:sSub>
          <m:sSubPr>
            <m:ctrlPr>
              <w:rPr>
                <w:rFonts w:ascii="Cambria Math" w:hAnsi="Cambria Math"/>
              </w:rPr>
            </m:ctrlPr>
          </m:sSubPr>
          <m:e>
            <m:r>
              <w:rPr>
                <w:rFonts w:ascii="Cambria Math" w:hAnsi="Cambria Math"/>
              </w:rPr>
              <m:t>s</m:t>
            </m:r>
          </m:e>
          <m:sub>
            <m:r>
              <m:rPr>
                <m:sty m:val="p"/>
              </m:rPr>
              <w:rPr>
                <w:rFonts w:ascii="Cambria Math" w:hAnsi="Cambria Math"/>
              </w:rPr>
              <m:t>min</m:t>
            </m:r>
          </m:sub>
        </m:sSub>
      </m:oMath>
      <w:r>
        <w:t xml:space="preserve"> whenever the matrix entries vary greatly in scale.</w:t>
      </w:r>
    </w:p>
    <w:p w14:paraId="4E19C3AC" w14:textId="77777777" w:rsidR="00666427" w:rsidRDefault="00000000">
      <w:pPr>
        <w:pStyle w:val="Heading2"/>
        <w:spacing w:after="80"/>
      </w:pPr>
      <w:bookmarkStart w:id="38" w:name="use-adaptive-grid-refinement"/>
      <w:bookmarkEnd w:id="37"/>
      <w:r>
        <w:t>16.2 Use adaptive grid refinement</w:t>
      </w:r>
    </w:p>
    <w:p w14:paraId="4D7480C4" w14:textId="77777777" w:rsidR="00666427" w:rsidRDefault="00000000">
      <w:pPr>
        <w:pStyle w:val="FirstParagraph"/>
        <w:spacing w:after="100" w:line="252" w:lineRule="auto"/>
      </w:pPr>
      <w:r>
        <w:t>Start with a coarse grid to locate ridges. Then refine only in regions where</w:t>
      </w:r>
    </w:p>
    <w:p w14:paraId="097CAC88" w14:textId="77777777" w:rsidR="00666427" w:rsidRDefault="00000000">
      <w:pPr>
        <w:pStyle w:val="BodyText"/>
        <w:spacing w:after="100" w:line="252" w:lineRule="auto"/>
        <w:jc w:val="center"/>
      </w:pPr>
      <m:oMathPara>
        <m:oMathParaPr>
          <m:jc m:val="center"/>
        </m:oMathParaPr>
        <m:oMath>
          <m:r>
            <w:rPr>
              <w:rFonts w:ascii="Cambria Math" w:hAnsi="Cambria Math"/>
            </w:rPr>
            <m:t>P</m:t>
          </m:r>
          <m:r>
            <m:rPr>
              <m:sty m:val="p"/>
            </m:rPr>
            <w:rPr>
              <w:rFonts w:ascii="Cambria Math" w:hAnsi="Cambria Math"/>
            </w:rPr>
            <m:t>&gt;</m:t>
          </m:r>
          <m:sSub>
            <m:sSubPr>
              <m:ctrlPr>
                <w:rPr>
                  <w:rFonts w:ascii="Cambria Math" w:hAnsi="Cambria Math"/>
                </w:rPr>
              </m:ctrlPr>
            </m:sSubPr>
            <m:e>
              <m:r>
                <w:rPr>
                  <w:rFonts w:ascii="Cambria Math" w:hAnsi="Cambria Math"/>
                </w:rPr>
                <m:t>P</m:t>
              </m:r>
            </m:e>
            <m:sub>
              <m:r>
                <m:rPr>
                  <m:sty m:val="p"/>
                </m:rPr>
                <w:rPr>
                  <w:rFonts w:ascii="Cambria Math" w:hAnsi="Cambria Math"/>
                </w:rPr>
                <m:t>threshold</m:t>
              </m:r>
            </m:sub>
          </m:sSub>
          <m:r>
            <m:rPr>
              <m:sty m:val="p"/>
            </m:rPr>
            <w:rPr>
              <w:rFonts w:ascii="Cambria Math" w:hAnsi="Cambria Math"/>
            </w:rPr>
            <m:t>.</m:t>
          </m:r>
        </m:oMath>
      </m:oMathPara>
    </w:p>
    <w:p w14:paraId="0EF3A245" w14:textId="77777777" w:rsidR="00666427" w:rsidRDefault="00000000">
      <w:pPr>
        <w:pStyle w:val="FirstParagraph"/>
        <w:spacing w:after="100" w:line="252" w:lineRule="auto"/>
      </w:pPr>
      <w:r>
        <w:t>This is much faster than using a uniformly dense grid everywhere.</w:t>
      </w:r>
    </w:p>
    <w:p w14:paraId="33A4E1C5" w14:textId="77777777" w:rsidR="00666427" w:rsidRDefault="00000000">
      <w:pPr>
        <w:pStyle w:val="Heading2"/>
        <w:spacing w:after="80"/>
      </w:pPr>
      <w:bookmarkStart w:id="39" w:name="X2e23f77095a4ac7e95bb728aa99ffcb1a09acf3"/>
      <w:bookmarkEnd w:id="38"/>
      <w:r>
        <w:t>16.3 Keep material interpolation complex-valued</w:t>
      </w:r>
    </w:p>
    <w:p w14:paraId="57761EF4" w14:textId="77777777" w:rsidR="00666427" w:rsidRDefault="00000000">
      <w:pPr>
        <w:pStyle w:val="FirstParagraph"/>
        <w:spacing w:after="100" w:line="252" w:lineRule="auto"/>
      </w:pPr>
      <w:r>
        <w:t>From Task 1, interpolate</w:t>
      </w:r>
    </w:p>
    <w:p w14:paraId="698E4F0E" w14:textId="77777777" w:rsidR="00666427" w:rsidRDefault="00000000">
      <w:pPr>
        <w:pStyle w:val="BodyText"/>
        <w:spacing w:after="100" w:line="252" w:lineRule="auto"/>
        <w:jc w:val="center"/>
      </w:pPr>
      <m:oMathPara>
        <m:oMathParaPr>
          <m:jc m:val="center"/>
        </m:oMathParaPr>
        <m:oMath>
          <m:r>
            <m:rPr>
              <m:sty m:val="p"/>
            </m:rPr>
            <w:rPr>
              <w:rFonts w:ascii="Cambria Math" w:hAnsi="Cambria Math"/>
            </w:rPr>
            <m:t>Re</m:t>
          </m:r>
          <m:r>
            <w:rPr>
              <w:rFonts w:ascii="Cambria Math" w:hAnsi="Cambria Math"/>
            </w:rPr>
            <m:t>ε</m:t>
          </m:r>
          <m:r>
            <m:rPr>
              <m:sty m:val="p"/>
            </m:rPr>
            <w:rPr>
              <w:rFonts w:ascii="Cambria Math" w:hAnsi="Cambria Math"/>
            </w:rPr>
            <m:t>,</m:t>
          </m:r>
          <m:r>
            <w:rPr>
              <w:rFonts w:ascii="Cambria Math" w:hAnsi="Cambria Math"/>
            </w:rPr>
            <m:t>  </m:t>
          </m:r>
          <m:r>
            <m:rPr>
              <m:sty m:val="p"/>
            </m:rPr>
            <w:rPr>
              <w:rFonts w:ascii="Cambria Math" w:hAnsi="Cambria Math"/>
            </w:rPr>
            <m:t>Im</m:t>
          </m:r>
          <m:r>
            <w:rPr>
              <w:rFonts w:ascii="Cambria Math" w:hAnsi="Cambria Math"/>
            </w:rPr>
            <m:t>ε</m:t>
          </m:r>
        </m:oMath>
      </m:oMathPara>
    </w:p>
    <w:p w14:paraId="137BB2D1" w14:textId="77777777" w:rsidR="00666427" w:rsidRDefault="00000000">
      <w:pPr>
        <w:pStyle w:val="FirstParagraph"/>
        <w:spacing w:after="100" w:line="252" w:lineRule="auto"/>
      </w:pPr>
      <w:r>
        <w:t>or</w:t>
      </w:r>
    </w:p>
    <w:p w14:paraId="0B87B087" w14:textId="77777777" w:rsidR="00666427" w:rsidRDefault="00000000">
      <w:pPr>
        <w:pStyle w:val="BodyText"/>
        <w:spacing w:after="100" w:line="252" w:lineRule="auto"/>
        <w:jc w:val="center"/>
      </w:pPr>
      <m:oMathPara>
        <m:oMathParaPr>
          <m:jc m:val="center"/>
        </m:oMathParaPr>
        <m:oMath>
          <m:r>
            <m:rPr>
              <m:sty m:val="p"/>
            </m:rPr>
            <w:rPr>
              <w:rFonts w:ascii="Cambria Math" w:hAnsi="Cambria Math"/>
            </w:rPr>
            <m:t>Re</m:t>
          </m:r>
          <m:r>
            <w:rPr>
              <w:rFonts w:ascii="Cambria Math" w:hAnsi="Cambria Math"/>
            </w:rPr>
            <m:t>σ</m:t>
          </m:r>
          <m:r>
            <m:rPr>
              <m:sty m:val="p"/>
            </m:rPr>
            <w:rPr>
              <w:rFonts w:ascii="Cambria Math" w:hAnsi="Cambria Math"/>
            </w:rPr>
            <m:t>,</m:t>
          </m:r>
          <m:r>
            <w:rPr>
              <w:rFonts w:ascii="Cambria Math" w:hAnsi="Cambria Math"/>
            </w:rPr>
            <m:t>  </m:t>
          </m:r>
          <m:r>
            <m:rPr>
              <m:sty m:val="p"/>
            </m:rPr>
            <w:rPr>
              <w:rFonts w:ascii="Cambria Math" w:hAnsi="Cambria Math"/>
            </w:rPr>
            <m:t>Im</m:t>
          </m:r>
          <m:r>
            <w:rPr>
              <w:rFonts w:ascii="Cambria Math" w:hAnsi="Cambria Math"/>
            </w:rPr>
            <m:t>σ</m:t>
          </m:r>
        </m:oMath>
      </m:oMathPara>
    </w:p>
    <w:p w14:paraId="6F8BF226" w14:textId="77777777" w:rsidR="00666427" w:rsidRDefault="00000000">
      <w:pPr>
        <w:pStyle w:val="FirstParagraph"/>
        <w:spacing w:after="100" w:line="252" w:lineRule="auto"/>
      </w:pPr>
      <w:r>
        <w:t>separately, then reconstruct the complex function.</w:t>
      </w:r>
    </w:p>
    <w:p w14:paraId="66D5841A" w14:textId="77777777" w:rsidR="00666427" w:rsidRDefault="00000000">
      <w:pPr>
        <w:pStyle w:val="Heading2"/>
        <w:spacing w:after="80"/>
      </w:pPr>
      <w:bookmarkStart w:id="40" w:name="keep-the-time-convention-fixed"/>
      <w:bookmarkEnd w:id="39"/>
      <w:r>
        <w:t>16.4 Keep the time convention fixed</w:t>
      </w:r>
    </w:p>
    <w:p w14:paraId="2839D3A8" w14:textId="77777777" w:rsidR="00666427" w:rsidRDefault="00000000">
      <w:pPr>
        <w:pStyle w:val="FirstParagraph"/>
        <w:spacing w:after="100" w:line="252" w:lineRule="auto"/>
      </w:pPr>
      <w:r>
        <w:t xml:space="preserve">All signs in </w:t>
      </w:r>
      <m:oMath>
        <m:r>
          <w:rPr>
            <w:rFonts w:ascii="Cambria Math" w:hAnsi="Cambria Math"/>
          </w:rPr>
          <m:t>ε</m:t>
        </m:r>
      </m:oMath>
      <w:r>
        <w:t xml:space="preserve">, </w:t>
      </w:r>
      <m:oMath>
        <m:r>
          <w:rPr>
            <w:rFonts w:ascii="Cambria Math" w:hAnsi="Cambria Math"/>
          </w:rPr>
          <m:t>σ</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p</m:t>
            </m:r>
          </m:sub>
        </m:sSub>
      </m:oMath>
      <w:r>
        <w:t>, and the loss function depend on the assumed harmonic convention. Use one convention throughout the code, for example</w:t>
      </w:r>
    </w:p>
    <w:p w14:paraId="4D799152" w14:textId="77777777" w:rsidR="00666427" w:rsidRDefault="00000000">
      <w:pPr>
        <w:pStyle w:val="BodyText"/>
        <w:spacing w:after="100" w:line="252" w:lineRule="auto"/>
        <w:jc w:val="center"/>
      </w:pPr>
      <m:oMathPara>
        <m:oMathParaPr>
          <m:jc m:val="center"/>
        </m:oMathParaP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iωt</m:t>
              </m:r>
            </m:sup>
          </m:sSup>
          <m:r>
            <m:rPr>
              <m:sty m:val="p"/>
            </m:rPr>
            <w:rPr>
              <w:rFonts w:ascii="Cambria Math" w:hAnsi="Cambria Math"/>
            </w:rPr>
            <m:t>.</m:t>
          </m:r>
        </m:oMath>
      </m:oMathPara>
    </w:p>
    <w:p w14:paraId="4BC8E6F5" w14:textId="77777777" w:rsidR="00666427" w:rsidRDefault="00000000">
      <w:pPr>
        <w:pStyle w:val="FirstParagraph"/>
        <w:spacing w:after="100" w:line="252" w:lineRule="auto"/>
      </w:pPr>
      <w:r>
        <w:t>Store the convention in the material metadata.</w:t>
      </w:r>
    </w:p>
    <w:p w14:paraId="75511B9E" w14:textId="77777777" w:rsidR="00666427" w:rsidRDefault="00000000">
      <w:pPr>
        <w:pStyle w:val="Heading2"/>
        <w:spacing w:after="80"/>
      </w:pPr>
      <w:bookmarkStart w:id="41" w:name="check-square-root-branches"/>
      <w:bookmarkEnd w:id="40"/>
      <w:r>
        <w:t>16.5 Check square-root branches</w:t>
      </w:r>
    </w:p>
    <w:p w14:paraId="439D7BB4" w14:textId="77777777" w:rsidR="00666427" w:rsidRDefault="00000000">
      <w:pPr>
        <w:pStyle w:val="FirstParagraph"/>
        <w:spacing w:after="100" w:line="252" w:lineRule="auto"/>
      </w:pPr>
      <w:r>
        <w:t>For interface problems,</w:t>
      </w:r>
    </w:p>
    <w:p w14:paraId="0B9F733F" w14:textId="77777777" w:rsidR="00666427" w:rsidRDefault="00000000">
      <w:pPr>
        <w:pStyle w:val="BodyText"/>
        <w:spacing w:after="100" w:line="252" w:lineRule="auto"/>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ε</m:t>
              </m:r>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m:rPr>
                      <m:sty m:val="p"/>
                    </m:rPr>
                    <w:rPr>
                      <w:rFonts w:ascii="Cambria Math" w:hAnsi="Cambria Math"/>
                    </w:rPr>
                    <m:t>∥</m:t>
                  </m:r>
                </m:sub>
                <m:sup>
                  <m:r>
                    <w:rPr>
                      <w:rFonts w:ascii="Cambria Math" w:hAnsi="Cambria Math"/>
                    </w:rPr>
                    <m:t>2</m:t>
                  </m:r>
                </m:sup>
              </m:sSubSup>
            </m:e>
          </m:rad>
        </m:oMath>
      </m:oMathPara>
    </w:p>
    <w:p w14:paraId="7F14FCF8" w14:textId="77777777" w:rsidR="00666427" w:rsidRDefault="00000000">
      <w:pPr>
        <w:pStyle w:val="FirstParagraph"/>
        <w:spacing w:after="100" w:line="252" w:lineRule="auto"/>
      </w:pPr>
      <w:r>
        <w:t>has two branches. Select the branch corresponding to outgoing or decaying fields according to the physical boundary condition. Incorrect branch choices can generate convincing-looking but unphysical ridges.</w:t>
      </w:r>
    </w:p>
    <w:p w14:paraId="6339A210" w14:textId="77777777" w:rsidR="00666427" w:rsidRDefault="00000000">
      <w:pPr>
        <w:pStyle w:val="Heading1"/>
        <w:spacing w:before="200" w:after="80"/>
      </w:pPr>
      <w:bookmarkStart w:id="42" w:name="X2ace9ade7f62ac240b0a2ebb09fbe2666cc7335"/>
      <w:bookmarkEnd w:id="36"/>
      <w:bookmarkEnd w:id="41"/>
      <w:r>
        <w:lastRenderedPageBreak/>
        <w:t>17. What can go wrong with real-axis proxy methods?</w:t>
      </w:r>
    </w:p>
    <w:p w14:paraId="350B3646" w14:textId="77777777" w:rsidR="00666427" w:rsidRDefault="00000000">
      <w:pPr>
        <w:pStyle w:val="FirstParagraph"/>
        <w:spacing w:after="100" w:line="252" w:lineRule="auto"/>
      </w:pPr>
      <w:r>
        <w:t>These methods are intentionally easier than complex root finding, but they are not infallible.</w:t>
      </w:r>
    </w:p>
    <w:p w14:paraId="0A2DFBF1" w14:textId="77777777" w:rsidR="00666427" w:rsidRDefault="00000000">
      <w:pPr>
        <w:pStyle w:val="Heading3"/>
        <w:spacing w:after="80"/>
      </w:pPr>
      <w:bookmarkStart w:id="43" w:name="strongly-damped-modes"/>
      <w:r>
        <w:t>1. Strongly damped modes</w:t>
      </w:r>
    </w:p>
    <w:p w14:paraId="2126FE3B" w14:textId="77777777" w:rsidR="00666427" w:rsidRDefault="00000000">
      <w:pPr>
        <w:pStyle w:val="FirstParagraph"/>
        <w:spacing w:after="100" w:line="252" w:lineRule="auto"/>
      </w:pPr>
      <w:r>
        <w:t>If the pole lies far from the real axis, the resonance may be too broad to produce a recognizable ridge.</w:t>
      </w:r>
    </w:p>
    <w:p w14:paraId="6FF3E151" w14:textId="77777777" w:rsidR="00666427" w:rsidRDefault="00000000">
      <w:pPr>
        <w:pStyle w:val="Heading3"/>
        <w:spacing w:after="80"/>
      </w:pPr>
      <w:bookmarkStart w:id="44" w:name="material-absorption-can-mimic-a-mode"/>
      <w:bookmarkEnd w:id="43"/>
      <w:r>
        <w:t>2. Material absorption can mimic a mode</w:t>
      </w:r>
    </w:p>
    <w:p w14:paraId="7A17CFFE" w14:textId="77777777" w:rsidR="00666427" w:rsidRDefault="00000000">
      <w:pPr>
        <w:pStyle w:val="FirstParagraph"/>
        <w:spacing w:after="100" w:line="252" w:lineRule="auto"/>
      </w:pPr>
      <w:r>
        <w:t>A strong material resonance can produce a bright feature even when no confined electromagnetic mode exists. Cross-check with a boundary-condition or SVD proxy when possible.</w:t>
      </w:r>
    </w:p>
    <w:p w14:paraId="7E932EF1" w14:textId="77777777" w:rsidR="00666427" w:rsidRDefault="00000000">
      <w:pPr>
        <w:pStyle w:val="Heading3"/>
        <w:spacing w:after="80"/>
      </w:pPr>
      <w:bookmarkStart w:id="45" w:name="several-modes-can-overlap"/>
      <w:bookmarkEnd w:id="44"/>
      <w:r>
        <w:t>3. Several modes can overlap</w:t>
      </w:r>
    </w:p>
    <w:p w14:paraId="6F7CD480" w14:textId="77777777" w:rsidR="00666427" w:rsidRDefault="00000000">
      <w:pPr>
        <w:pStyle w:val="FirstParagraph"/>
        <w:spacing w:after="100" w:line="252" w:lineRule="auto"/>
      </w:pPr>
      <w:r>
        <w:t>A global maximum may jump from one branch to another. Use local peak finding and continuity tracking.</w:t>
      </w:r>
    </w:p>
    <w:p w14:paraId="22F12392" w14:textId="77777777" w:rsidR="00666427" w:rsidRDefault="00000000">
      <w:pPr>
        <w:pStyle w:val="Heading3"/>
        <w:spacing w:after="80"/>
      </w:pPr>
      <w:bookmarkStart w:id="46" w:name="X91cb10ec3cad32d09ec4222ef30f6e893b209c5"/>
      <w:bookmarkEnd w:id="45"/>
      <w:r>
        <w:t>4. The bulk Maxwell matrix cannot find a surface mode</w:t>
      </w:r>
    </w:p>
    <w:p w14:paraId="17EE4F44" w14:textId="77777777" w:rsidR="00666427" w:rsidRDefault="00000000">
      <w:pPr>
        <w:pStyle w:val="FirstParagraph"/>
        <w:spacing w:after="100" w:line="252" w:lineRule="auto"/>
      </w:pPr>
      <w:r>
        <w:t xml:space="preserve">Surface and slab modes require the relevant boundary conditions. Use </w:t>
      </w:r>
      <m:oMath>
        <m:sSub>
          <m:sSubPr>
            <m:ctrlPr>
              <w:rPr>
                <w:rFonts w:ascii="Cambria Math" w:hAnsi="Cambria Math"/>
              </w:rPr>
            </m:ctrlPr>
          </m:sSubPr>
          <m:e>
            <m:r>
              <w:rPr>
                <w:rFonts w:ascii="Cambria Math" w:hAnsi="Cambria Math"/>
              </w:rPr>
              <m:t>r</m:t>
            </m:r>
          </m:e>
          <m:sub>
            <m:r>
              <w:rPr>
                <w:rFonts w:ascii="Cambria Math" w:hAnsi="Cambria Math"/>
              </w:rPr>
              <m:t>p</m:t>
            </m:r>
          </m:sub>
        </m:sSub>
      </m:oMath>
      <w:r>
        <w:t>, a transfer matrix, or a boundary matrix.</w:t>
      </w:r>
    </w:p>
    <w:p w14:paraId="2C639229" w14:textId="77777777" w:rsidR="00666427" w:rsidRDefault="00000000">
      <w:pPr>
        <w:pStyle w:val="Heading3"/>
        <w:spacing w:after="80"/>
      </w:pPr>
      <w:bookmarkStart w:id="47" w:name="Xf4f4dc9f7d53379f7f60331399ac166bd42de58"/>
      <w:bookmarkEnd w:id="46"/>
      <w:r>
        <w:t>5. Very high momentum can invalidate the local material model</w:t>
      </w:r>
    </w:p>
    <w:p w14:paraId="02EAFA0D" w14:textId="77777777" w:rsidR="00666427" w:rsidRDefault="00000000">
      <w:pPr>
        <w:pStyle w:val="FirstParagraph"/>
        <w:spacing w:after="100" w:line="252" w:lineRule="auto"/>
      </w:pPr>
      <w:r>
        <w:t xml:space="preserve">At sufficiently large </w:t>
      </w:r>
      <m:oMath>
        <m:r>
          <w:rPr>
            <w:rFonts w:ascii="Cambria Math" w:hAnsi="Cambria Math"/>
          </w:rPr>
          <m:t>k</m:t>
        </m:r>
      </m:oMath>
      <w:r>
        <w:t xml:space="preserve">, spatial dispersion/nonlocality can become important. A local </w:t>
      </w:r>
      <m:oMath>
        <m:r>
          <w:rPr>
            <w:rFonts w:ascii="Cambria Math" w:hAnsi="Cambria Math"/>
          </w:rPr>
          <m:t>ε</m:t>
        </m:r>
        <m:d>
          <m:dPr>
            <m:ctrlPr>
              <w:rPr>
                <w:rFonts w:ascii="Cambria Math" w:hAnsi="Cambria Math"/>
              </w:rPr>
            </m:ctrlPr>
          </m:dPr>
          <m:e>
            <m:r>
              <w:rPr>
                <w:rFonts w:ascii="Cambria Math" w:hAnsi="Cambria Math"/>
              </w:rPr>
              <m:t>ω</m:t>
            </m:r>
          </m:e>
        </m:d>
      </m:oMath>
      <w:r>
        <w:t xml:space="preserve"> or </w:t>
      </w:r>
      <m:oMath>
        <m:r>
          <w:rPr>
            <w:rFonts w:ascii="Cambria Math" w:hAnsi="Cambria Math"/>
          </w:rPr>
          <m:t>σ</m:t>
        </m:r>
        <m:d>
          <m:dPr>
            <m:ctrlPr>
              <w:rPr>
                <w:rFonts w:ascii="Cambria Math" w:hAnsi="Cambria Math"/>
              </w:rPr>
            </m:ctrlPr>
          </m:dPr>
          <m:e>
            <m:r>
              <w:rPr>
                <w:rFonts w:ascii="Cambria Math" w:hAnsi="Cambria Math"/>
              </w:rPr>
              <m:t>ω</m:t>
            </m:r>
          </m:e>
        </m:d>
      </m:oMath>
      <w:r>
        <w:t xml:space="preserve"> model may then cease to be quantitatively reliable.</w:t>
      </w:r>
    </w:p>
    <w:p w14:paraId="0B877F52" w14:textId="77777777" w:rsidR="00666427" w:rsidRDefault="00000000">
      <w:pPr>
        <w:pStyle w:val="Heading3"/>
      </w:pPr>
      <w:bookmarkStart w:id="48" w:name="Xce1a74d0101eed24638239c2eb611eddb135be1"/>
      <w:bookmarkEnd w:id="47"/>
      <w:r>
        <w:t>7. A reflection map can miss bulk hyperbolic continua</w:t>
      </w:r>
    </w:p>
    <w:p w14:paraId="682C21EA" w14:textId="77777777" w:rsidR="00666427" w:rsidRDefault="00000000">
      <w:pPr>
        <w:pStyle w:val="FirstParagraph"/>
      </w:pPr>
      <w:r>
        <w:t>An extended region of high-k bulk propagation may modify Im(r_p) or near-field transmission without creating a narrow pole. Use the bulk IFC from the Maxwell tensor model or a near-field transmission map as a separate diagnostic; do not infer the absence of bulk hyperbolicity from the absence of a bright reflection ridge.</w:t>
      </w:r>
    </w:p>
    <w:p w14:paraId="001DF687" w14:textId="77777777" w:rsidR="00666427" w:rsidRDefault="00000000">
      <w:pPr>
        <w:pStyle w:val="Heading3"/>
        <w:spacing w:after="80"/>
      </w:pPr>
      <w:r>
        <w:t>8. Peak position is not the exact complex eigenvalue</w:t>
      </w:r>
    </w:p>
    <w:p w14:paraId="18874C26" w14:textId="77777777" w:rsidR="00666427" w:rsidRDefault="00000000">
      <w:pPr>
        <w:pStyle w:val="FirstParagraph"/>
        <w:spacing w:after="100" w:line="252" w:lineRule="auto"/>
      </w:pPr>
      <w:r>
        <w:t>The map identifies where the real-axis response is strongest. It does not return the exact complex propagation length or lifetime. Those quantities eventually require either a complex-root calculation or a carefully justified line-shape analysis.</w:t>
      </w:r>
    </w:p>
    <w:p w14:paraId="1980FCA4" w14:textId="77777777" w:rsidR="00666427" w:rsidRDefault="00000000">
      <w:pPr>
        <w:pStyle w:val="Heading1"/>
        <w:spacing w:before="200" w:after="80"/>
      </w:pPr>
      <w:bookmarkStart w:id="49" w:name="suggested-python-architecture"/>
      <w:bookmarkEnd w:id="42"/>
      <w:bookmarkEnd w:id="48"/>
      <w:r>
        <w:t>18. Suggested Python architecture</w:t>
      </w:r>
    </w:p>
    <w:p w14:paraId="0468CF38" w14:textId="77777777" w:rsidR="00666427" w:rsidRDefault="00000000">
      <w:pPr>
        <w:pStyle w:val="FirstParagraph"/>
        <w:spacing w:after="100" w:line="252" w:lineRule="auto"/>
      </w:pPr>
      <w:r>
        <w:t>Build this as a second layer on top of the material-data package from Task 1.</w:t>
      </w:r>
    </w:p>
    <w:p w14:paraId="43E24063" w14:textId="77777777" w:rsidR="00666427" w:rsidRDefault="00000000">
      <w:pPr>
        <w:pStyle w:val="SourceCode"/>
      </w:pPr>
      <w:r>
        <w:t>polaritonic_modes/</w:t>
      </w:r>
      <w:r>
        <w:br/>
        <w:t>|</w:t>
      </w:r>
      <w:r>
        <w:br/>
        <w:t>|-- bulk_maxwell.py</w:t>
      </w:r>
      <w:r>
        <w:br/>
        <w:t>|     M(k, omega, epsilon)</w:t>
      </w:r>
      <w:r>
        <w:br/>
        <w:t>|     svd_proxy(k, omega, epsilon)</w:t>
      </w:r>
      <w:r>
        <w:br/>
        <w:t>|</w:t>
      </w:r>
      <w:r>
        <w:br/>
        <w:t>|-- interfaces.py</w:t>
      </w:r>
      <w:r>
        <w:br/>
        <w:t>|     kz(epsilon, k_parallel, omega)</w:t>
      </w:r>
      <w:r>
        <w:br/>
        <w:t>|     rp_isotropic(...)</w:t>
      </w:r>
      <w:r>
        <w:br/>
        <w:t>|     rp_uniaxial_principal(...)</w:t>
      </w:r>
      <w:r>
        <w:br/>
        <w:t>|     anisotropic_film_rp(...)</w:t>
      </w:r>
      <w:r>
        <w:br/>
        <w:t>|     reflection_denominator_map(...)</w:t>
      </w:r>
      <w:r>
        <w:br/>
        <w:t>|     interface_proxy(...)</w:t>
      </w:r>
      <w:r>
        <w:br/>
        <w:t>|</w:t>
      </w:r>
      <w:r>
        <w:br/>
        <w:t>|-- sheets.py</w:t>
      </w:r>
      <w:r>
        <w:br/>
        <w:t>|     sigma_projected(...)</w:t>
      </w:r>
      <w:r>
        <w:br/>
      </w:r>
      <w:r>
        <w:lastRenderedPageBreak/>
        <w:t>|     D_2D(...)</w:t>
      </w:r>
      <w:r>
        <w:br/>
        <w:t>|     sheet_loss(...)</w:t>
      </w:r>
      <w:r>
        <w:br/>
        <w:t>|</w:t>
      </w:r>
      <w:r>
        <w:br/>
        <w:t>|-- transfer_matrix.py</w:t>
      </w:r>
      <w:r>
        <w:br/>
        <w:t>|     anisotropic_stack_response(...)</w:t>
      </w:r>
      <w:r>
        <w:br/>
        <w:t>|     reflection_matrix_biaxial(...)</w:t>
      </w:r>
      <w:r>
        <w:br/>
        <w:t>|</w:t>
      </w:r>
      <w:r>
        <w:br/>
        <w:t>|-- scans.py</w:t>
      </w:r>
      <w:r>
        <w:br/>
        <w:t>|     dispersion_map(...)</w:t>
      </w:r>
      <w:r>
        <w:br/>
        <w:t>|     ifc_radial_scan(...)</w:t>
      </w:r>
      <w:r>
        <w:br/>
        <w:t>|     ifc_cartesian_scan(...)</w:t>
      </w:r>
      <w:r>
        <w:br/>
        <w:t>|</w:t>
      </w:r>
      <w:r>
        <w:br/>
        <w:t>|-- peaks.py</w:t>
      </w:r>
      <w:r>
        <w:br/>
        <w:t>|     find_peaks(...)</w:t>
      </w:r>
      <w:r>
        <w:br/>
        <w:t>|     track_branches(...)</w:t>
      </w:r>
      <w:r>
        <w:br/>
        <w:t>|</w:t>
      </w:r>
      <w:r>
        <w:br/>
        <w:t>|-- plotting.py</w:t>
      </w:r>
      <w:r>
        <w:br/>
        <w:t>|     plot_dispersion_map(...)</w:t>
      </w:r>
      <w:r>
        <w:br/>
        <w:t>|     plot_ifc(...)</w:t>
      </w:r>
      <w:r>
        <w:br/>
        <w:t>|</w:t>
      </w:r>
      <w:r>
        <w:br/>
        <w:t>|-- notebooks/</w:t>
      </w:r>
      <w:r>
        <w:br/>
        <w:t xml:space="preserve">      01_bulk_SVD_test.ipynb</w:t>
      </w:r>
      <w:r>
        <w:br/>
        <w:t xml:space="preserve">      02_isotropic_SPP_reflection.ipynb</w:t>
      </w:r>
      <w:r>
        <w:br/>
        <w:t xml:space="preserve">      03_anisotropic_interface_slab.ipynb</w:t>
      </w:r>
      <w:r>
        <w:br/>
        <w:t xml:space="preserve">      04_2D_Drude_sheet.ipynb</w:t>
      </w:r>
      <w:r>
        <w:br/>
        <w:t xml:space="preserve">      05_anisotropic_sheet_IFC.ipynb</w:t>
      </w:r>
      <w:r>
        <w:br/>
        <w:t xml:space="preserve">      06_WTe2_loss_map.ipynb</w:t>
      </w:r>
      <w:r>
        <w:br/>
        <w:t xml:space="preserve">      07_WTe2_IFCs.ipynb</w:t>
      </w:r>
    </w:p>
    <w:p w14:paraId="59CCE5F8" w14:textId="77777777" w:rsidR="00666427" w:rsidRDefault="00000000">
      <w:pPr>
        <w:pStyle w:val="FirstParagraph"/>
        <w:spacing w:after="100" w:line="252" w:lineRule="auto"/>
      </w:pPr>
      <w:r>
        <w:t>The material library should remain independent. A mode solver should request only</w:t>
      </w:r>
    </w:p>
    <w:p w14:paraId="249F3C81" w14:textId="77777777" w:rsidR="00666427" w:rsidRDefault="00000000">
      <w:pPr>
        <w:pStyle w:val="BodyText"/>
        <w:spacing w:after="100" w:line="252" w:lineRule="auto"/>
        <w:jc w:val="center"/>
      </w:pPr>
      <m:oMathPara>
        <m:oMathParaPr>
          <m:jc m:val="center"/>
        </m:oMathParaPr>
        <m:oMath>
          <m:r>
            <m:rPr>
              <m:sty m:val="b"/>
            </m:rPr>
            <w:rPr>
              <w:rFonts w:ascii="Cambria Math" w:hAnsi="Cambria Math"/>
            </w:rPr>
            <m:t>ε</m:t>
          </m:r>
          <m:d>
            <m:dPr>
              <m:ctrlPr>
                <w:rPr>
                  <w:rFonts w:ascii="Cambria Math" w:hAnsi="Cambria Math"/>
                </w:rPr>
              </m:ctrlPr>
            </m:dPr>
            <m:e>
              <m:r>
                <w:rPr>
                  <w:rFonts w:ascii="Cambria Math" w:hAnsi="Cambria Math"/>
                </w:rPr>
                <m:t>ω</m:t>
              </m:r>
            </m:e>
          </m:d>
        </m:oMath>
      </m:oMathPara>
    </w:p>
    <w:p w14:paraId="0BE0D970" w14:textId="77777777" w:rsidR="00666427" w:rsidRDefault="00000000">
      <w:pPr>
        <w:pStyle w:val="FirstParagraph"/>
        <w:spacing w:after="100" w:line="252" w:lineRule="auto"/>
      </w:pPr>
      <w:r>
        <w:t>or</w:t>
      </w:r>
    </w:p>
    <w:p w14:paraId="4C02567C" w14:textId="77777777" w:rsidR="00666427" w:rsidRDefault="00000000">
      <w:pPr>
        <w:pStyle w:val="BodyText"/>
        <w:spacing w:after="100" w:line="252" w:lineRule="auto"/>
        <w:jc w:val="center"/>
      </w:pPr>
      <m:oMathPara>
        <m:oMathParaPr>
          <m:jc m:val="center"/>
        </m:oMathParaPr>
        <m:oMath>
          <m:r>
            <m:rPr>
              <m:sty m:val="b"/>
            </m:rPr>
            <w:rPr>
              <w:rFonts w:ascii="Cambria Math" w:hAnsi="Cambria Math"/>
            </w:rPr>
            <m:t>σ</m:t>
          </m:r>
          <m:d>
            <m:dPr>
              <m:ctrlPr>
                <w:rPr>
                  <w:rFonts w:ascii="Cambria Math" w:hAnsi="Cambria Math"/>
                </w:rPr>
              </m:ctrlPr>
            </m:dPr>
            <m:e>
              <m:r>
                <w:rPr>
                  <w:rFonts w:ascii="Cambria Math" w:hAnsi="Cambria Math"/>
                </w:rPr>
                <m:t>ω</m:t>
              </m:r>
            </m:e>
          </m:d>
        </m:oMath>
      </m:oMathPara>
    </w:p>
    <w:p w14:paraId="10BCA0C0" w14:textId="77777777" w:rsidR="00666427" w:rsidRDefault="00000000">
      <w:pPr>
        <w:pStyle w:val="FirstParagraph"/>
        <w:spacing w:after="100" w:line="252" w:lineRule="auto"/>
      </w:pPr>
      <w:r>
        <w:t>from the Task 1 material object.</w:t>
      </w:r>
    </w:p>
    <w:p w14:paraId="2F6FA717" w14:textId="77777777" w:rsidR="00666427" w:rsidRDefault="00000000">
      <w:pPr>
        <w:pStyle w:val="Heading1"/>
        <w:spacing w:before="200" w:after="80"/>
      </w:pPr>
      <w:bookmarkStart w:id="50" w:name="minimum-deliverables-for-task-2"/>
      <w:bookmarkEnd w:id="49"/>
      <w:r>
        <w:t>19. Minimum deliverables for Task 2</w:t>
      </w:r>
    </w:p>
    <w:p w14:paraId="6969DFD1" w14:textId="6E6AD443" w:rsidR="00666427" w:rsidRDefault="00666427">
      <w:pPr>
        <w:pStyle w:val="FirstParagraph"/>
        <w:spacing w:after="100" w:line="252" w:lineRule="auto"/>
      </w:pPr>
    </w:p>
    <w:tbl>
      <w:tblPr>
        <w:tblStyle w:val="Table"/>
        <w:tblW w:w="5000" w:type="pct"/>
        <w:jc w:val="center"/>
        <w:tblLook w:val="0020" w:firstRow="1" w:lastRow="0" w:firstColumn="0" w:lastColumn="0" w:noHBand="0" w:noVBand="0"/>
      </w:tblPr>
      <w:tblGrid>
        <w:gridCol w:w="2850"/>
        <w:gridCol w:w="2850"/>
        <w:gridCol w:w="4236"/>
      </w:tblGrid>
      <w:tr w:rsidR="00666427" w14:paraId="6D85C164" w14:textId="77777777" w:rsidTr="00666427">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90" w:type="dxa"/>
              <w:left w:w="90" w:type="dxa"/>
              <w:bottom w:w="90" w:type="dxa"/>
              <w:right w:w="90" w:type="dxa"/>
            </w:tcMar>
            <w:vAlign w:val="center"/>
          </w:tcPr>
          <w:p w14:paraId="1DBC3330" w14:textId="77777777" w:rsidR="00666427" w:rsidRDefault="00000000">
            <w:pPr>
              <w:pStyle w:val="Compact"/>
              <w:spacing w:before="40" w:after="40"/>
            </w:pPr>
            <w:r>
              <w:rPr>
                <w:b/>
                <w:sz w:val="19"/>
              </w:rPr>
              <w:t>Deliverable</w:t>
            </w:r>
          </w:p>
        </w:tc>
        <w:tc>
          <w:tcPr>
            <w:tcW w:w="0" w:type="auto"/>
            <w:tcMar>
              <w:top w:w="90" w:type="dxa"/>
              <w:left w:w="90" w:type="dxa"/>
              <w:bottom w:w="90" w:type="dxa"/>
              <w:right w:w="90" w:type="dxa"/>
            </w:tcMar>
            <w:vAlign w:val="center"/>
          </w:tcPr>
          <w:p w14:paraId="58047F3E" w14:textId="77777777" w:rsidR="00666427" w:rsidRDefault="00000000">
            <w:pPr>
              <w:pStyle w:val="Compact"/>
              <w:spacing w:before="40" w:after="40"/>
            </w:pPr>
            <w:r>
              <w:rPr>
                <w:b/>
                <w:sz w:val="19"/>
              </w:rPr>
              <w:t>Required calculation</w:t>
            </w:r>
          </w:p>
        </w:tc>
        <w:tc>
          <w:tcPr>
            <w:tcW w:w="0" w:type="auto"/>
            <w:tcMar>
              <w:top w:w="90" w:type="dxa"/>
              <w:left w:w="90" w:type="dxa"/>
              <w:bottom w:w="90" w:type="dxa"/>
              <w:right w:w="90" w:type="dxa"/>
            </w:tcMar>
            <w:vAlign w:val="center"/>
          </w:tcPr>
          <w:p w14:paraId="3F926050" w14:textId="77777777" w:rsidR="00666427" w:rsidRDefault="00000000">
            <w:pPr>
              <w:pStyle w:val="Compact"/>
              <w:spacing w:before="40" w:after="40"/>
            </w:pPr>
            <w:r>
              <w:rPr>
                <w:b/>
                <w:sz w:val="19"/>
              </w:rPr>
              <w:t>Validation target</w:t>
            </w:r>
          </w:p>
        </w:tc>
      </w:tr>
      <w:tr w:rsidR="00666427" w14:paraId="4BF82DBA" w14:textId="77777777" w:rsidTr="00666427">
        <w:trPr>
          <w:jc w:val="center"/>
        </w:trPr>
        <w:tc>
          <w:tcPr>
            <w:tcW w:w="0" w:type="auto"/>
            <w:tcMar>
              <w:top w:w="90" w:type="dxa"/>
              <w:left w:w="90" w:type="dxa"/>
              <w:bottom w:w="90" w:type="dxa"/>
              <w:right w:w="90" w:type="dxa"/>
            </w:tcMar>
            <w:vAlign w:val="center"/>
          </w:tcPr>
          <w:p w14:paraId="3F58FB7C" w14:textId="77777777" w:rsidR="00666427" w:rsidRDefault="00000000">
            <w:pPr>
              <w:pStyle w:val="Compact"/>
              <w:spacing w:before="40" w:after="40"/>
            </w:pPr>
            <w:r>
              <w:rPr>
                <w:sz w:val="19"/>
              </w:rPr>
              <w:t>Bulk SVD map</w:t>
            </w:r>
          </w:p>
        </w:tc>
        <w:tc>
          <w:tcPr>
            <w:tcW w:w="0" w:type="auto"/>
            <w:tcMar>
              <w:top w:w="90" w:type="dxa"/>
              <w:left w:w="90" w:type="dxa"/>
              <w:bottom w:w="90" w:type="dxa"/>
              <w:right w:w="90" w:type="dxa"/>
            </w:tcMar>
            <w:vAlign w:val="center"/>
          </w:tcPr>
          <w:p w14:paraId="53B49C16" w14:textId="77777777" w:rsidR="00666427" w:rsidRDefault="00000000">
            <w:pPr>
              <w:pStyle w:val="Compact"/>
              <w:spacing w:before="40" w:after="40"/>
            </w:pPr>
            <m:oMathPara>
              <m:oMath>
                <m:sSub>
                  <m:sSubPr>
                    <m:ctrlPr>
                      <w:rPr>
                        <w:rFonts w:ascii="Cambria Math" w:hAnsi="Cambria Math"/>
                      </w:rPr>
                    </m:ctrlPr>
                  </m:sSubPr>
                  <m:e>
                    <m:r>
                      <w:rPr>
                        <w:rFonts w:ascii="Cambria Math" w:hAnsi="Cambria Math"/>
                      </w:rPr>
                      <m:t>P</m:t>
                    </m:r>
                  </m:e>
                  <m:sub>
                    <m:r>
                      <m:rPr>
                        <m:sty m:val="p"/>
                      </m:rPr>
                      <w:rPr>
                        <w:rFonts w:ascii="Cambria Math" w:hAnsi="Cambria Math"/>
                      </w:rPr>
                      <m:t>SVD</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ω</m:t>
                    </m:r>
                  </m:e>
                </m:d>
              </m:oMath>
            </m:oMathPara>
          </w:p>
        </w:tc>
        <w:tc>
          <w:tcPr>
            <w:tcW w:w="0" w:type="auto"/>
            <w:tcMar>
              <w:top w:w="90" w:type="dxa"/>
              <w:left w:w="90" w:type="dxa"/>
              <w:bottom w:w="90" w:type="dxa"/>
              <w:right w:w="90" w:type="dxa"/>
            </w:tcMar>
            <w:vAlign w:val="center"/>
          </w:tcPr>
          <w:p w14:paraId="52D4E23D" w14:textId="77777777" w:rsidR="00666427" w:rsidRDefault="00000000">
            <w:pPr>
              <w:pStyle w:val="Compact"/>
              <w:spacing w:before="40" w:after="40"/>
            </w:pPr>
            <w:r>
              <w:rPr>
                <w:sz w:val="19"/>
              </w:rPr>
              <w:t>Isotropic analytical light line</w:t>
            </w:r>
          </w:p>
        </w:tc>
      </w:tr>
      <w:tr w:rsidR="00666427" w14:paraId="79BBDFDA" w14:textId="77777777" w:rsidTr="00666427">
        <w:trPr>
          <w:jc w:val="center"/>
        </w:trPr>
        <w:tc>
          <w:tcPr>
            <w:tcW w:w="0" w:type="auto"/>
            <w:tcMar>
              <w:top w:w="90" w:type="dxa"/>
              <w:left w:w="90" w:type="dxa"/>
              <w:bottom w:w="90" w:type="dxa"/>
              <w:right w:w="90" w:type="dxa"/>
            </w:tcMar>
            <w:vAlign w:val="center"/>
          </w:tcPr>
          <w:p w14:paraId="0AFF242C" w14:textId="77777777" w:rsidR="00666427" w:rsidRDefault="00000000">
            <w:pPr>
              <w:pStyle w:val="Compact"/>
              <w:spacing w:before="40" w:after="40"/>
            </w:pPr>
            <w:r>
              <w:rPr>
                <w:sz w:val="19"/>
              </w:rPr>
              <w:t>Interface map</w:t>
            </w:r>
          </w:p>
        </w:tc>
        <w:tc>
          <w:tcPr>
            <w:tcW w:w="0" w:type="auto"/>
            <w:tcMar>
              <w:top w:w="90" w:type="dxa"/>
              <w:left w:w="90" w:type="dxa"/>
              <w:bottom w:w="90" w:type="dxa"/>
              <w:right w:w="90" w:type="dxa"/>
            </w:tcMar>
            <w:vAlign w:val="center"/>
          </w:tcPr>
          <w:p w14:paraId="791B592A" w14:textId="77777777" w:rsidR="00666427" w:rsidRDefault="00000000">
            <w:pPr>
              <w:pStyle w:val="Compact"/>
              <w:spacing w:before="40" w:after="40"/>
            </w:pPr>
            <m:oMathPara>
              <m:oMath>
                <m:r>
                  <m:rPr>
                    <m:sty m:val="p"/>
                  </m:rPr>
                  <w:rPr>
                    <w:rFonts w:ascii="Cambria Math" w:hAnsi="Cambria Math"/>
                  </w:rPr>
                  <m:t>Im</m:t>
                </m:r>
                <m:sSub>
                  <m:sSubPr>
                    <m:ctrlPr>
                      <w:rPr>
                        <w:rFonts w:ascii="Cambria Math" w:hAnsi="Cambria Math"/>
                      </w:rPr>
                    </m:ctrlPr>
                  </m:sSubPr>
                  <m:e>
                    <m:r>
                      <w:rPr>
                        <w:rFonts w:ascii="Cambria Math" w:hAnsi="Cambria Math"/>
                      </w:rPr>
                      <m:t>r</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ω</m:t>
                    </m:r>
                  </m:e>
                </m:d>
              </m:oMath>
            </m:oMathPara>
          </w:p>
        </w:tc>
        <w:tc>
          <w:tcPr>
            <w:tcW w:w="0" w:type="auto"/>
            <w:tcMar>
              <w:top w:w="90" w:type="dxa"/>
              <w:left w:w="90" w:type="dxa"/>
              <w:bottom w:w="90" w:type="dxa"/>
              <w:right w:w="90" w:type="dxa"/>
            </w:tcMar>
            <w:vAlign w:val="center"/>
          </w:tcPr>
          <w:p w14:paraId="29388E67" w14:textId="77777777" w:rsidR="00666427" w:rsidRDefault="00000000">
            <w:pPr>
              <w:pStyle w:val="Compact"/>
              <w:spacing w:before="40" w:after="40"/>
            </w:pPr>
            <w:r>
              <w:rPr>
                <w:sz w:val="19"/>
              </w:rPr>
              <w:t>Analytical isotropic SPP</w:t>
            </w:r>
          </w:p>
        </w:tc>
      </w:tr>
      <w:tr w:rsidR="00666427" w14:paraId="645CB076" w14:textId="77777777" w:rsidTr="00666427">
        <w:trPr>
          <w:jc w:val="center"/>
        </w:trPr>
        <w:tc>
          <w:tcPr>
            <w:tcW w:w="2640" w:type="dxa"/>
          </w:tcPr>
          <w:p w14:paraId="3787B79D" w14:textId="77777777" w:rsidR="00666427" w:rsidRDefault="00000000">
            <w:r>
              <w:t>Anisotropic reflection and slab map</w:t>
            </w:r>
          </w:p>
        </w:tc>
        <w:tc>
          <w:tcPr>
            <w:tcW w:w="2640" w:type="dxa"/>
          </w:tcPr>
          <w:p w14:paraId="6C9BE0F8" w14:textId="77777777" w:rsidR="00666427" w:rsidRDefault="00000000">
            <w:r>
              <w:t>principal-axis r_p, film D map, thickness sweep</w:t>
            </w:r>
          </w:p>
        </w:tc>
        <w:tc>
          <w:tcPr>
            <w:tcW w:w="2640" w:type="dxa"/>
          </w:tcPr>
          <w:p w14:paraId="33126941" w14:textId="77777777" w:rsidR="00666427" w:rsidRDefault="00000000">
            <w:r>
              <w:t>isotropic limit; film/recursion agreement</w:t>
            </w:r>
          </w:p>
        </w:tc>
      </w:tr>
      <w:tr w:rsidR="00666427" w14:paraId="63D63A5C" w14:textId="77777777" w:rsidTr="00666427">
        <w:trPr>
          <w:jc w:val="center"/>
        </w:trPr>
        <w:tc>
          <w:tcPr>
            <w:tcW w:w="0" w:type="auto"/>
            <w:tcMar>
              <w:top w:w="90" w:type="dxa"/>
              <w:left w:w="90" w:type="dxa"/>
              <w:bottom w:w="90" w:type="dxa"/>
              <w:right w:w="90" w:type="dxa"/>
            </w:tcMar>
            <w:vAlign w:val="center"/>
          </w:tcPr>
          <w:p w14:paraId="52EA9481" w14:textId="77777777" w:rsidR="00666427" w:rsidRDefault="00000000">
            <w:pPr>
              <w:pStyle w:val="Compact"/>
              <w:spacing w:before="40" w:after="40"/>
            </w:pPr>
            <w:r>
              <w:rPr>
                <w:sz w:val="19"/>
              </w:rPr>
              <w:t>2D Drude map</w:t>
            </w:r>
          </w:p>
        </w:tc>
        <w:tc>
          <w:tcPr>
            <w:tcW w:w="0" w:type="auto"/>
            <w:tcMar>
              <w:top w:w="90" w:type="dxa"/>
              <w:left w:w="90" w:type="dxa"/>
              <w:bottom w:w="90" w:type="dxa"/>
              <w:right w:w="90" w:type="dxa"/>
            </w:tcMar>
            <w:vAlign w:val="center"/>
          </w:tcPr>
          <w:p w14:paraId="0C4FF973" w14:textId="77777777" w:rsidR="00666427" w:rsidRDefault="00000000">
            <w:pPr>
              <w:pStyle w:val="Compact"/>
              <w:spacing w:before="40" w:after="40"/>
            </w:pPr>
            <m:oMathPara>
              <m:oMath>
                <m:r>
                  <m:rPr>
                    <m:sty m:val="p"/>
                  </m:rPr>
                  <w:rPr>
                    <w:rFonts w:ascii="Cambria Math" w:hAnsi="Cambria Math"/>
                  </w:rPr>
                  <m:t>-Im</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2D</m:t>
                        </m:r>
                      </m:sub>
                    </m:sSub>
                  </m:e>
                </m:d>
              </m:oMath>
            </m:oMathPara>
          </w:p>
        </w:tc>
        <w:tc>
          <w:tcPr>
            <w:tcW w:w="0" w:type="auto"/>
            <w:tcMar>
              <w:top w:w="90" w:type="dxa"/>
              <w:left w:w="90" w:type="dxa"/>
              <w:bottom w:w="90" w:type="dxa"/>
              <w:right w:w="90" w:type="dxa"/>
            </w:tcMar>
            <w:vAlign w:val="center"/>
          </w:tcPr>
          <w:p w14:paraId="7321696C" w14:textId="77777777" w:rsidR="00666427" w:rsidRDefault="00000000">
            <w:pPr>
              <w:pStyle w:val="Compact"/>
              <w:spacing w:before="40" w:after="40"/>
            </w:pPr>
            <m:oMathPara>
              <m:oMath>
                <m:r>
                  <w:rPr>
                    <w:rFonts w:ascii="Cambria Math" w:hAnsi="Cambria Math"/>
                  </w:rPr>
                  <m:t>ω</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m:rPr>
                            <m:sty m:val="p"/>
                          </m:rPr>
                          <w:rPr>
                            <w:rFonts w:ascii="Cambria Math" w:hAnsi="Cambria Math"/>
                          </w:rPr>
                          <m:t>∥</m:t>
                        </m:r>
                      </m:sub>
                    </m:sSub>
                  </m:e>
                </m:rad>
              </m:oMath>
            </m:oMathPara>
          </w:p>
        </w:tc>
      </w:tr>
      <w:tr w:rsidR="00666427" w14:paraId="24EFD9EE" w14:textId="77777777" w:rsidTr="00666427">
        <w:trPr>
          <w:jc w:val="center"/>
        </w:trPr>
        <w:tc>
          <w:tcPr>
            <w:tcW w:w="0" w:type="auto"/>
            <w:tcMar>
              <w:top w:w="90" w:type="dxa"/>
              <w:left w:w="90" w:type="dxa"/>
              <w:bottom w:w="90" w:type="dxa"/>
              <w:right w:w="90" w:type="dxa"/>
            </w:tcMar>
            <w:vAlign w:val="center"/>
          </w:tcPr>
          <w:p w14:paraId="2C89CB71" w14:textId="77777777" w:rsidR="00666427" w:rsidRDefault="00000000">
            <w:pPr>
              <w:pStyle w:val="Compact"/>
              <w:spacing w:before="40" w:after="40"/>
            </w:pPr>
            <w:r>
              <w:rPr>
                <w:sz w:val="19"/>
              </w:rPr>
              <w:t>Isotropic-sheet IFC</w:t>
            </w:r>
          </w:p>
        </w:tc>
        <w:tc>
          <w:tcPr>
            <w:tcW w:w="0" w:type="auto"/>
            <w:tcMar>
              <w:top w:w="90" w:type="dxa"/>
              <w:left w:w="90" w:type="dxa"/>
              <w:bottom w:w="90" w:type="dxa"/>
              <w:right w:w="90" w:type="dxa"/>
            </w:tcMar>
            <w:vAlign w:val="center"/>
          </w:tcPr>
          <w:p w14:paraId="3D4E76BB" w14:textId="77777777" w:rsidR="00666427" w:rsidRDefault="00000000">
            <w:pPr>
              <w:pStyle w:val="Compact"/>
              <w:spacing w:before="40" w:after="40"/>
            </w:pPr>
            <w:r>
              <w:rPr>
                <w:sz w:val="19"/>
              </w:rPr>
              <w:t>radial loss scan</w:t>
            </w:r>
          </w:p>
        </w:tc>
        <w:tc>
          <w:tcPr>
            <w:tcW w:w="0" w:type="auto"/>
            <w:tcMar>
              <w:top w:w="90" w:type="dxa"/>
              <w:left w:w="90" w:type="dxa"/>
              <w:bottom w:w="90" w:type="dxa"/>
              <w:right w:w="90" w:type="dxa"/>
            </w:tcMar>
            <w:vAlign w:val="center"/>
          </w:tcPr>
          <w:p w14:paraId="062DC51F" w14:textId="77777777" w:rsidR="00666427" w:rsidRDefault="00000000">
            <w:pPr>
              <w:pStyle w:val="Compact"/>
              <w:spacing w:before="40" w:after="40"/>
            </w:pPr>
            <w:r>
              <w:rPr>
                <w:sz w:val="19"/>
              </w:rPr>
              <w:t>circle</w:t>
            </w:r>
          </w:p>
        </w:tc>
      </w:tr>
      <w:tr w:rsidR="00666427" w14:paraId="26CBAA24" w14:textId="77777777" w:rsidTr="00666427">
        <w:trPr>
          <w:jc w:val="center"/>
        </w:trPr>
        <w:tc>
          <w:tcPr>
            <w:tcW w:w="0" w:type="auto"/>
            <w:tcMar>
              <w:top w:w="90" w:type="dxa"/>
              <w:left w:w="90" w:type="dxa"/>
              <w:bottom w:w="90" w:type="dxa"/>
              <w:right w:w="90" w:type="dxa"/>
            </w:tcMar>
            <w:vAlign w:val="center"/>
          </w:tcPr>
          <w:p w14:paraId="2088449F" w14:textId="77777777" w:rsidR="00666427" w:rsidRDefault="00000000">
            <w:pPr>
              <w:pStyle w:val="Compact"/>
              <w:spacing w:before="40" w:after="40"/>
            </w:pPr>
            <w:r>
              <w:rPr>
                <w:sz w:val="19"/>
              </w:rPr>
              <w:t>Artificial anisotropic IFC</w:t>
            </w:r>
          </w:p>
        </w:tc>
        <w:tc>
          <w:tcPr>
            <w:tcW w:w="0" w:type="auto"/>
            <w:tcMar>
              <w:top w:w="90" w:type="dxa"/>
              <w:left w:w="90" w:type="dxa"/>
              <w:bottom w:w="90" w:type="dxa"/>
              <w:right w:w="90" w:type="dxa"/>
            </w:tcMar>
            <w:vAlign w:val="center"/>
          </w:tcPr>
          <w:p w14:paraId="26BD5457" w14:textId="77777777" w:rsidR="00666427" w:rsidRDefault="00000000">
            <w:pPr>
              <w:pStyle w:val="Compact"/>
              <w:spacing w:before="40" w:after="40"/>
            </w:pPr>
            <w:r>
              <w:rPr>
                <w:sz w:val="19"/>
              </w:rPr>
              <w:t>radial loss scan</w:t>
            </w:r>
          </w:p>
        </w:tc>
        <w:tc>
          <w:tcPr>
            <w:tcW w:w="0" w:type="auto"/>
            <w:tcMar>
              <w:top w:w="90" w:type="dxa"/>
              <w:left w:w="90" w:type="dxa"/>
              <w:bottom w:w="90" w:type="dxa"/>
              <w:right w:w="90" w:type="dxa"/>
            </w:tcMar>
            <w:vAlign w:val="center"/>
          </w:tcPr>
          <w:p w14:paraId="48595982" w14:textId="77777777" w:rsidR="00666427" w:rsidRDefault="00000000">
            <w:pPr>
              <w:pStyle w:val="Compact"/>
              <w:spacing w:before="40" w:after="40"/>
            </w:pPr>
            <w:r>
              <w:rPr>
                <w:sz w:val="19"/>
              </w:rPr>
              <w:t>closed ellipse-like contour</w:t>
            </w:r>
          </w:p>
        </w:tc>
      </w:tr>
      <w:tr w:rsidR="00666427" w14:paraId="274D94B0" w14:textId="77777777" w:rsidTr="00666427">
        <w:trPr>
          <w:jc w:val="center"/>
        </w:trPr>
        <w:tc>
          <w:tcPr>
            <w:tcW w:w="0" w:type="auto"/>
            <w:tcMar>
              <w:top w:w="90" w:type="dxa"/>
              <w:left w:w="90" w:type="dxa"/>
              <w:bottom w:w="90" w:type="dxa"/>
              <w:right w:w="90" w:type="dxa"/>
            </w:tcMar>
            <w:vAlign w:val="center"/>
          </w:tcPr>
          <w:p w14:paraId="6E4AFFB7" w14:textId="77777777" w:rsidR="00666427" w:rsidRDefault="00000000">
            <w:pPr>
              <w:pStyle w:val="Compact"/>
              <w:spacing w:before="40" w:after="40"/>
            </w:pPr>
            <w:r>
              <w:rPr>
                <w:sz w:val="19"/>
              </w:rPr>
              <w:t>Artificial hyperbolic IFC</w:t>
            </w:r>
          </w:p>
        </w:tc>
        <w:tc>
          <w:tcPr>
            <w:tcW w:w="0" w:type="auto"/>
            <w:tcMar>
              <w:top w:w="90" w:type="dxa"/>
              <w:left w:w="90" w:type="dxa"/>
              <w:bottom w:w="90" w:type="dxa"/>
              <w:right w:w="90" w:type="dxa"/>
            </w:tcMar>
            <w:vAlign w:val="center"/>
          </w:tcPr>
          <w:p w14:paraId="4E410B1D" w14:textId="77777777" w:rsidR="00666427" w:rsidRDefault="00000000">
            <w:pPr>
              <w:pStyle w:val="Compact"/>
              <w:spacing w:before="40" w:after="40"/>
            </w:pPr>
            <w:r>
              <w:rPr>
                <w:sz w:val="19"/>
              </w:rPr>
              <w:t>radial loss scan</w:t>
            </w:r>
          </w:p>
        </w:tc>
        <w:tc>
          <w:tcPr>
            <w:tcW w:w="0" w:type="auto"/>
            <w:tcMar>
              <w:top w:w="90" w:type="dxa"/>
              <w:left w:w="90" w:type="dxa"/>
              <w:bottom w:w="90" w:type="dxa"/>
              <w:right w:w="90" w:type="dxa"/>
            </w:tcMar>
            <w:vAlign w:val="center"/>
          </w:tcPr>
          <w:p w14:paraId="30542649" w14:textId="77777777" w:rsidR="00666427" w:rsidRDefault="00000000">
            <w:pPr>
              <w:pStyle w:val="Compact"/>
              <w:spacing w:before="40" w:after="40"/>
            </w:pPr>
            <w:r>
              <w:rPr>
                <w:sz w:val="19"/>
              </w:rPr>
              <w:t>open contour</w:t>
            </w:r>
          </w:p>
        </w:tc>
      </w:tr>
      <w:tr w:rsidR="00666427" w14:paraId="03B17CBB" w14:textId="77777777" w:rsidTr="00666427">
        <w:trPr>
          <w:jc w:val="center"/>
        </w:trPr>
        <w:tc>
          <w:tcPr>
            <w:tcW w:w="0" w:type="auto"/>
            <w:tcMar>
              <w:top w:w="90" w:type="dxa"/>
              <w:left w:w="90" w:type="dxa"/>
              <w:bottom w:w="90" w:type="dxa"/>
              <w:right w:w="90" w:type="dxa"/>
            </w:tcMar>
            <w:vAlign w:val="center"/>
          </w:tcPr>
          <w:p w14:paraId="664DF96E" w14:textId="77777777" w:rsidR="00666427" w:rsidRDefault="00000000">
            <w:pPr>
              <w:pStyle w:val="Compact"/>
              <w:spacing w:before="40" w:after="40"/>
            </w:pPr>
            <w:r>
              <w:rPr>
                <w:sz w:val="19"/>
              </w:rPr>
              <w:lastRenderedPageBreak/>
              <w:t>WTe2 dispersion</w:t>
            </w:r>
          </w:p>
        </w:tc>
        <w:tc>
          <w:tcPr>
            <w:tcW w:w="0" w:type="auto"/>
            <w:tcMar>
              <w:top w:w="90" w:type="dxa"/>
              <w:left w:w="90" w:type="dxa"/>
              <w:bottom w:w="90" w:type="dxa"/>
              <w:right w:w="90" w:type="dxa"/>
            </w:tcMar>
            <w:vAlign w:val="center"/>
          </w:tcPr>
          <w:p w14:paraId="5866D477" w14:textId="77777777" w:rsidR="00666427" w:rsidRDefault="00000000">
            <w:pPr>
              <w:pStyle w:val="Compact"/>
              <w:spacing w:before="40" w:after="40"/>
            </w:pPr>
            <w:r>
              <w:rPr>
                <w:sz w:val="19"/>
              </w:rPr>
              <w:t>principal-axis loss maps</w:t>
            </w:r>
          </w:p>
        </w:tc>
        <w:tc>
          <w:tcPr>
            <w:tcW w:w="0" w:type="auto"/>
            <w:tcMar>
              <w:top w:w="90" w:type="dxa"/>
              <w:left w:w="90" w:type="dxa"/>
              <w:bottom w:w="90" w:type="dxa"/>
              <w:right w:w="90" w:type="dxa"/>
            </w:tcMar>
            <w:vAlign w:val="center"/>
          </w:tcPr>
          <w:p w14:paraId="7BF1BB75" w14:textId="77777777" w:rsidR="00666427" w:rsidRDefault="00000000">
            <w:pPr>
              <w:pStyle w:val="Compact"/>
              <w:spacing w:before="40" w:after="40"/>
            </w:pPr>
            <w:r>
              <w:rPr>
                <w:sz w:val="19"/>
              </w:rPr>
              <w:t>Wang et al. Fig. 4a analogue</w:t>
            </w:r>
          </w:p>
        </w:tc>
      </w:tr>
      <w:tr w:rsidR="00666427" w14:paraId="1731DAAC" w14:textId="77777777" w:rsidTr="00666427">
        <w:trPr>
          <w:jc w:val="center"/>
        </w:trPr>
        <w:tc>
          <w:tcPr>
            <w:tcW w:w="0" w:type="auto"/>
            <w:tcMar>
              <w:top w:w="90" w:type="dxa"/>
              <w:left w:w="90" w:type="dxa"/>
              <w:bottom w:w="90" w:type="dxa"/>
              <w:right w:w="90" w:type="dxa"/>
            </w:tcMar>
            <w:vAlign w:val="center"/>
          </w:tcPr>
          <w:p w14:paraId="4B0AC3E9" w14:textId="77777777" w:rsidR="00666427" w:rsidRDefault="00000000">
            <w:pPr>
              <w:pStyle w:val="Compact"/>
              <w:spacing w:before="40" w:after="40"/>
            </w:pPr>
            <w:r>
              <w:rPr>
                <w:sz w:val="19"/>
              </w:rPr>
              <w:t>WTe2 IFCs</w:t>
            </w:r>
          </w:p>
        </w:tc>
        <w:tc>
          <w:tcPr>
            <w:tcW w:w="0" w:type="auto"/>
            <w:tcMar>
              <w:top w:w="90" w:type="dxa"/>
              <w:left w:w="90" w:type="dxa"/>
              <w:bottom w:w="90" w:type="dxa"/>
              <w:right w:w="90" w:type="dxa"/>
            </w:tcMar>
            <w:vAlign w:val="center"/>
          </w:tcPr>
          <w:p w14:paraId="770AA166" w14:textId="77777777" w:rsidR="00666427" w:rsidRDefault="00000000">
            <w:pPr>
              <w:pStyle w:val="Compact"/>
              <w:spacing w:before="40" w:after="40"/>
            </w:pPr>
            <w:r>
              <w:rPr>
                <w:sz w:val="19"/>
              </w:rPr>
              <w:t>angular/radial loss scans</w:t>
            </w:r>
          </w:p>
        </w:tc>
        <w:tc>
          <w:tcPr>
            <w:tcW w:w="0" w:type="auto"/>
            <w:tcMar>
              <w:top w:w="90" w:type="dxa"/>
              <w:left w:w="90" w:type="dxa"/>
              <w:bottom w:w="90" w:type="dxa"/>
              <w:right w:w="90" w:type="dxa"/>
            </w:tcMar>
            <w:vAlign w:val="center"/>
          </w:tcPr>
          <w:p w14:paraId="6DDECB80" w14:textId="77777777" w:rsidR="00666427" w:rsidRDefault="00000000">
            <w:pPr>
              <w:pStyle w:val="Compact"/>
              <w:spacing w:before="40" w:after="40"/>
            </w:pPr>
            <w:r>
              <w:rPr>
                <w:sz w:val="19"/>
              </w:rPr>
              <w:t>Wang et al. Fig. 5b analogue</w:t>
            </w:r>
          </w:p>
        </w:tc>
      </w:tr>
      <w:tr w:rsidR="00666427" w14:paraId="06F16B22" w14:textId="77777777" w:rsidTr="00666427">
        <w:trPr>
          <w:jc w:val="center"/>
        </w:trPr>
        <w:tc>
          <w:tcPr>
            <w:tcW w:w="0" w:type="auto"/>
            <w:tcMar>
              <w:top w:w="90" w:type="dxa"/>
              <w:left w:w="90" w:type="dxa"/>
              <w:bottom w:w="90" w:type="dxa"/>
              <w:right w:w="90" w:type="dxa"/>
            </w:tcMar>
            <w:vAlign w:val="center"/>
          </w:tcPr>
          <w:p w14:paraId="6E9EC4FC" w14:textId="77777777" w:rsidR="00666427" w:rsidRDefault="00000000">
            <w:pPr>
              <w:pStyle w:val="Compact"/>
              <w:spacing w:before="40" w:after="40"/>
            </w:pPr>
            <w:r>
              <w:rPr>
                <w:sz w:val="19"/>
              </w:rPr>
              <w:t>Branch extraction</w:t>
            </w:r>
          </w:p>
        </w:tc>
        <w:tc>
          <w:tcPr>
            <w:tcW w:w="0" w:type="auto"/>
            <w:tcMar>
              <w:top w:w="90" w:type="dxa"/>
              <w:left w:w="90" w:type="dxa"/>
              <w:bottom w:w="90" w:type="dxa"/>
              <w:right w:w="90" w:type="dxa"/>
            </w:tcMar>
            <w:vAlign w:val="center"/>
          </w:tcPr>
          <w:p w14:paraId="5BF7E2D8" w14:textId="77777777" w:rsidR="00666427" w:rsidRDefault="00000000">
            <w:pPr>
              <w:pStyle w:val="Compact"/>
              <w:spacing w:before="40" w:after="40"/>
            </w:pPr>
            <w:r>
              <w:rPr>
                <w:sz w:val="19"/>
              </w:rPr>
              <w:t>local peak finding + tracking</w:t>
            </w:r>
          </w:p>
        </w:tc>
        <w:tc>
          <w:tcPr>
            <w:tcW w:w="0" w:type="auto"/>
            <w:tcMar>
              <w:top w:w="90" w:type="dxa"/>
              <w:left w:w="90" w:type="dxa"/>
              <w:bottom w:w="90" w:type="dxa"/>
              <w:right w:w="90" w:type="dxa"/>
            </w:tcMar>
            <w:vAlign w:val="center"/>
          </w:tcPr>
          <w:p w14:paraId="4FC65681" w14:textId="77777777" w:rsidR="00666427" w:rsidRDefault="00000000">
            <w:pPr>
              <w:pStyle w:val="Compact"/>
              <w:spacing w:before="40" w:after="40"/>
            </w:pPr>
            <w:r>
              <w:rPr>
                <w:sz w:val="19"/>
              </w:rPr>
              <w:t>smooth continuous branches</w:t>
            </w:r>
          </w:p>
        </w:tc>
      </w:tr>
      <w:tr w:rsidR="00666427" w14:paraId="3378CEE7" w14:textId="77777777" w:rsidTr="00666427">
        <w:trPr>
          <w:jc w:val="center"/>
        </w:trPr>
        <w:tc>
          <w:tcPr>
            <w:tcW w:w="0" w:type="auto"/>
            <w:tcMar>
              <w:top w:w="90" w:type="dxa"/>
              <w:left w:w="90" w:type="dxa"/>
              <w:bottom w:w="90" w:type="dxa"/>
              <w:right w:w="90" w:type="dxa"/>
            </w:tcMar>
            <w:vAlign w:val="center"/>
          </w:tcPr>
          <w:p w14:paraId="76A7A9C6" w14:textId="77777777" w:rsidR="00666427" w:rsidRDefault="00000000">
            <w:pPr>
              <w:pStyle w:val="Compact"/>
              <w:spacing w:before="40" w:after="40"/>
            </w:pPr>
            <w:r>
              <w:rPr>
                <w:sz w:val="19"/>
              </w:rPr>
              <w:t>Damping test</w:t>
            </w:r>
          </w:p>
        </w:tc>
        <w:tc>
          <w:tcPr>
            <w:tcW w:w="0" w:type="auto"/>
            <w:tcMar>
              <w:top w:w="90" w:type="dxa"/>
              <w:left w:w="90" w:type="dxa"/>
              <w:bottom w:w="90" w:type="dxa"/>
              <w:right w:w="90" w:type="dxa"/>
            </w:tcMar>
            <w:vAlign w:val="center"/>
          </w:tcPr>
          <w:p w14:paraId="19291A80" w14:textId="77777777" w:rsidR="00666427" w:rsidRDefault="00000000">
            <w:pPr>
              <w:pStyle w:val="Compact"/>
              <w:spacing w:before="40" w:after="40"/>
            </w:pPr>
            <w:r>
              <w:rPr>
                <w:sz w:val="19"/>
              </w:rPr>
              <w:t>vary damping parameters</w:t>
            </w:r>
          </w:p>
        </w:tc>
        <w:tc>
          <w:tcPr>
            <w:tcW w:w="0" w:type="auto"/>
            <w:tcMar>
              <w:top w:w="90" w:type="dxa"/>
              <w:left w:w="90" w:type="dxa"/>
              <w:bottom w:w="90" w:type="dxa"/>
              <w:right w:w="90" w:type="dxa"/>
            </w:tcMar>
            <w:vAlign w:val="center"/>
          </w:tcPr>
          <w:p w14:paraId="58EA66DB" w14:textId="77777777" w:rsidR="00666427" w:rsidRDefault="00000000">
            <w:pPr>
              <w:pStyle w:val="Compact"/>
              <w:spacing w:before="40" w:after="40"/>
            </w:pPr>
            <w:r>
              <w:rPr>
                <w:sz w:val="19"/>
              </w:rPr>
              <w:t>ridge broadening without numerical instability</w:t>
            </w:r>
          </w:p>
        </w:tc>
      </w:tr>
    </w:tbl>
    <w:p w14:paraId="3CA64A9C" w14:textId="4071F257" w:rsidR="00666427" w:rsidRDefault="00CB7A5E">
      <w:pPr>
        <w:pStyle w:val="BodyText"/>
        <w:spacing w:after="100" w:line="252" w:lineRule="auto"/>
      </w:pPr>
      <w:r>
        <w:t>Do</w:t>
      </w:r>
      <w:r w:rsidR="00000000">
        <w:t xml:space="preserve"> not proceed to TaIrTe4 or PbTaSe2 until all analytical limiting cases and the WTe2 reproduction work with the same code architecture.</w:t>
      </w:r>
    </w:p>
    <w:p w14:paraId="52892294" w14:textId="77777777" w:rsidR="00666427" w:rsidRDefault="00000000">
      <w:pPr>
        <w:pStyle w:val="Heading1"/>
        <w:spacing w:before="200" w:after="80"/>
      </w:pPr>
      <w:bookmarkStart w:id="51" w:name="Xc77c7b0874c88d972e5a553cce997d8510c7229"/>
      <w:bookmarkEnd w:id="50"/>
      <w:r>
        <w:t>20. When to move on to complex eigenvalue solving</w:t>
      </w:r>
    </w:p>
    <w:p w14:paraId="720074C9" w14:textId="77777777" w:rsidR="00666427" w:rsidRDefault="00000000">
      <w:pPr>
        <w:pStyle w:val="FirstParagraph"/>
        <w:spacing w:after="100" w:line="252" w:lineRule="auto"/>
      </w:pPr>
      <w:r>
        <w:t>The real-axis proxy approach is sufficient for the first stage if:</w:t>
      </w:r>
    </w:p>
    <w:p w14:paraId="168D27E0" w14:textId="77777777" w:rsidR="00666427" w:rsidRDefault="00000000">
      <w:pPr>
        <w:pStyle w:val="Compact"/>
        <w:numPr>
          <w:ilvl w:val="0"/>
          <w:numId w:val="12"/>
        </w:numPr>
      </w:pPr>
      <w:r>
        <w:t>the loss or reflection map contains a clear isolated ridge;</w:t>
      </w:r>
    </w:p>
    <w:p w14:paraId="403F82BC" w14:textId="77777777" w:rsidR="00666427" w:rsidRDefault="00000000">
      <w:pPr>
        <w:pStyle w:val="Compact"/>
        <w:numPr>
          <w:ilvl w:val="0"/>
          <w:numId w:val="12"/>
        </w:numPr>
      </w:pPr>
      <w:r>
        <w:t>different proxy definitions locate the same branch;</w:t>
      </w:r>
    </w:p>
    <w:p w14:paraId="5F872F47" w14:textId="77777777" w:rsidR="00666427" w:rsidRDefault="00000000">
      <w:pPr>
        <w:pStyle w:val="Compact"/>
        <w:numPr>
          <w:ilvl w:val="0"/>
          <w:numId w:val="12"/>
        </w:numPr>
      </w:pPr>
      <w:r>
        <w:t>analytical limiting cases are reproduced;</w:t>
      </w:r>
    </w:p>
    <w:p w14:paraId="602D8D7C" w14:textId="77777777" w:rsidR="00666427" w:rsidRDefault="00000000">
      <w:pPr>
        <w:pStyle w:val="Compact"/>
        <w:numPr>
          <w:ilvl w:val="0"/>
          <w:numId w:val="12"/>
        </w:numPr>
      </w:pPr>
      <w:r>
        <w:t>the extracted dispersion is insensitive to reasonable grid refinement.</w:t>
      </w:r>
    </w:p>
    <w:p w14:paraId="4E99ADF4" w14:textId="77777777" w:rsidR="00666427" w:rsidRDefault="00000000">
      <w:pPr>
        <w:pStyle w:val="FirstParagraph"/>
        <w:spacing w:after="100" w:line="252" w:lineRule="auto"/>
      </w:pPr>
      <w:r>
        <w:t xml:space="preserve">A complex-root solver becomes necessary when the goal changes from </w:t>
      </w:r>
      <w:r>
        <w:rPr>
          <w:b/>
          <w:bCs/>
        </w:rPr>
        <w:t>locating the branch</w:t>
      </w:r>
      <w:r>
        <w:t xml:space="preserve"> to accurately determining quantities such as</w:t>
      </w:r>
    </w:p>
    <w:p w14:paraId="78B356A8" w14:textId="77777777" w:rsidR="00666427" w:rsidRDefault="00000000">
      <w:pPr>
        <w:pStyle w:val="BodyText"/>
        <w:spacing w:after="100" w:line="252" w:lineRule="auto"/>
        <w:jc w:val="center"/>
      </w:pPr>
      <m:oMathPara>
        <m:oMathParaPr>
          <m:jc m:val="center"/>
        </m:oMathParaPr>
        <m:oMath>
          <m:r>
            <m:rPr>
              <m:sty m:val="p"/>
            </m:rPr>
            <w:rPr>
              <w:rFonts w:ascii="Cambria Math" w:hAnsi="Cambria Math"/>
            </w:rPr>
            <m:t>Im</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Im</m:t>
          </m:r>
          <m:r>
            <w:rPr>
              <w:rFonts w:ascii="Cambria Math" w:hAnsi="Cambria Math"/>
            </w:rPr>
            <m:t>ω</m:t>
          </m:r>
          <m:r>
            <m:rPr>
              <m:sty m:val="p"/>
            </m:rPr>
            <w:rPr>
              <w:rFonts w:ascii="Cambria Math" w:hAnsi="Cambria Math"/>
            </w:rPr>
            <m:t>,</m:t>
          </m:r>
        </m:oMath>
      </m:oMathPara>
    </w:p>
    <w:p w14:paraId="13107640" w14:textId="77777777" w:rsidR="00666427" w:rsidRDefault="00000000">
      <w:pPr>
        <w:pStyle w:val="FirstParagraph"/>
        <w:spacing w:after="100" w:line="252" w:lineRule="auto"/>
      </w:pPr>
      <w:r>
        <w:t>propagation length, lifetime, or strongly damped/overlapping modes.</w:t>
      </w:r>
    </w:p>
    <w:p w14:paraId="79953B9B" w14:textId="77777777" w:rsidR="00666427" w:rsidRDefault="00000000">
      <w:pPr>
        <w:pStyle w:val="BodyText"/>
        <w:spacing w:after="100" w:line="252" w:lineRule="auto"/>
      </w:pPr>
      <w:r>
        <w:t>The important computational principle is therefore:</w:t>
      </w:r>
    </w:p>
    <w:p w14:paraId="6D1C98A6" w14:textId="77777777" w:rsidR="00666427" w:rsidRDefault="00000000">
      <w:pPr>
        <w:pStyle w:val="BodyText"/>
        <w:spacing w:after="100" w:line="252" w:lineRule="auto"/>
        <w:jc w:val="center"/>
      </w:pPr>
      <m:oMathPara>
        <m:oMathParaPr>
          <m:jc m:val="center"/>
        </m:oMathParaPr>
        <m:oMath>
          <m:r>
            <m:rPr>
              <m:nor/>
            </m:rPr>
            <m:t>real-grid response map</m:t>
          </m:r>
          <m:r>
            <m:rPr>
              <m:sty m:val="p"/>
            </m:rPr>
            <w:rPr>
              <w:rFonts w:ascii="Cambria Math" w:hAnsi="Cambria Math"/>
            </w:rPr>
            <m:t>→</m:t>
          </m:r>
          <m:r>
            <m:rPr>
              <m:nor/>
            </m:rPr>
            <m:t>ridge/IFC extraction</m:t>
          </m:r>
        </m:oMath>
      </m:oMathPara>
    </w:p>
    <w:p w14:paraId="7D191582" w14:textId="77777777" w:rsidR="00666427" w:rsidRDefault="00000000">
      <w:pPr>
        <w:pStyle w:val="FirstParagraph"/>
        <w:spacing w:after="100" w:line="252" w:lineRule="auto"/>
        <w:jc w:val="center"/>
      </w:pPr>
      <m:oMathPara>
        <m:oMathParaPr>
          <m:jc m:val="center"/>
        </m:oMathParaPr>
        <m:oMath>
          <m:r>
            <m:rPr>
              <m:sty m:val="p"/>
            </m:rPr>
            <w:rPr>
              <w:rFonts w:ascii="Cambria Math" w:hAnsi="Cambria Math"/>
            </w:rPr>
            <m:t>→</m:t>
          </m:r>
          <m:r>
            <m:rPr>
              <m:nor/>
            </m:rPr>
            <m:t>validated initial dispersion</m:t>
          </m:r>
        </m:oMath>
      </m:oMathPara>
    </w:p>
    <w:p w14:paraId="465B0A25" w14:textId="77777777" w:rsidR="00666427" w:rsidRDefault="00000000">
      <w:pPr>
        <w:pStyle w:val="FirstParagraph"/>
        <w:spacing w:after="100" w:line="252" w:lineRule="auto"/>
        <w:jc w:val="center"/>
      </w:pPr>
      <m:oMathPara>
        <m:oMathParaPr>
          <m:jc m:val="center"/>
        </m:oMathParaPr>
        <m:oMath>
          <m:r>
            <m:rPr>
              <m:sty m:val="p"/>
            </m:rPr>
            <w:rPr>
              <w:rFonts w:ascii="Cambria Math" w:hAnsi="Cambria Math"/>
            </w:rPr>
            <m:t>→</m:t>
          </m:r>
          <m:r>
            <m:rPr>
              <m:nor/>
            </m:rPr>
            <m:t>complex-root solver only when needed</m:t>
          </m:r>
        </m:oMath>
      </m:oMathPara>
    </w:p>
    <w:p w14:paraId="2DA11944" w14:textId="77777777" w:rsidR="00666427" w:rsidRDefault="00000000">
      <w:pPr>
        <w:pStyle w:val="FirstParagraph"/>
        <w:spacing w:after="100" w:line="252" w:lineRule="auto"/>
      </w:pPr>
      <w:r>
        <w:t>This staged approach makes the eventual complex-eigenvalue calculation much easier to initialize because the real-axis maps already provide accurate starting guesses for the real parts of the roots.</w:t>
      </w:r>
    </w:p>
    <w:p w14:paraId="185307CB" w14:textId="77777777" w:rsidR="00666427" w:rsidRDefault="00000000">
      <w:pPr>
        <w:pStyle w:val="Heading1"/>
        <w:spacing w:before="200" w:after="80"/>
      </w:pPr>
      <w:bookmarkStart w:id="52" w:name="references"/>
      <w:bookmarkEnd w:id="51"/>
      <w:r>
        <w:t>References</w:t>
      </w:r>
    </w:p>
    <w:p w14:paraId="445EB22A" w14:textId="77777777" w:rsidR="00666427" w:rsidRDefault="00000000">
      <w:pPr>
        <w:pStyle w:val="Compact"/>
        <w:numPr>
          <w:ilvl w:val="0"/>
          <w:numId w:val="13"/>
        </w:numPr>
      </w:pPr>
      <w:r>
        <w:t xml:space="preserve">C. Wang et al., “Van der Waals thin films of WTe2 for natural hyperbolic plasmonic surfaces,” </w:t>
      </w:r>
      <w:r>
        <w:rPr>
          <w:i/>
          <w:iCs/>
        </w:rPr>
        <w:t>Nature Communications</w:t>
      </w:r>
      <w:r>
        <w:t xml:space="preserve"> </w:t>
      </w:r>
      <w:r>
        <w:rPr>
          <w:b/>
          <w:bCs/>
        </w:rPr>
        <w:t>11</w:t>
      </w:r>
      <w:r>
        <w:t>, 1158 (2020). DOI: 10.1038/s41467-020-15001-9.</w:t>
      </w:r>
    </w:p>
    <w:p w14:paraId="7FE5D0AB" w14:textId="77777777" w:rsidR="00666427" w:rsidRDefault="00000000">
      <w:pPr>
        <w:pStyle w:val="Compact"/>
        <w:numPr>
          <w:ilvl w:val="0"/>
          <w:numId w:val="13"/>
        </w:numPr>
      </w:pPr>
      <w:r>
        <w:t xml:space="preserve">A. Nemilentsau, T. Low, and G. W. Hanson, “Anisotropic 2D Materials for Tunable Hyperbolic Plasmonics,” </w:t>
      </w:r>
      <w:r>
        <w:rPr>
          <w:i/>
          <w:iCs/>
        </w:rPr>
        <w:t>Physical Review Letters</w:t>
      </w:r>
      <w:r>
        <w:t xml:space="preserve"> </w:t>
      </w:r>
      <w:r>
        <w:rPr>
          <w:b/>
          <w:bCs/>
        </w:rPr>
        <w:t>116</w:t>
      </w:r>
      <w:r>
        <w:t>, 066804 (2016). DOI: 10.1103/PhysRevLett.116.066804.</w:t>
      </w:r>
    </w:p>
    <w:p w14:paraId="2E83210A" w14:textId="77777777" w:rsidR="00666427" w:rsidRDefault="00000000">
      <w:pPr>
        <w:pStyle w:val="Compact"/>
        <w:numPr>
          <w:ilvl w:val="0"/>
          <w:numId w:val="13"/>
        </w:numPr>
      </w:pPr>
      <w:r>
        <w:t xml:space="preserve">G. Álvarez-Pérez et al., “Planar hyperbolic polaritons in 2D van der Waals materials,” </w:t>
      </w:r>
      <w:r>
        <w:rPr>
          <w:i/>
          <w:iCs/>
        </w:rPr>
        <w:t>Nature Communications</w:t>
      </w:r>
      <w:r>
        <w:t xml:space="preserve"> </w:t>
      </w:r>
      <w:r>
        <w:rPr>
          <w:b/>
          <w:bCs/>
        </w:rPr>
        <w:t>15</w:t>
      </w:r>
      <w:r>
        <w:t>, 116 (2024). DOI: 10.1038/s41467-023-43992-8.</w:t>
      </w:r>
    </w:p>
    <w:p w14:paraId="77974C47" w14:textId="77777777" w:rsidR="00666427" w:rsidRDefault="00000000">
      <w:pPr>
        <w:pStyle w:val="Compact"/>
        <w:numPr>
          <w:ilvl w:val="0"/>
          <w:numId w:val="13"/>
        </w:numPr>
      </w:pPr>
      <w:r>
        <w:t xml:space="preserve">G. Hu et al., “Hyperbolic shear polaritons in low-symmetry crystals,” </w:t>
      </w:r>
      <w:r>
        <w:rPr>
          <w:i/>
          <w:iCs/>
        </w:rPr>
        <w:t>Nature</w:t>
      </w:r>
      <w:r>
        <w:t xml:space="preserve"> </w:t>
      </w:r>
      <w:r>
        <w:rPr>
          <w:b/>
          <w:bCs/>
        </w:rPr>
        <w:t>599</w:t>
      </w:r>
      <w:r>
        <w:t>, 57–62 (2021). DOI: 10.1038/s41586-021-04328-y.</w:t>
      </w:r>
    </w:p>
    <w:p w14:paraId="02564339" w14:textId="77777777" w:rsidR="00666427" w:rsidRDefault="00000000">
      <w:pPr>
        <w:pStyle w:val="Compact"/>
        <w:numPr>
          <w:ilvl w:val="0"/>
          <w:numId w:val="13"/>
        </w:numPr>
      </w:pPr>
      <w:r>
        <w:t xml:space="preserve">S. Li and Y. Y. Lu, “Computing photonic crystal defect modes by Dirichlet-to-Neumann maps,” </w:t>
      </w:r>
      <w:r>
        <w:rPr>
          <w:i/>
          <w:iCs/>
        </w:rPr>
        <w:t>Optics Express</w:t>
      </w:r>
      <w:r>
        <w:t xml:space="preserve"> </w:t>
      </w:r>
      <w:r>
        <w:rPr>
          <w:b/>
          <w:bCs/>
        </w:rPr>
        <w:t>15</w:t>
      </w:r>
      <w:r>
        <w:t>, 14454–14466 (2007). DOI: 10.1364/OE.15.014454.</w:t>
      </w:r>
    </w:p>
    <w:p w14:paraId="425D85E6" w14:textId="77777777" w:rsidR="00666427" w:rsidRDefault="00000000">
      <w:pPr>
        <w:pStyle w:val="Compact"/>
        <w:numPr>
          <w:ilvl w:val="0"/>
          <w:numId w:val="13"/>
        </w:numPr>
      </w:pPr>
      <w:r>
        <w:t xml:space="preserve">A. J. Sternbach et al., “Polariton design and modulation via van der Waals/doped semiconductor heterostructures,” </w:t>
      </w:r>
      <w:r>
        <w:rPr>
          <w:i/>
          <w:iCs/>
        </w:rPr>
        <w:t>Nature Communications</w:t>
      </w:r>
      <w:r>
        <w:t xml:space="preserve"> </w:t>
      </w:r>
      <w:r>
        <w:rPr>
          <w:b/>
          <w:bCs/>
        </w:rPr>
        <w:t>14</w:t>
      </w:r>
      <w:r>
        <w:t>, 7689 (2023). DOI: 10.1038/s41467-023-43414-9.</w:t>
      </w:r>
    </w:p>
    <w:bookmarkEnd w:id="52"/>
    <w:p w14:paraId="18E69822" w14:textId="77777777" w:rsidR="00666427" w:rsidRDefault="00000000">
      <w:pPr>
        <w:pStyle w:val="Compact"/>
      </w:pPr>
      <w:r>
        <w:lastRenderedPageBreak/>
        <w:t>7. H. Gold, S. Pajovic, A. Mukherjee, and S. V. Boriskina, "GAGA for nonreciprocal emitters: genetic algorithm gradient ascent optimization of compact magnetophotonic crystals," Nanophotonics 13, 773-792 (2024). Appendix A, Eq. 11; Appendix B, Fig. 6. DOI: 10.1515/nanoph-2023-0598.</w:t>
      </w:r>
    </w:p>
    <w:p w14:paraId="61671715" w14:textId="77777777" w:rsidR="00666427" w:rsidRDefault="00000000">
      <w:pPr>
        <w:pStyle w:val="Compact"/>
      </w:pPr>
      <w:r>
        <w:t>8. H. Gold, M. Blevins, A. Mukherjee, S. Pajovic, and S. V. Boriskina, "Dynamically-tunable nonreciprocal epsilon-near-zero photonic platform enabled by current-biased Dirac semimetals," Optical Materials Express 15, 1496-1509 (2025). Fig. 2 and Eqs. 4-5; Supplement Section 1, Eqs. S1-S8. DOI: 10.1364/OME.559903.</w:t>
      </w:r>
    </w:p>
    <w:p w14:paraId="4AED6C73" w14:textId="77777777" w:rsidR="00666427" w:rsidRDefault="00000000">
      <w:pPr>
        <w:pStyle w:val="Compact"/>
      </w:pPr>
      <w:r>
        <w:t>9. M. G. Blevins, S. Pajovic, and S. V. Boriskina, "Nonreciprocal Hyperbolic and Surface Modes Enable Tunable Near-Field Heat Transfer in Current-Biased Dirac Semimetals," Nano Letters 25, 8876-8883 (2025). Fig. 2 and associated discussion. DOI: 10.1021/acs.nanolett.5c00655.</w:t>
      </w:r>
    </w:p>
    <w:sectPr w:rsidR="00666427">
      <w:pgSz w:w="12240" w:h="15840"/>
      <w:pgMar w:top="1008" w:right="1152" w:bottom="1008"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76D227" w14:textId="77777777" w:rsidR="00EB71D0" w:rsidRDefault="00EB71D0">
      <w:pPr>
        <w:spacing w:after="0"/>
      </w:pPr>
      <w:r>
        <w:separator/>
      </w:r>
    </w:p>
  </w:endnote>
  <w:endnote w:type="continuationSeparator" w:id="0">
    <w:p w14:paraId="163F3764" w14:textId="77777777" w:rsidR="00EB71D0" w:rsidRDefault="00EB71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5945A" w14:textId="77777777" w:rsidR="00EB71D0" w:rsidRDefault="00EB71D0">
      <w:r>
        <w:separator/>
      </w:r>
    </w:p>
  </w:footnote>
  <w:footnote w:type="continuationSeparator" w:id="0">
    <w:p w14:paraId="5BEB2573" w14:textId="77777777" w:rsidR="00EB71D0" w:rsidRDefault="00EB71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C7A68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022DDA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F16BB5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33390822">
    <w:abstractNumId w:val="0"/>
  </w:num>
  <w:num w:numId="2" w16cid:durableId="1851917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6732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57921337">
    <w:abstractNumId w:val="1"/>
  </w:num>
  <w:num w:numId="5" w16cid:durableId="731465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42927655">
    <w:abstractNumId w:val="1"/>
  </w:num>
  <w:num w:numId="7" w16cid:durableId="1129472602">
    <w:abstractNumId w:val="1"/>
  </w:num>
  <w:num w:numId="8" w16cid:durableId="602762841">
    <w:abstractNumId w:val="1"/>
  </w:num>
  <w:num w:numId="9" w16cid:durableId="1349017589">
    <w:abstractNumId w:val="1"/>
  </w:num>
  <w:num w:numId="10" w16cid:durableId="1036125698">
    <w:abstractNumId w:val="1"/>
  </w:num>
  <w:num w:numId="11" w16cid:durableId="1119760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70963889">
    <w:abstractNumId w:val="1"/>
  </w:num>
  <w:num w:numId="13" w16cid:durableId="1604530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427"/>
    <w:rsid w:val="001757E4"/>
    <w:rsid w:val="00666427"/>
    <w:rsid w:val="00CB7A5E"/>
    <w:rsid w:val="00DC15C6"/>
    <w:rsid w:val="00EB7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DB2A0E"/>
  <w15:docId w15:val="{71C24258-5497-EF4B-89FA-70E0AE4BB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0"/>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5"/>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44"/>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rPr>
      <w:rFonts w:ascii="Consolas" w:hAnsi="Consolas"/>
      <w:sz w:val="18"/>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5580</Words>
  <Characters>31810</Characters>
  <Application>Microsoft Office Word</Application>
  <DocSecurity>0</DocSecurity>
  <Lines>265</Lines>
  <Paragraphs>74</Paragraphs>
  <ScaleCrop>false</ScaleCrop>
  <Company/>
  <LinksUpToDate>false</LinksUpToDate>
  <CharactersWithSpaces>37316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Svetlana V Boriskina</dc:creator>
  <cp:keywords/>
  <cp:lastModifiedBy>Svetlana V Boriskina</cp:lastModifiedBy>
  <cp:revision>2</cp:revision>
  <dcterms:created xsi:type="dcterms:W3CDTF">2026-10-16T18:18:00Z</dcterms:created>
  <dcterms:modified xsi:type="dcterms:W3CDTF">2026-10-16T18:18:00Z</dcterms:modified>
</cp:coreProperties>
</file>