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Georgia" w:cs="Georgia" w:eastAsia="Georgia" w:hAnsi="Georgia"/>
          <w:b/>
          <w:bCs/>
          <w:color w:val="1A1A1A"/>
          <w:sz w:val="44"/>
          <w:szCs w:val="44"/>
        </w:rPr>
        <w:t xml:space="preserve">Srikanth Turpu</w:t>
      </w:r>
    </w:p>
    <w:p>
      <w:pPr>
        <w:spacing w:after="100"/>
        <w:jc w:val="center"/>
      </w:pPr>
      <w:r>
        <w:rPr>
          <w:rFonts w:ascii="Georgia" w:cs="Georgia" w:eastAsia="Georgia" w:hAnsi="Georgia"/>
          <w:i/>
          <w:iCs/>
          <w:color w:val="8A6D3B"/>
          <w:sz w:val="23"/>
          <w:szCs w:val="23"/>
        </w:rPr>
        <w:t xml:space="preserve">SDET &amp; Associate Architect QE</w:t>
      </w:r>
    </w:p>
    <w:p>
      <w:pPr>
        <w:pBdr>
          <w:top w:val="single" w:color="8A6D3B" w:sz="4" w:space="5"/>
        </w:pBdr>
        <w:spacing w:after="180"/>
        <w:jc w:val="center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Hyderabad   •   </w:t>
      </w:r>
      <w:r>
        <w:rPr>
          <w:rFonts w:ascii="Calibri" w:cs="Calibri" w:eastAsia="Calibri" w:hAnsi="Calibri"/>
          <w:b/>
          <w:bCs/>
          <w:color w:val="8A6D3B"/>
          <w:sz w:val="20"/>
          <w:szCs w:val="20"/>
        </w:rPr>
        <w:t xml:space="preserve">+91 9032903214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   •   srikanth.turpu@gmail.com</w:t>
      </w:r>
    </w:p>
    <w:p>
      <w:pPr>
        <w:keepNext/>
        <w:keepLines/>
        <w:pBdr>
          <w:top w:val="single" w:color="8A6D3B" w:sz="6" w:space="4"/>
          <w:bottom w:val="single" w:color="8A6D3B" w:sz="6" w:space="3"/>
        </w:pBdr>
        <w:spacing w:after="110" w:before="240"/>
      </w:pPr>
      <w:r>
        <w:rPr>
          <w:rFonts w:ascii="Georgia" w:cs="Georgia" w:eastAsia="Georgia" w:hAnsi="Georgia"/>
          <w:b/>
          <w:bCs/>
          <w:caps/>
          <w:color w:val="8A6D3B"/>
          <w:spacing w:val="20"/>
          <w:sz w:val="23"/>
          <w:szCs w:val="23"/>
        </w:rPr>
        <w:t xml:space="preserve">Professional Summary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Hands-on QA automation professional with 14 years of experience personally designing, building, and maintaining end-to-end test automation frameworks across web, mobile, and API layers. Combines deep individual-contributor expertise with the ability to lead cross-functional teams, mentor QA engineers, and align testing strategy with business goals — consistently delivering high-quality, production-ready software faster.</w:t>
      </w:r>
    </w:p>
    <w:p>
      <w:pPr>
        <w:keepNext/>
        <w:keepLines/>
        <w:pBdr>
          <w:top w:val="single" w:color="8A6D3B" w:sz="6" w:space="4"/>
          <w:bottom w:val="single" w:color="8A6D3B" w:sz="6" w:space="3"/>
        </w:pBdr>
        <w:spacing w:after="110" w:before="240"/>
      </w:pPr>
      <w:r>
        <w:rPr>
          <w:rFonts w:ascii="Georgia" w:cs="Georgia" w:eastAsia="Georgia" w:hAnsi="Georgia"/>
          <w:b/>
          <w:bCs/>
          <w:caps/>
          <w:color w:val="8A6D3B"/>
          <w:spacing w:val="20"/>
          <w:sz w:val="23"/>
          <w:szCs w:val="23"/>
        </w:rPr>
        <w:t xml:space="preserve">Key Highlights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Hands-on QA Architect and individual contributor building automation frameworks with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Playwright, Cypress, Selenium, Appium, and Robot Framework.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As a QE AI Engineer, built an AI QA Agent using Claude Code and Jira/Xray/GitHub APIs, significantly reducing manual test case creation effort and accelerating automation script generation.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Built a QE AI agent that scores functional, scenario, and negative-path test coverage per feature.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Integrated automated testing into CI/CD pipelines (GitHub Actions, Jenkins) for continuous validation on every release.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Built domain expertise across Healthcare, E-Commerce, Mobile, OTT, and Enterprise applications over 14+ years.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Own end-to-end test planning, execution, and defect tracking, translating requirements into effective test strategies.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Lead and mentor QA teams alongside individual-contributor work, fostering a collaborative, high-performing testing culture.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Proactively identify and communicate risks and dependencies that could impact testing timelines.</w:t>
      </w:r>
    </w:p>
    <w:p>
      <w:pPr>
        <w:keepNext/>
        <w:keepLines/>
        <w:pBdr>
          <w:top w:val="single" w:color="8A6D3B" w:sz="6" w:space="4"/>
          <w:bottom w:val="single" w:color="8A6D3B" w:sz="6" w:space="3"/>
        </w:pBdr>
        <w:spacing w:after="110" w:before="240"/>
      </w:pPr>
      <w:r>
        <w:rPr>
          <w:rFonts w:ascii="Georgia" w:cs="Georgia" w:eastAsia="Georgia" w:hAnsi="Georgia"/>
          <w:b/>
          <w:bCs/>
          <w:caps/>
          <w:color w:val="8A6D3B"/>
          <w:spacing w:val="20"/>
          <w:sz w:val="23"/>
          <w:szCs w:val="23"/>
        </w:rPr>
        <w:t xml:space="preserve">Technical Skills</w:t>
      </w:r>
    </w:p>
    <w:p>
      <w:pPr>
        <w:spacing w:after="70" w:line="268"/>
        <w:jc w:val="both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Core Skills: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Playwright, Cypress, Robot Framework, Selenium, Appium</w:t>
      </w:r>
    </w:p>
    <w:p>
      <w:pPr>
        <w:spacing w:after="70" w:line="268"/>
        <w:jc w:val="both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Secondary Skills: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TypeScript, Core Java, Basic Python, API Testing, CI/CD, GitHub, Bitbucket, TestRail, X-Ray, Jira</w:t>
      </w:r>
    </w:p>
    <w:p>
      <w:pPr>
        <w:spacing w:after="70" w:line="268"/>
        <w:jc w:val="both"/>
      </w:pPr>
      <w:r>
        <w:rPr>
          <w:rFonts w:ascii="Georgia" w:cs="Georgia" w:eastAsia="Georgia" w:hAnsi="Georgia"/>
          <w:b/>
          <w:bCs/>
          <w:color w:val="1A1A1A"/>
          <w:sz w:val="21"/>
          <w:szCs w:val="21"/>
        </w:rPr>
        <w:t xml:space="preserve">AI Tools: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Claude Code, Playwright MCP, Augment Code, Codex, ChatGPT, Gemini AI, GenAI Test Agents</w:t>
      </w:r>
    </w:p>
    <w:p>
      <w:pPr>
        <w:keepNext/>
        <w:keepLines/>
        <w:pBdr>
          <w:top w:val="single" w:color="8A6D3B" w:sz="6" w:space="4"/>
          <w:bottom w:val="single" w:color="8A6D3B" w:sz="6" w:space="3"/>
        </w:pBdr>
        <w:spacing w:after="110" w:before="240"/>
      </w:pPr>
      <w:r>
        <w:rPr>
          <w:rFonts w:ascii="Georgia" w:cs="Georgia" w:eastAsia="Georgia" w:hAnsi="Georgia"/>
          <w:b/>
          <w:bCs/>
          <w:caps/>
          <w:color w:val="8A6D3B"/>
          <w:spacing w:val="20"/>
          <w:sz w:val="23"/>
          <w:szCs w:val="23"/>
        </w:rPr>
        <w:t xml:space="preserve">Professional Experience</w:t>
      </w:r>
    </w:p>
    <w:p>
      <w:pPr>
        <w:tabs>
          <w:tab w:val="right" w:pos="9360"/>
        </w:tabs>
        <w:spacing w:after="40" w:before="13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ValueLabs Technologies</w:t>
      </w: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	Sep 2013 – Present</w:t>
      </w:r>
    </w:p>
    <w:p>
      <w:pPr>
        <w:tabs>
          <w:tab w:val="right" w:pos="9360"/>
        </w:tabs>
        <w:spacing w:after="40" w:before="13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CMC Limited</w:t>
      </w: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	Jul 2012 – Sep 2013</w:t>
      </w:r>
    </w:p>
    <w:p>
      <w:pPr>
        <w:keepNext/>
        <w:keepLines/>
        <w:pBdr>
          <w:top w:val="single" w:color="8A6D3B" w:sz="6" w:space="4"/>
          <w:bottom w:val="single" w:color="8A6D3B" w:sz="6" w:space="3"/>
        </w:pBdr>
        <w:spacing w:after="110" w:before="240"/>
      </w:pPr>
      <w:r>
        <w:rPr>
          <w:rFonts w:ascii="Georgia" w:cs="Georgia" w:eastAsia="Georgia" w:hAnsi="Georgia"/>
          <w:b/>
          <w:bCs/>
          <w:caps/>
          <w:color w:val="8A6D3B"/>
          <w:spacing w:val="20"/>
          <w:sz w:val="23"/>
          <w:szCs w:val="23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Master of Computer Applications (MCA)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B.Sc. Computers</w:t>
      </w:r>
    </w:p>
    <w:p>
      <w:pPr>
        <w:keepNext/>
        <w:keepLines/>
        <w:pBdr>
          <w:top w:val="single" w:color="8A6D3B" w:sz="6" w:space="4"/>
          <w:bottom w:val="single" w:color="8A6D3B" w:sz="6" w:space="3"/>
        </w:pBdr>
        <w:spacing w:after="110" w:before="240"/>
      </w:pPr>
      <w:r>
        <w:rPr>
          <w:rFonts w:ascii="Georgia" w:cs="Georgia" w:eastAsia="Georgia" w:hAnsi="Georgia"/>
          <w:b/>
          <w:bCs/>
          <w:caps/>
          <w:color w:val="8A6D3B"/>
          <w:spacing w:val="20"/>
          <w:sz w:val="23"/>
          <w:szCs w:val="23"/>
        </w:rPr>
        <w:t xml:space="preserve">Awards &amp; Achievements</w:t>
      </w:r>
    </w:p>
    <w:p>
      <w:pPr>
        <w:spacing w:after="110" w:line="276"/>
        <w:jc w:val="both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In ValueLabs Technologies: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Star of the Month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Employee of the Quarter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Best Employee</w:t>
      </w:r>
    </w:p>
    <w:p>
      <w:pPr>
        <w:keepNext/>
        <w:keepLines/>
        <w:pageBreakBefore/>
        <w:pBdr>
          <w:top w:val="single" w:color="8A6D3B" w:sz="6" w:space="4"/>
        </w:pBdr>
        <w:spacing w:after="110" w:before="240"/>
      </w:pPr>
      <w:r>
        <w:rPr>
          <w:rFonts w:ascii="Georgia" w:cs="Georgia" w:eastAsia="Georgia" w:hAnsi="Georgia"/>
          <w:b/>
          <w:bCs/>
          <w:caps/>
          <w:color w:val="8A6D3B"/>
          <w:spacing w:val="20"/>
          <w:sz w:val="23"/>
          <w:szCs w:val="23"/>
        </w:rPr>
        <w:t xml:space="preserve">Projects</w:t>
      </w:r>
    </w:p>
    <w:p>
      <w:pPr>
        <w:keepNext/>
        <w:keepLines/>
        <w:pBdr>
          <w:top w:val="single" w:color="8A6D3B" w:sz="4" w:space="3"/>
          <w:bottom w:val="single" w:color="8A6D3B" w:sz="4" w:space="3"/>
        </w:pBdr>
        <w:tabs>
          <w:tab w:val="right" w:pos="9360"/>
        </w:tabs>
        <w:spacing w:after="60" w:before="150"/>
      </w:pPr>
      <w:r>
        <w:rPr>
          <w:rFonts w:ascii="Georgia" w:cs="Georgia" w:eastAsia="Georgia" w:hAnsi="Georgia"/>
          <w:b/>
          <w:bCs/>
          <w:color w:val="8A6D3B"/>
          <w:sz w:val="21"/>
          <w:szCs w:val="21"/>
        </w:rPr>
        <w:t xml:space="preserve">Client Project: Artemis Health</w:t>
      </w: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	Mar 2022 – Present</w:t>
      </w:r>
    </w:p>
    <w:p>
      <w:pPr>
        <w:spacing w:after="70" w:line="268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The Artemis platform helps organizations quickly identify health risks and strategies to improve benefits design while driving down costs, with extreme flexibility and intuitive use — so users can spend less time getting to the right healthcare decisions, and more time acting on them.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As an individual contributor, designed a Playwright/Cypress (TypeScript) framework with reusable page objects and fixtures for benefits-analytics dashboards.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Scaled the suite to 680 automated test cases covering functional, regression, smoke, and sanity scenarios.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Reduced regression execution time from 8+ hours to under an hour by parallelizing Cypress across 12 GitHub Actions nodes.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Automated 80+ REST APIs using Claude Code, validating data accuracy between backend services and analytics dashboards.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Managed and guided the QA team, setting testing priorities and reviewing coverage across releases.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Identified risks and dependencies affecting testing timelines and communicated them proactively to stakeholders.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Built an AI-driven QA agent using Claude Code with Playwright MCP and Jira/Xray/GitHub APIs that flags coverage gaps and auto-generates test cases and Cypress scripts.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Developed a coverage-scoring agent that evaluates functional, scenario, and negative-path test quality per feature.</w:t>
      </w:r>
    </w:p>
    <w:p>
      <w:pPr>
        <w:keepNext/>
        <w:keepLines/>
        <w:pBdr>
          <w:top w:val="single" w:color="8A6D3B" w:sz="4" w:space="3"/>
          <w:bottom w:val="single" w:color="8A6D3B" w:sz="4" w:space="3"/>
        </w:pBdr>
        <w:tabs>
          <w:tab w:val="right" w:pos="9360"/>
        </w:tabs>
        <w:spacing w:after="60" w:before="150"/>
      </w:pPr>
      <w:r>
        <w:rPr>
          <w:rFonts w:ascii="Georgia" w:cs="Georgia" w:eastAsia="Georgia" w:hAnsi="Georgia"/>
          <w:b/>
          <w:bCs/>
          <w:color w:val="8A6D3B"/>
          <w:sz w:val="21"/>
          <w:szCs w:val="21"/>
        </w:rPr>
        <w:t xml:space="preserve">Client Project: Ritchie Bros.</w:t>
      </w: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	Aug 2020 – Feb 2022</w:t>
      </w:r>
    </w:p>
    <w:p>
      <w:pPr>
        <w:spacing w:after="70" w:line="268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Ritchie Bros. provides solutions for buying and selling heavy equipment, trucks, government surplus, commercial assets, total loss, damaged and low-value vehicles.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As an individual contributor, built a Robot Framework/Python automation framework with a structured Page Object Model for bidding and auction workflows.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Automated functional, regression, and sanity scenarios across asset search, listing detail, bid placement, and checkout.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Performed root cause analysis on automation and application failures to keep defect turnaround fast.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Flagged risks and dependencies early, briefing stakeholders as issues emerged to keep releases on schedule.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Managed and mentored the QA team, aligning testing priorities and skill development across the group.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Partnered with developers, product managers, and business analysts to translate requirements into test scenarios.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Executed regression testing each release to confirm changes did not affect bidding, asset, or transaction functionality.</w:t>
      </w:r>
    </w:p>
    <w:p>
      <w:pPr>
        <w:keepNext/>
        <w:keepLines/>
        <w:pBdr>
          <w:top w:val="single" w:color="8A6D3B" w:sz="4" w:space="3"/>
          <w:bottom w:val="single" w:color="8A6D3B" w:sz="4" w:space="3"/>
        </w:pBdr>
        <w:tabs>
          <w:tab w:val="right" w:pos="9360"/>
        </w:tabs>
        <w:spacing w:after="60" w:before="150"/>
      </w:pPr>
      <w:r>
        <w:rPr>
          <w:rFonts w:ascii="Georgia" w:cs="Georgia" w:eastAsia="Georgia" w:hAnsi="Georgia"/>
          <w:b/>
          <w:bCs/>
          <w:color w:val="8A6D3B"/>
          <w:sz w:val="21"/>
          <w:szCs w:val="21"/>
        </w:rPr>
        <w:t xml:space="preserve">Client Project: MobiTV</w:t>
      </w: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	Feb 2015 – Jul 2020</w:t>
      </w:r>
    </w:p>
    <w:p>
      <w:pPr>
        <w:spacing w:after="70" w:line="268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MobiTV offers a versatile OTT platform application that seamlessly supports Mobile, TV, and Web platforms, delivering an extensive range of channels spanning prime-time shows, news broadcasts, children's programming, and sports content, including live coverage from sources like FOX News and Associated Press and full episodes from networks such as ABC and Disney.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As an individual contributor, built a Selenium (Java)/Appium framework to validate VOD and channel-guide functionality across platforms.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Automated functional, regression, and smoke scenarios for playback, channel switching, and content search across device types.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Tested across physical and emulated devices to isolate device-specific playback defects from automation issues.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Managed and mentored the QA team on multi-platform test coverage and best practices.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Used GitHub for version control and Jenkins for CI, running automation scripts for repeatable test runs.</w:t>
      </w:r>
    </w:p>
    <w:p>
      <w:pPr>
        <w:pStyle w:val="ListParagraph"/>
        <w:numPr>
          <w:ilvl w:val="0"/>
          <w:numId w:val="2"/>
        </w:numPr>
        <w:spacing w:after="65" w:line="270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Performed regression testing every release to ensure changes did not impact existing app functionality.</w:t>
      </w:r>
    </w:p>
    <w:sectPr>
      <w:pgSz w:w="12240" w:h="15840" w:orient="portrait"/>
      <w:pgMar w:top="620" w:right="750" w:bottom="62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59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2026-09-11T18:45:10.003Z</dcterms:created>
  <dcterms:modified xsi:type="dcterms:W3CDTF">2026-09-11T18:45:10.031Z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