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2E1D" w14:textId="77777777" w:rsidR="00031072" w:rsidRDefault="00031072" w:rsidP="000310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B280944" w14:textId="77777777" w:rsidR="00031072" w:rsidRDefault="00031072" w:rsidP="000310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29F863C6" w14:textId="77777777" w:rsidR="00031072" w:rsidRDefault="00031072" w:rsidP="00031072">
      <w:pPr>
        <w:spacing w:after="0"/>
        <w:jc w:val="center"/>
        <w:rPr>
          <w:b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031072" w14:paraId="3438F810" w14:textId="77777777" w:rsidTr="00CF0ED7">
        <w:tc>
          <w:tcPr>
            <w:tcW w:w="4508" w:type="dxa"/>
          </w:tcPr>
          <w:p w14:paraId="39187640" w14:textId="77777777" w:rsidR="00031072" w:rsidRDefault="00031072" w:rsidP="00CF0ED7">
            <w:pPr>
              <w:spacing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7A7D4E7D" w14:textId="591BDB0D" w:rsidR="00031072" w:rsidRDefault="00737450" w:rsidP="00CF0ED7">
            <w:pPr>
              <w:spacing w:line="240" w:lineRule="auto"/>
            </w:pPr>
            <w:r>
              <w:t>14</w:t>
            </w:r>
            <w:r w:rsidR="00031072">
              <w:t xml:space="preserve"> </w:t>
            </w:r>
            <w:r w:rsidR="001465C1">
              <w:t>Feb</w:t>
            </w:r>
            <w:r w:rsidR="00031072">
              <w:t xml:space="preserve"> 202</w:t>
            </w:r>
            <w:r w:rsidR="001465C1">
              <w:t>6</w:t>
            </w:r>
          </w:p>
        </w:tc>
      </w:tr>
      <w:tr w:rsidR="00031072" w14:paraId="495A3A4E" w14:textId="77777777" w:rsidTr="00CF0ED7">
        <w:tc>
          <w:tcPr>
            <w:tcW w:w="4508" w:type="dxa"/>
          </w:tcPr>
          <w:p w14:paraId="089151F6" w14:textId="77777777" w:rsidR="00031072" w:rsidRDefault="00031072" w:rsidP="00CF0ED7">
            <w:pPr>
              <w:spacing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4A01FD2B" w14:textId="164ED0D6" w:rsidR="00031072" w:rsidRDefault="006A3474" w:rsidP="00CF0ED7">
            <w:pPr>
              <w:spacing w:line="240" w:lineRule="auto"/>
            </w:pPr>
            <w:r w:rsidRPr="006A3474">
              <w:t>LTVIP2026TMIDS88463</w:t>
            </w:r>
          </w:p>
        </w:tc>
      </w:tr>
      <w:tr w:rsidR="006A3474" w14:paraId="39F161C8" w14:textId="77777777" w:rsidTr="00CF0ED7">
        <w:tc>
          <w:tcPr>
            <w:tcW w:w="4508" w:type="dxa"/>
          </w:tcPr>
          <w:p w14:paraId="734BC36C" w14:textId="7C41181C" w:rsidR="006A3474" w:rsidRDefault="006A3474" w:rsidP="00CF0ED7">
            <w:pPr>
              <w:spacing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C94F7C0" w14:textId="13B943EE" w:rsidR="006A3474" w:rsidRPr="004952FF" w:rsidRDefault="006A3474" w:rsidP="00CF0ED7">
            <w:pPr>
              <w:spacing w:line="240" w:lineRule="auto"/>
            </w:pPr>
            <w:proofErr w:type="spellStart"/>
            <w:r w:rsidRPr="006A3474">
              <w:t>FreelanceFinder</w:t>
            </w:r>
            <w:proofErr w:type="spellEnd"/>
            <w:r w:rsidRPr="006A3474">
              <w:t xml:space="preserve"> – Discovering Opportunities, Unlocking Potential</w:t>
            </w:r>
          </w:p>
        </w:tc>
      </w:tr>
      <w:tr w:rsidR="00031072" w14:paraId="69E293D0" w14:textId="77777777" w:rsidTr="00CF0ED7">
        <w:tc>
          <w:tcPr>
            <w:tcW w:w="4508" w:type="dxa"/>
          </w:tcPr>
          <w:p w14:paraId="2CD63BD1" w14:textId="77777777" w:rsidR="00031072" w:rsidRDefault="00031072" w:rsidP="00CF0ED7">
            <w:pPr>
              <w:spacing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31C190F3" w14:textId="77777777" w:rsidR="00031072" w:rsidRDefault="00031072" w:rsidP="00CF0ED7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344D9517" w14:textId="77777777" w:rsidR="00031072" w:rsidRDefault="00031072" w:rsidP="00031072">
      <w:pPr>
        <w:rPr>
          <w:b/>
        </w:rPr>
      </w:pPr>
    </w:p>
    <w:p w14:paraId="1F5D56DE" w14:textId="77777777" w:rsidR="00031072" w:rsidRDefault="00031072" w:rsidP="00031072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</w:t>
      </w:r>
      <w:r>
        <w:rPr>
          <w:rFonts w:ascii="Arial" w:eastAsia="Arial" w:hAnsi="Arial" w:cs="Arial"/>
          <w:b/>
          <w:sz w:val="24"/>
          <w:szCs w:val="24"/>
        </w:rPr>
        <w:t>:</w:t>
      </w:r>
    </w:p>
    <w:p w14:paraId="67DA5843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t xml:space="preserve">The solution architecture for </w:t>
      </w:r>
      <w:proofErr w:type="spellStart"/>
      <w:r w:rsidRPr="006A3474">
        <w:rPr>
          <w:rFonts w:ascii="Arial" w:eastAsia="Arial" w:hAnsi="Arial" w:cs="Arial"/>
        </w:rPr>
        <w:t>FreelanceFinder</w:t>
      </w:r>
      <w:proofErr w:type="spellEnd"/>
      <w:r w:rsidRPr="006A3474">
        <w:rPr>
          <w:rFonts w:ascii="Arial" w:eastAsia="Arial" w:hAnsi="Arial" w:cs="Arial"/>
        </w:rPr>
        <w:t xml:space="preserve"> is built using the MERN stack to provide a secure, scalable, and modular freelancing platform. It consists of a React-based user interface, a Node.js &amp; Express backend for API handling, MongoDB for data management, and integrated modules for authentication, project management, proposal handling, real-time chat, and admin control. The architecture ensures secure communication, structured workflow management, and smooth interaction across all roles (Admin, Client, Freelancer).</w:t>
      </w:r>
    </w:p>
    <w:p w14:paraId="3E78DF67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pict w14:anchorId="483FEB87">
          <v:rect id="_x0000_i1067" style="width:0;height:1.5pt" o:hralign="center" o:hrstd="t" o:hr="t" fillcolor="#a0a0a0" stroked="f"/>
        </w:pict>
      </w:r>
    </w:p>
    <w:p w14:paraId="3E1F3CD2" w14:textId="77777777" w:rsidR="006A3474" w:rsidRPr="006A3474" w:rsidRDefault="006A3474" w:rsidP="006A3474">
      <w:pPr>
        <w:rPr>
          <w:rFonts w:ascii="Arial" w:eastAsia="Arial" w:hAnsi="Arial" w:cs="Arial"/>
          <w:b/>
          <w:bCs/>
        </w:rPr>
      </w:pPr>
      <w:r w:rsidRPr="006A3474">
        <w:rPr>
          <w:rFonts w:ascii="Arial" w:eastAsia="Arial" w:hAnsi="Arial" w:cs="Arial"/>
          <w:b/>
          <w:bCs/>
        </w:rPr>
        <w:t>1. User Interface Layer</w:t>
      </w:r>
    </w:p>
    <w:p w14:paraId="4F6D2C4A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t>○ Built with React.js for web-based access</w:t>
      </w:r>
      <w:r w:rsidRPr="006A3474">
        <w:rPr>
          <w:rFonts w:ascii="Arial" w:eastAsia="Arial" w:hAnsi="Arial" w:cs="Arial"/>
        </w:rPr>
        <w:br/>
        <w:t>○ Uses React Router for navigation and protected routes</w:t>
      </w:r>
      <w:r w:rsidRPr="006A3474">
        <w:rPr>
          <w:rFonts w:ascii="Arial" w:eastAsia="Arial" w:hAnsi="Arial" w:cs="Arial"/>
        </w:rPr>
        <w:br/>
        <w:t>○ Responsive UI designed using Bootstrap / Material UI and CSS</w:t>
      </w:r>
      <w:r w:rsidRPr="006A3474">
        <w:rPr>
          <w:rFonts w:ascii="Arial" w:eastAsia="Arial" w:hAnsi="Arial" w:cs="Arial"/>
        </w:rPr>
        <w:br/>
        <w:t>○ Provides separate dashboards for Admin, Client, and Freelancer</w:t>
      </w:r>
      <w:r w:rsidRPr="006A3474">
        <w:rPr>
          <w:rFonts w:ascii="Arial" w:eastAsia="Arial" w:hAnsi="Arial" w:cs="Arial"/>
        </w:rPr>
        <w:br/>
        <w:t>○ Supports project browsing, project posting, proposal submission, chat interface, and project tracking</w:t>
      </w:r>
    </w:p>
    <w:p w14:paraId="2A48F138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pict w14:anchorId="573B63D9">
          <v:rect id="_x0000_i1068" style="width:0;height:1.5pt" o:hralign="center" o:hrstd="t" o:hr="t" fillcolor="#a0a0a0" stroked="f"/>
        </w:pict>
      </w:r>
    </w:p>
    <w:p w14:paraId="4B5ABF1E" w14:textId="77777777" w:rsidR="006A3474" w:rsidRPr="006A3474" w:rsidRDefault="006A3474" w:rsidP="006A3474">
      <w:pPr>
        <w:rPr>
          <w:rFonts w:ascii="Arial" w:eastAsia="Arial" w:hAnsi="Arial" w:cs="Arial"/>
          <w:b/>
          <w:bCs/>
        </w:rPr>
      </w:pPr>
      <w:r w:rsidRPr="006A3474">
        <w:rPr>
          <w:rFonts w:ascii="Arial" w:eastAsia="Arial" w:hAnsi="Arial" w:cs="Arial"/>
          <w:b/>
          <w:bCs/>
        </w:rPr>
        <w:t>2. Application Layer</w:t>
      </w:r>
    </w:p>
    <w:p w14:paraId="7362D091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t>○ Built using Node.js and Express.js</w:t>
      </w:r>
      <w:r w:rsidRPr="006A3474">
        <w:rPr>
          <w:rFonts w:ascii="Arial" w:eastAsia="Arial" w:hAnsi="Arial" w:cs="Arial"/>
        </w:rPr>
        <w:br/>
        <w:t>○ Manages authentication, role-based access, and middleware protection</w:t>
      </w:r>
      <w:r w:rsidRPr="006A3474">
        <w:rPr>
          <w:rFonts w:ascii="Arial" w:eastAsia="Arial" w:hAnsi="Arial" w:cs="Arial"/>
        </w:rPr>
        <w:br/>
        <w:t>○ Handles routing, business logic, and REST API orchestration</w:t>
      </w:r>
      <w:r w:rsidRPr="006A3474">
        <w:rPr>
          <w:rFonts w:ascii="Arial" w:eastAsia="Arial" w:hAnsi="Arial" w:cs="Arial"/>
        </w:rPr>
        <w:br/>
        <w:t>○ Controls project creation, proposal submission, freelancer selection, and project status updates</w:t>
      </w:r>
      <w:r w:rsidRPr="006A3474">
        <w:rPr>
          <w:rFonts w:ascii="Arial" w:eastAsia="Arial" w:hAnsi="Arial" w:cs="Arial"/>
        </w:rPr>
        <w:br/>
        <w:t>○ Integrates real-time communication using Socket.io</w:t>
      </w:r>
    </w:p>
    <w:p w14:paraId="30E82F61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pict w14:anchorId="1C725274">
          <v:rect id="_x0000_i1069" style="width:0;height:1.5pt" o:hralign="center" o:hrstd="t" o:hr="t" fillcolor="#a0a0a0" stroked="f"/>
        </w:pict>
      </w:r>
    </w:p>
    <w:p w14:paraId="566E7ADF" w14:textId="77777777" w:rsidR="006A3474" w:rsidRPr="006A3474" w:rsidRDefault="006A3474" w:rsidP="006A3474">
      <w:pPr>
        <w:rPr>
          <w:rFonts w:ascii="Arial" w:eastAsia="Arial" w:hAnsi="Arial" w:cs="Arial"/>
          <w:b/>
          <w:bCs/>
        </w:rPr>
      </w:pPr>
      <w:r w:rsidRPr="006A3474">
        <w:rPr>
          <w:rFonts w:ascii="Arial" w:eastAsia="Arial" w:hAnsi="Arial" w:cs="Arial"/>
          <w:b/>
          <w:bCs/>
        </w:rPr>
        <w:t>3. Authentication &amp; Security Layer</w:t>
      </w:r>
    </w:p>
    <w:p w14:paraId="676CA6A9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t>○ JWT (JSON Web Token) for secure session management</w:t>
      </w:r>
      <w:r w:rsidRPr="006A3474">
        <w:rPr>
          <w:rFonts w:ascii="Arial" w:eastAsia="Arial" w:hAnsi="Arial" w:cs="Arial"/>
        </w:rPr>
        <w:br/>
        <w:t xml:space="preserve">○ </w:t>
      </w:r>
      <w:proofErr w:type="spellStart"/>
      <w:r w:rsidRPr="006A3474">
        <w:rPr>
          <w:rFonts w:ascii="Arial" w:eastAsia="Arial" w:hAnsi="Arial" w:cs="Arial"/>
        </w:rPr>
        <w:t>Bcrypt</w:t>
      </w:r>
      <w:proofErr w:type="spellEnd"/>
      <w:r w:rsidRPr="006A3474">
        <w:rPr>
          <w:rFonts w:ascii="Arial" w:eastAsia="Arial" w:hAnsi="Arial" w:cs="Arial"/>
        </w:rPr>
        <w:t xml:space="preserve"> for password hashing and encryption</w:t>
      </w:r>
      <w:r w:rsidRPr="006A3474">
        <w:rPr>
          <w:rFonts w:ascii="Arial" w:eastAsia="Arial" w:hAnsi="Arial" w:cs="Arial"/>
        </w:rPr>
        <w:br/>
        <w:t>○ Role-Based Access Control (RBAC) for Admin, Client, and Freelancer</w:t>
      </w:r>
      <w:r w:rsidRPr="006A3474">
        <w:rPr>
          <w:rFonts w:ascii="Arial" w:eastAsia="Arial" w:hAnsi="Arial" w:cs="Arial"/>
        </w:rPr>
        <w:br/>
        <w:t>○ Middleware protection for restricted API endpoints</w:t>
      </w:r>
      <w:r w:rsidRPr="006A3474">
        <w:rPr>
          <w:rFonts w:ascii="Arial" w:eastAsia="Arial" w:hAnsi="Arial" w:cs="Arial"/>
        </w:rPr>
        <w:br/>
        <w:t>○ Secure token-based authorization for sensitive operations</w:t>
      </w:r>
    </w:p>
    <w:p w14:paraId="4E427F94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pict w14:anchorId="68D1DEB7">
          <v:rect id="_x0000_i1070" style="width:0;height:1.5pt" o:hralign="center" o:hrstd="t" o:hr="t" fillcolor="#a0a0a0" stroked="f"/>
        </w:pict>
      </w:r>
    </w:p>
    <w:p w14:paraId="682536F7" w14:textId="77777777" w:rsidR="006A3474" w:rsidRPr="006A3474" w:rsidRDefault="006A3474" w:rsidP="006A3474">
      <w:pPr>
        <w:rPr>
          <w:rFonts w:ascii="Arial" w:eastAsia="Arial" w:hAnsi="Arial" w:cs="Arial"/>
          <w:b/>
          <w:bCs/>
        </w:rPr>
      </w:pPr>
      <w:r w:rsidRPr="006A3474">
        <w:rPr>
          <w:rFonts w:ascii="Arial" w:eastAsia="Arial" w:hAnsi="Arial" w:cs="Arial"/>
          <w:b/>
          <w:bCs/>
        </w:rPr>
        <w:t>4. Data Layer</w:t>
      </w:r>
    </w:p>
    <w:p w14:paraId="76BA98A3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t>○ MongoDB as NoSQL database</w:t>
      </w:r>
      <w:r w:rsidRPr="006A3474">
        <w:rPr>
          <w:rFonts w:ascii="Arial" w:eastAsia="Arial" w:hAnsi="Arial" w:cs="Arial"/>
        </w:rPr>
        <w:br/>
        <w:t xml:space="preserve">○ Mongoose for schema </w:t>
      </w:r>
      <w:proofErr w:type="spellStart"/>
      <w:r w:rsidRPr="006A3474">
        <w:rPr>
          <w:rFonts w:ascii="Arial" w:eastAsia="Arial" w:hAnsi="Arial" w:cs="Arial"/>
        </w:rPr>
        <w:t>modeling</w:t>
      </w:r>
      <w:proofErr w:type="spellEnd"/>
      <w:r w:rsidRPr="006A3474">
        <w:rPr>
          <w:rFonts w:ascii="Arial" w:eastAsia="Arial" w:hAnsi="Arial" w:cs="Arial"/>
        </w:rPr>
        <w:t xml:space="preserve"> and database relationships</w:t>
      </w:r>
      <w:r w:rsidRPr="006A3474">
        <w:rPr>
          <w:rFonts w:ascii="Arial" w:eastAsia="Arial" w:hAnsi="Arial" w:cs="Arial"/>
        </w:rPr>
        <w:br/>
        <w:t>○ Collections include:</w:t>
      </w:r>
      <w:r w:rsidRPr="006A3474">
        <w:rPr>
          <w:rFonts w:ascii="Arial" w:eastAsia="Arial" w:hAnsi="Arial" w:cs="Arial"/>
        </w:rPr>
        <w:br/>
      </w:r>
      <w:r w:rsidRPr="006A3474">
        <w:rPr>
          <w:rFonts w:ascii="Segoe UI Symbol" w:eastAsia="Arial" w:hAnsi="Segoe UI Symbol" w:cs="Segoe UI Symbol"/>
        </w:rPr>
        <w:lastRenderedPageBreak/>
        <w:t>➤</w:t>
      </w:r>
      <w:r w:rsidRPr="006A3474">
        <w:rPr>
          <w:rFonts w:ascii="Arial" w:eastAsia="Arial" w:hAnsi="Arial" w:cs="Arial"/>
        </w:rPr>
        <w:t xml:space="preserve"> Users</w:t>
      </w:r>
      <w:r w:rsidRPr="006A3474">
        <w:rPr>
          <w:rFonts w:ascii="Arial" w:eastAsia="Arial" w:hAnsi="Arial" w:cs="Arial"/>
        </w:rPr>
        <w:br/>
      </w:r>
      <w:r w:rsidRPr="006A3474">
        <w:rPr>
          <w:rFonts w:ascii="Segoe UI Symbol" w:eastAsia="Arial" w:hAnsi="Segoe UI Symbol" w:cs="Segoe UI Symbol"/>
        </w:rPr>
        <w:t>➤</w:t>
      </w:r>
      <w:r w:rsidRPr="006A3474">
        <w:rPr>
          <w:rFonts w:ascii="Arial" w:eastAsia="Arial" w:hAnsi="Arial" w:cs="Arial"/>
        </w:rPr>
        <w:t xml:space="preserve"> Projects</w:t>
      </w:r>
      <w:r w:rsidRPr="006A3474">
        <w:rPr>
          <w:rFonts w:ascii="Arial" w:eastAsia="Arial" w:hAnsi="Arial" w:cs="Arial"/>
        </w:rPr>
        <w:br/>
      </w:r>
      <w:r w:rsidRPr="006A3474">
        <w:rPr>
          <w:rFonts w:ascii="Segoe UI Symbol" w:eastAsia="Arial" w:hAnsi="Segoe UI Symbol" w:cs="Segoe UI Symbol"/>
        </w:rPr>
        <w:t>➤</w:t>
      </w:r>
      <w:r w:rsidRPr="006A3474">
        <w:rPr>
          <w:rFonts w:ascii="Arial" w:eastAsia="Arial" w:hAnsi="Arial" w:cs="Arial"/>
        </w:rPr>
        <w:t xml:space="preserve"> Applications</w:t>
      </w:r>
      <w:r w:rsidRPr="006A3474">
        <w:rPr>
          <w:rFonts w:ascii="Arial" w:eastAsia="Arial" w:hAnsi="Arial" w:cs="Arial"/>
        </w:rPr>
        <w:br/>
      </w:r>
      <w:r w:rsidRPr="006A3474">
        <w:rPr>
          <w:rFonts w:ascii="Segoe UI Symbol" w:eastAsia="Arial" w:hAnsi="Segoe UI Symbol" w:cs="Segoe UI Symbol"/>
        </w:rPr>
        <w:t>➤</w:t>
      </w:r>
      <w:r w:rsidRPr="006A3474">
        <w:rPr>
          <w:rFonts w:ascii="Arial" w:eastAsia="Arial" w:hAnsi="Arial" w:cs="Arial"/>
        </w:rPr>
        <w:t xml:space="preserve"> Chats</w:t>
      </w:r>
      <w:r w:rsidRPr="006A3474">
        <w:rPr>
          <w:rFonts w:ascii="Arial" w:eastAsia="Arial" w:hAnsi="Arial" w:cs="Arial"/>
        </w:rPr>
        <w:br/>
      </w:r>
      <w:r w:rsidRPr="006A3474">
        <w:rPr>
          <w:rFonts w:ascii="Segoe UI Symbol" w:eastAsia="Arial" w:hAnsi="Segoe UI Symbol" w:cs="Segoe UI Symbol"/>
        </w:rPr>
        <w:t>➤</w:t>
      </w:r>
      <w:r w:rsidRPr="006A3474">
        <w:rPr>
          <w:rFonts w:ascii="Arial" w:eastAsia="Arial" w:hAnsi="Arial" w:cs="Arial"/>
        </w:rPr>
        <w:t xml:space="preserve"> Freelancers (extended profile data)</w:t>
      </w:r>
    </w:p>
    <w:p w14:paraId="6F7EAF88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pict w14:anchorId="565A039F">
          <v:rect id="_x0000_i1071" style="width:0;height:1.5pt" o:hralign="center" o:hrstd="t" o:hr="t" fillcolor="#a0a0a0" stroked="f"/>
        </w:pict>
      </w:r>
    </w:p>
    <w:p w14:paraId="6A20DA3B" w14:textId="77777777" w:rsidR="006A3474" w:rsidRPr="006A3474" w:rsidRDefault="006A3474" w:rsidP="006A3474">
      <w:pPr>
        <w:rPr>
          <w:rFonts w:ascii="Arial" w:eastAsia="Arial" w:hAnsi="Arial" w:cs="Arial"/>
          <w:b/>
          <w:bCs/>
        </w:rPr>
      </w:pPr>
      <w:r w:rsidRPr="006A3474">
        <w:rPr>
          <w:rFonts w:ascii="Arial" w:eastAsia="Arial" w:hAnsi="Arial" w:cs="Arial"/>
          <w:b/>
          <w:bCs/>
        </w:rPr>
        <w:t>5. Real-Time Communication Layer</w:t>
      </w:r>
    </w:p>
    <w:p w14:paraId="096103F2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t>○ Socket.io for instant client–freelancer messaging</w:t>
      </w:r>
      <w:r w:rsidRPr="006A3474">
        <w:rPr>
          <w:rFonts w:ascii="Arial" w:eastAsia="Arial" w:hAnsi="Arial" w:cs="Arial"/>
        </w:rPr>
        <w:br/>
        <w:t>○ Stores chat history in MongoDB</w:t>
      </w:r>
      <w:r w:rsidRPr="006A3474">
        <w:rPr>
          <w:rFonts w:ascii="Arial" w:eastAsia="Arial" w:hAnsi="Arial" w:cs="Arial"/>
        </w:rPr>
        <w:br/>
        <w:t>○ Enables secure project-based communication channels</w:t>
      </w:r>
    </w:p>
    <w:p w14:paraId="69E10DB7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pict w14:anchorId="5649CF3D">
          <v:rect id="_x0000_i1072" style="width:0;height:1.5pt" o:hralign="center" o:hrstd="t" o:hr="t" fillcolor="#a0a0a0" stroked="f"/>
        </w:pict>
      </w:r>
    </w:p>
    <w:p w14:paraId="79D80529" w14:textId="77777777" w:rsidR="006A3474" w:rsidRPr="006A3474" w:rsidRDefault="006A3474" w:rsidP="006A3474">
      <w:pPr>
        <w:rPr>
          <w:rFonts w:ascii="Arial" w:eastAsia="Arial" w:hAnsi="Arial" w:cs="Arial"/>
          <w:b/>
          <w:bCs/>
        </w:rPr>
      </w:pPr>
      <w:r w:rsidRPr="006A3474">
        <w:rPr>
          <w:rFonts w:ascii="Arial" w:eastAsia="Arial" w:hAnsi="Arial" w:cs="Arial"/>
          <w:b/>
          <w:bCs/>
        </w:rPr>
        <w:t>6. Integration &amp; API Layer</w:t>
      </w:r>
    </w:p>
    <w:p w14:paraId="6F4AF45F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t>○ RESTful APIs for frontend–backend communication</w:t>
      </w:r>
      <w:r w:rsidRPr="006A3474">
        <w:rPr>
          <w:rFonts w:ascii="Arial" w:eastAsia="Arial" w:hAnsi="Arial" w:cs="Arial"/>
        </w:rPr>
        <w:br/>
        <w:t>○ Axios used for secure request handling from frontend</w:t>
      </w:r>
      <w:r w:rsidRPr="006A3474">
        <w:rPr>
          <w:rFonts w:ascii="Arial" w:eastAsia="Arial" w:hAnsi="Arial" w:cs="Arial"/>
        </w:rPr>
        <w:br/>
        <w:t>○ Token-based authorization for protected routes</w:t>
      </w:r>
      <w:r w:rsidRPr="006A3474">
        <w:rPr>
          <w:rFonts w:ascii="Arial" w:eastAsia="Arial" w:hAnsi="Arial" w:cs="Arial"/>
        </w:rPr>
        <w:br/>
        <w:t>○ API endpoints structured for scalability and maintainability</w:t>
      </w:r>
    </w:p>
    <w:p w14:paraId="298DD1BB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pict w14:anchorId="68A04740">
          <v:rect id="_x0000_i1073" style="width:0;height:1.5pt" o:hralign="center" o:hrstd="t" o:hr="t" fillcolor="#a0a0a0" stroked="f"/>
        </w:pict>
      </w:r>
    </w:p>
    <w:p w14:paraId="40B3B818" w14:textId="77777777" w:rsidR="006A3474" w:rsidRPr="006A3474" w:rsidRDefault="006A3474" w:rsidP="006A3474">
      <w:pPr>
        <w:rPr>
          <w:rFonts w:ascii="Arial" w:eastAsia="Arial" w:hAnsi="Arial" w:cs="Arial"/>
          <w:b/>
          <w:bCs/>
        </w:rPr>
      </w:pPr>
      <w:r w:rsidRPr="006A3474">
        <w:rPr>
          <w:rFonts w:ascii="Arial" w:eastAsia="Arial" w:hAnsi="Arial" w:cs="Arial"/>
          <w:b/>
          <w:bCs/>
        </w:rPr>
        <w:t>7. Deployment Layer</w:t>
      </w:r>
    </w:p>
    <w:p w14:paraId="49AA3D4C" w14:textId="77777777" w:rsidR="006A3474" w:rsidRPr="006A3474" w:rsidRDefault="006A3474" w:rsidP="006A3474">
      <w:pPr>
        <w:rPr>
          <w:rFonts w:ascii="Arial" w:eastAsia="Arial" w:hAnsi="Arial" w:cs="Arial"/>
        </w:rPr>
      </w:pPr>
      <w:r w:rsidRPr="006A3474">
        <w:rPr>
          <w:rFonts w:ascii="Arial" w:eastAsia="Arial" w:hAnsi="Arial" w:cs="Arial"/>
        </w:rPr>
        <w:t>○ Can be containerized using Docker</w:t>
      </w:r>
      <w:r w:rsidRPr="006A3474">
        <w:rPr>
          <w:rFonts w:ascii="Arial" w:eastAsia="Arial" w:hAnsi="Arial" w:cs="Arial"/>
        </w:rPr>
        <w:br/>
        <w:t>○ Deployable on cloud platforms like AWS, Azure, or Render</w:t>
      </w:r>
      <w:r w:rsidRPr="006A3474">
        <w:rPr>
          <w:rFonts w:ascii="Arial" w:eastAsia="Arial" w:hAnsi="Arial" w:cs="Arial"/>
        </w:rPr>
        <w:br/>
        <w:t>○ Supports scalable architecture for increasing users and projects</w:t>
      </w:r>
      <w:r w:rsidRPr="006A3474">
        <w:rPr>
          <w:rFonts w:ascii="Arial" w:eastAsia="Arial" w:hAnsi="Arial" w:cs="Arial"/>
        </w:rPr>
        <w:br/>
        <w:t>○ Monitoring and logging integration for production readiness</w:t>
      </w:r>
    </w:p>
    <w:p w14:paraId="2675474E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40E3E27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EFB9695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E29F599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60EFBBC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16045E5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BCF6AF6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9DABE65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50A177F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35BC5BF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3DF73AC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53C35D2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F330073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FD6DB9F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7057380" w14:textId="77777777" w:rsidR="00BF5D15" w:rsidRDefault="00BF5D15" w:rsidP="00031072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A66518A" w14:textId="40B41138" w:rsidR="00031072" w:rsidRDefault="00031072" w:rsidP="00031072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Solution Architecture Diagra</w:t>
      </w:r>
      <w:r>
        <w:rPr>
          <w:rFonts w:ascii="Arial" w:eastAsia="Arial" w:hAnsi="Arial" w:cs="Arial"/>
          <w:b/>
          <w:sz w:val="24"/>
          <w:szCs w:val="24"/>
        </w:rPr>
        <w:t>m:</w:t>
      </w:r>
    </w:p>
    <w:p w14:paraId="6BA2748C" w14:textId="525E1180" w:rsidR="00541292" w:rsidRDefault="00541292" w:rsidP="00541292">
      <w:pPr>
        <w:jc w:val="center"/>
        <w:rPr>
          <w:b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2320A" wp14:editId="613370CC">
            <wp:extent cx="3853180" cy="5779770"/>
            <wp:effectExtent l="0" t="0" r="0" b="0"/>
            <wp:docPr id="642398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98783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C851" w14:textId="77777777" w:rsidR="00031072" w:rsidRDefault="00031072" w:rsidP="00031072">
      <w:pPr>
        <w:rPr>
          <w:b/>
        </w:rPr>
      </w:pPr>
    </w:p>
    <w:p w14:paraId="284FD389" w14:textId="77777777" w:rsidR="00E774E6" w:rsidRDefault="00E774E6"/>
    <w:sectPr w:rsidR="00E774E6" w:rsidSect="0003107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D75B0E"/>
    <w:multiLevelType w:val="hybridMultilevel"/>
    <w:tmpl w:val="F926B84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CDD43A5"/>
    <w:multiLevelType w:val="hybridMultilevel"/>
    <w:tmpl w:val="9D5677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3642037">
    <w:abstractNumId w:val="0"/>
  </w:num>
  <w:num w:numId="2" w16cid:durableId="1239363953">
    <w:abstractNumId w:val="1"/>
  </w:num>
  <w:num w:numId="3" w16cid:durableId="1674255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72"/>
    <w:rsid w:val="00031072"/>
    <w:rsid w:val="00085638"/>
    <w:rsid w:val="001465C1"/>
    <w:rsid w:val="0026457D"/>
    <w:rsid w:val="002850DE"/>
    <w:rsid w:val="003B08B8"/>
    <w:rsid w:val="00541292"/>
    <w:rsid w:val="006A3474"/>
    <w:rsid w:val="00737450"/>
    <w:rsid w:val="008F0190"/>
    <w:rsid w:val="00BF5D15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F3742"/>
  <w15:chartTrackingRefBased/>
  <w15:docId w15:val="{ACDF03DA-920A-4F30-A024-59BC33CF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31072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072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03107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paragraph" w:styleId="NormalWeb">
    <w:name w:val="Normal (Web)"/>
    <w:basedOn w:val="Normal"/>
    <w:uiPriority w:val="99"/>
    <w:semiHidden/>
    <w:unhideWhenUsed/>
    <w:rsid w:val="00541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SRINIVASA REDDY JANGA</cp:lastModifiedBy>
  <cp:revision>3</cp:revision>
  <dcterms:created xsi:type="dcterms:W3CDTF">2026-02-24T08:45:00Z</dcterms:created>
  <dcterms:modified xsi:type="dcterms:W3CDTF">2026-02-24T08:46:00Z</dcterms:modified>
</cp:coreProperties>
</file>