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Variance Inflation Factor (VIF) Results</w:t>
      </w:r>
    </w:p>
    <w:p>
      <w:pPr>
        <w:pStyle w:val="Heading2"/>
      </w:pPr>
      <w:r>
        <w:t>Overview</w:t>
      </w:r>
    </w:p>
    <w:p>
      <w:r>
        <w:br/>
        <w:t>Variance Inflation Factor (VIF) measures the multicollinearity of the independent variables in a regression model.</w:t>
        <w:br/>
        <w:t>A VIF value above 10 often indicates significant multicollinearity.</w:t>
        <w:br/>
      </w:r>
    </w:p>
    <w:p>
      <w:pPr>
        <w:pStyle w:val="Heading2"/>
      </w:pPr>
      <w:r>
        <w:t>VIF Values</w:t>
      </w:r>
    </w:p>
    <w:p>
      <w:r>
        <w:br/>
        <w:t>const: 0.000000 (No multicollinearity)</w:t>
        <w:br/>
        <w:t>Returns: 1.002505 (Low multicollinearity)</w:t>
        <w:br/>
        <w:t>Volatility: 1.039230 (Low multicollinearity)</w:t>
        <w:br/>
        <w:t>BullR: inf (Perfect multicollinearity)</w:t>
        <w:br/>
        <w:t>BearR: inf (Perfect multicollinearity)</w:t>
        <w:br/>
        <w:t>combined_score: 5.010680 (Moderate multicollinearity)</w:t>
        <w:br/>
        <w:t>GDP: 1.047576 (Low multicollinearity)</w:t>
        <w:br/>
        <w:t>Money_Supply: 1.050946 (Low multicollinearity)</w:t>
        <w:br/>
        <w:t>Covid-19: 9.946938 (High multicollinearity)</w:t>
        <w:br/>
        <w:t>Brexit: 10.380484 (High multicollinearity)</w:t>
        <w:br/>
        <w:t>PM_Code: 2.161804 (Low to moderate multicollinearity)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