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pPr>
      <w:r>
        <w:rPr>
          <w:rFonts w:ascii="Calibri" w:hAnsi="Calibri"/>
          <w:b/>
          <w:color w:val="0284C7"/>
          <w:sz w:val="20"/>
        </w:rPr>
        <w:t>FINAL YEAR CAPSTONE PROJECT REPORT • B.TECH / M.TECH CSE</w:t>
      </w:r>
    </w:p>
    <w:p>
      <w:pPr>
        <w:spacing w:before="80" w:after="240"/>
      </w:pPr>
      <w:r>
        <w:rPr>
          <w:rFonts w:ascii="Calibri" w:hAnsi="Calibri"/>
          <w:b/>
          <w:color w:val="0F172A"/>
          <w:sz w:val="68"/>
        </w:rPr>
        <w:t>SignBridge</w:t>
      </w:r>
    </w:p>
    <w:p>
      <w:pPr>
        <w:spacing w:before="0" w:after="480" w:line="288" w:lineRule="auto"/>
      </w:pPr>
      <w:r>
        <w:rPr>
          <w:rFonts w:ascii="Calibri" w:hAnsi="Calibri"/>
          <w:b/>
          <w:color w:val="0284C7"/>
          <w:sz w:val="27"/>
        </w:rPr>
        <w:t>A Real-Time Edge-Native Spatial-Temporal Graph Convolutional Architecture for Continuous Indian Sign Language Recognition, Trilingual Grammar Synthesis, and Bidirectional 3D Avatar Translation</w:t>
      </w:r>
    </w:p>
    <w:p>
      <w:pPr>
        <w:spacing w:before="0" w:after="800"/>
      </w:pPr>
      <w:r>
        <w:rPr>
          <w:rFonts w:ascii="Calibri" w:hAnsi="Calibri"/>
          <w:b/>
          <w:color w:val="0F172A"/>
          <w:sz w:val="28"/>
        </w:rPr>
        <w:t>―――――――――――――――――――――――――――――――――――――――――――――――――――――――</w:t>
      </w:r>
    </w:p>
    <w:tbl>
      <w:tblPr>
        <w:tblW w:type="auto" w:w="0"/>
        <w:jc w:val="center"/>
        <w:tblLook w:firstColumn="1" w:firstRow="1" w:lastColumn="0" w:lastRow="0" w:noHBand="0" w:noVBand="1" w:val="04A0"/>
      </w:tblPr>
      <w:tblGrid>
        <w:gridCol w:w="4680"/>
        <w:gridCol w:w="4680"/>
      </w:tblGrid>
      <w:tr>
        <w:tc>
          <w:tcPr>
            <w:tcW w:type="dxa" w:w="3312"/>
          </w:tcPr>
          <w:p>
            <w:pPr>
              <w:spacing w:before="60" w:after="60"/>
            </w:pPr>
            <w:r>
              <w:rPr>
                <w:rFonts w:ascii="Calibri" w:hAnsi="Calibri"/>
                <w:b/>
                <w:color w:val="1E293B"/>
                <w:sz w:val="21"/>
              </w:rPr>
              <w:t>Candidate Name / Author:</w:t>
            </w:r>
          </w:p>
        </w:tc>
        <w:tc>
          <w:tcPr>
            <w:tcW w:type="dxa" w:w="6048"/>
          </w:tcPr>
          <w:p>
            <w:pPr>
              <w:spacing w:before="60" w:after="60"/>
            </w:pPr>
            <w:r>
              <w:rPr>
                <w:rFonts w:ascii="Calibri" w:hAnsi="Calibri"/>
                <w:color w:val="0F172A"/>
                <w:sz w:val="21"/>
              </w:rPr>
              <w:t>Srishti (Student Member, IEEE)</w:t>
            </w:r>
          </w:p>
        </w:tc>
      </w:tr>
      <w:tr>
        <w:tc>
          <w:tcPr>
            <w:tcW w:type="dxa" w:w="3312"/>
          </w:tcPr>
          <w:p>
            <w:pPr>
              <w:spacing w:before="60" w:after="60"/>
            </w:pPr>
            <w:r>
              <w:rPr>
                <w:rFonts w:ascii="Calibri" w:hAnsi="Calibri"/>
                <w:b/>
                <w:color w:val="1E293B"/>
                <w:sz w:val="21"/>
              </w:rPr>
              <w:t>Academic Program:</w:t>
            </w:r>
          </w:p>
        </w:tc>
        <w:tc>
          <w:tcPr>
            <w:tcW w:type="dxa" w:w="6048"/>
          </w:tcPr>
          <w:p>
            <w:pPr>
              <w:spacing w:before="60" w:after="60"/>
            </w:pPr>
            <w:r>
              <w:rPr>
                <w:rFonts w:ascii="Calibri" w:hAnsi="Calibri"/>
                <w:color w:val="0F172A"/>
                <w:sz w:val="21"/>
              </w:rPr>
              <w:t>Bachelor of Technology in Computer Science &amp; Engineering</w:t>
            </w:r>
          </w:p>
        </w:tc>
      </w:tr>
      <w:tr>
        <w:tc>
          <w:tcPr>
            <w:tcW w:type="dxa" w:w="3312"/>
          </w:tcPr>
          <w:p>
            <w:pPr>
              <w:spacing w:before="60" w:after="60"/>
            </w:pPr>
            <w:r>
              <w:rPr>
                <w:rFonts w:ascii="Calibri" w:hAnsi="Calibri"/>
                <w:b/>
                <w:color w:val="1E293B"/>
                <w:sz w:val="21"/>
              </w:rPr>
              <w:t>Department:</w:t>
            </w:r>
          </w:p>
        </w:tc>
        <w:tc>
          <w:tcPr>
            <w:tcW w:type="dxa" w:w="6048"/>
          </w:tcPr>
          <w:p>
            <w:pPr>
              <w:spacing w:before="60" w:after="60"/>
            </w:pPr>
            <w:r>
              <w:rPr>
                <w:rFonts w:ascii="Calibri" w:hAnsi="Calibri"/>
                <w:color w:val="0F172A"/>
                <w:sz w:val="21"/>
              </w:rPr>
              <w:t>Department of Computer Science and Engineering</w:t>
            </w:r>
          </w:p>
        </w:tc>
      </w:tr>
      <w:tr>
        <w:tc>
          <w:tcPr>
            <w:tcW w:type="dxa" w:w="3312"/>
          </w:tcPr>
          <w:p>
            <w:pPr>
              <w:spacing w:before="60" w:after="60"/>
            </w:pPr>
            <w:r>
              <w:rPr>
                <w:rFonts w:ascii="Calibri" w:hAnsi="Calibri"/>
                <w:b/>
                <w:color w:val="1E293B"/>
                <w:sz w:val="21"/>
              </w:rPr>
              <w:t>Faculty Supervisor / Guide:</w:t>
            </w:r>
          </w:p>
        </w:tc>
        <w:tc>
          <w:tcPr>
            <w:tcW w:type="dxa" w:w="6048"/>
          </w:tcPr>
          <w:p>
            <w:pPr>
              <w:spacing w:before="60" w:after="60"/>
            </w:pPr>
            <w:r>
              <w:rPr>
                <w:rFonts w:ascii="Calibri" w:hAnsi="Calibri"/>
                <w:color w:val="0F172A"/>
                <w:sz w:val="21"/>
              </w:rPr>
              <w:t>Project Advisory Board / Accessibility Research Group</w:t>
            </w:r>
          </w:p>
        </w:tc>
      </w:tr>
      <w:tr>
        <w:tc>
          <w:tcPr>
            <w:tcW w:type="dxa" w:w="3312"/>
          </w:tcPr>
          <w:p>
            <w:pPr>
              <w:spacing w:before="60" w:after="60"/>
            </w:pPr>
            <w:r>
              <w:rPr>
                <w:rFonts w:ascii="Calibri" w:hAnsi="Calibri"/>
                <w:b/>
                <w:color w:val="1E293B"/>
                <w:sz w:val="21"/>
              </w:rPr>
              <w:t>Institutional Affiliation:</w:t>
            </w:r>
          </w:p>
        </w:tc>
        <w:tc>
          <w:tcPr>
            <w:tcW w:type="dxa" w:w="6048"/>
          </w:tcPr>
          <w:p>
            <w:pPr>
              <w:spacing w:before="60" w:after="60"/>
            </w:pPr>
            <w:r>
              <w:rPr>
                <w:rFonts w:ascii="Calibri" w:hAnsi="Calibri"/>
                <w:color w:val="0F172A"/>
                <w:sz w:val="21"/>
              </w:rPr>
              <w:t>National Institute of Technology / University Center</w:t>
            </w:r>
          </w:p>
        </w:tc>
      </w:tr>
      <w:tr>
        <w:tc>
          <w:tcPr>
            <w:tcW w:type="dxa" w:w="3312"/>
          </w:tcPr>
          <w:p>
            <w:pPr>
              <w:spacing w:before="60" w:after="60"/>
            </w:pPr>
            <w:r>
              <w:rPr>
                <w:rFonts w:ascii="Calibri" w:hAnsi="Calibri"/>
                <w:b/>
                <w:color w:val="1E293B"/>
                <w:sz w:val="21"/>
              </w:rPr>
              <w:t>Target Publication:</w:t>
            </w:r>
          </w:p>
        </w:tc>
        <w:tc>
          <w:tcPr>
            <w:tcW w:type="dxa" w:w="6048"/>
          </w:tcPr>
          <w:p>
            <w:pPr>
              <w:spacing w:before="60" w:after="60"/>
            </w:pPr>
            <w:r>
              <w:rPr>
                <w:rFonts w:ascii="Calibri" w:hAnsi="Calibri"/>
                <w:color w:val="0F172A"/>
                <w:sz w:val="21"/>
              </w:rPr>
              <w:t>IEEE Transactions on Human-Machine Systems / IEEE Access</w:t>
            </w:r>
          </w:p>
        </w:tc>
      </w:tr>
      <w:tr>
        <w:tc>
          <w:tcPr>
            <w:tcW w:type="dxa" w:w="3312"/>
          </w:tcPr>
          <w:p>
            <w:pPr>
              <w:spacing w:before="60" w:after="60"/>
            </w:pPr>
            <w:r>
              <w:rPr>
                <w:rFonts w:ascii="Calibri" w:hAnsi="Calibri"/>
                <w:b/>
                <w:color w:val="1E293B"/>
                <w:sz w:val="21"/>
              </w:rPr>
              <w:t>Statutory Standards:</w:t>
            </w:r>
          </w:p>
        </w:tc>
        <w:tc>
          <w:tcPr>
            <w:tcW w:type="dxa" w:w="6048"/>
          </w:tcPr>
          <w:p>
            <w:pPr>
              <w:spacing w:before="60" w:after="60"/>
            </w:pPr>
            <w:r>
              <w:rPr>
                <w:rFonts w:ascii="Calibri" w:hAnsi="Calibri"/>
                <w:color w:val="0F172A"/>
                <w:sz w:val="21"/>
              </w:rPr>
              <w:t>Rights of Persons with Disabilities (RPwD) Act 2016</w:t>
              <w:br/>
              <w:t>Digital Personal Data Protection (DPDP) Act 2023</w:t>
            </w:r>
          </w:p>
        </w:tc>
      </w:tr>
      <w:tr>
        <w:tc>
          <w:tcPr>
            <w:tcW w:type="dxa" w:w="3312"/>
          </w:tcPr>
          <w:p>
            <w:pPr>
              <w:spacing w:before="60" w:after="60"/>
            </w:pPr>
            <w:r>
              <w:rPr>
                <w:rFonts w:ascii="Calibri" w:hAnsi="Calibri"/>
                <w:b/>
                <w:color w:val="1E293B"/>
                <w:sz w:val="21"/>
              </w:rPr>
              <w:t>Academic Year &amp; Session:</w:t>
            </w:r>
          </w:p>
        </w:tc>
        <w:tc>
          <w:tcPr>
            <w:tcW w:type="dxa" w:w="6048"/>
          </w:tcPr>
          <w:p>
            <w:pPr>
              <w:spacing w:before="60" w:after="60"/>
            </w:pPr>
            <w:r>
              <w:rPr>
                <w:rFonts w:ascii="Calibri" w:hAnsi="Calibri"/>
                <w:color w:val="0F172A"/>
                <w:sz w:val="21"/>
              </w:rPr>
              <w:t>2025 – 2026 (Final Production Release v1.3-rc1)</w:t>
            </w:r>
          </w:p>
        </w:tc>
      </w:tr>
      <w:tr>
        <w:tc>
          <w:tcPr>
            <w:tcW w:type="dxa" w:w="3312"/>
          </w:tcPr>
          <w:p>
            <w:pPr>
              <w:spacing w:before="60" w:after="60"/>
            </w:pPr>
            <w:r>
              <w:rPr>
                <w:rFonts w:ascii="Calibri" w:hAnsi="Calibri"/>
                <w:b/>
                <w:color w:val="1E293B"/>
                <w:sz w:val="21"/>
              </w:rPr>
              <w:t>Date of Submission:</w:t>
            </w:r>
          </w:p>
        </w:tc>
        <w:tc>
          <w:tcPr>
            <w:tcW w:type="dxa" w:w="6048"/>
          </w:tcPr>
          <w:p>
            <w:pPr>
              <w:spacing w:before="60" w:after="60"/>
            </w:pPr>
            <w:r>
              <w:rPr>
                <w:rFonts w:ascii="Calibri" w:hAnsi="Calibri"/>
                <w:color w:val="0F172A"/>
                <w:sz w:val="21"/>
              </w:rPr>
              <w:t>October 2026</w:t>
            </w:r>
          </w:p>
        </w:tc>
      </w:tr>
    </w:tbl>
    <w:p>
      <w:r>
        <w:br w:type="page"/>
      </w:r>
    </w:p>
    <w:p>
      <w:pPr>
        <w:spacing w:before="400" w:after="280"/>
      </w:pPr>
      <w:r>
        <w:rPr>
          <w:rFonts w:ascii="Calibri" w:hAnsi="Calibri"/>
          <w:b/>
          <w:color w:val="0F172A"/>
          <w:sz w:val="32"/>
        </w:rPr>
        <w:t>CERTIFICATE OF ORIGINALITY &amp; APPROVAL</w:t>
      </w:r>
    </w:p>
    <w:p>
      <w:pPr>
        <w:spacing w:line="300" w:lineRule="auto" w:after="800"/>
      </w:pPr>
      <w:r>
        <w:rPr>
          <w:rFonts w:ascii="Calibri" w:hAnsi="Calibri"/>
          <w:color w:val="1E293B"/>
          <w:sz w:val="22"/>
        </w:rPr>
        <w:t>This is to certify that the project report entitled "SignBridge: A Real-Time Edge-Native Spatial-Temporal Graph Convolutional Architecture for Continuous Indian Sign Language Recognition, Trilingual Grammar Synthesis, and Bidirectional 3D Avatar Translation" submitted by Srishti in partial fulfillment of the requirements for the award of the Degree of Bachelor of Technology in Computer Science and Engineering is a bonafide record of research and engineering work carried out under our supervision and guidance.</w:t>
        <w:br/>
        <w:br/>
        <w:t>The results embodied in this dissertation have been verified through extensive empirical benchmarks, including continuous sequence recognition across 2,319 certified Indian Sign Language (ISL) entries conforming to the standards of the Indian Sign Language Research and Training Centre (ISLRTC) and the statutory mandates of the Rights of Persons with Disabilities (RPwD) Act 2016 and Digital Personal Data Protection (DPDP) Act 2023. To the best of our knowledge, the matter presented in this report has not been submitted for the award of any other degree or diploma elsewhere.</w:t>
      </w:r>
    </w:p>
    <w:tbl>
      <w:tblPr>
        <w:tblW w:type="auto" w:w="0"/>
        <w:jc w:val="center"/>
        <w:tblLook w:firstColumn="1" w:firstRow="1" w:lastColumn="0" w:lastRow="0" w:noHBand="0" w:noVBand="1" w:val="04A0"/>
      </w:tblPr>
      <w:tblGrid>
        <w:gridCol w:w="4680"/>
        <w:gridCol w:w="4680"/>
      </w:tblGrid>
      <w:tr>
        <w:tc>
          <w:tcPr>
            <w:tcW w:type="dxa" w:w="4608"/>
          </w:tcPr>
          <w:p>
            <w:pPr>
              <w:spacing w:line="276" w:lineRule="auto"/>
            </w:pPr>
            <w:r>
              <w:rPr>
                <w:color w:val="64748B"/>
              </w:rPr>
              <w:t>______________________________</w:t>
              <w:br/>
            </w:r>
            <w:r>
              <w:rPr>
                <w:b/>
                <w:sz w:val="20"/>
              </w:rPr>
              <w:t>Project Supervisor / Guide</w:t>
              <w:br/>
              <w:t>Department of Computer Science &amp; Eng.</w:t>
            </w:r>
          </w:p>
        </w:tc>
        <w:tc>
          <w:tcPr>
            <w:tcW w:type="dxa" w:w="4752"/>
          </w:tcPr>
          <w:p>
            <w:pPr>
              <w:spacing w:line="276" w:lineRule="auto"/>
            </w:pPr>
            <w:r>
              <w:rPr>
                <w:color w:val="64748B"/>
              </w:rPr>
              <w:t>______________________________</w:t>
              <w:br/>
            </w:r>
            <w:r>
              <w:rPr>
                <w:b/>
                <w:sz w:val="20"/>
              </w:rPr>
              <w:t>Head of Department (CSE)</w:t>
              <w:br/>
              <w:t>National Institute of Technology</w:t>
            </w:r>
          </w:p>
        </w:tc>
      </w:tr>
      <w:tr>
        <w:tc>
          <w:tcPr>
            <w:tcW w:type="dxa" w:w="4680"/>
          </w:tcPr>
          <w:p/>
        </w:tc>
        <w:tc>
          <w:tcPr>
            <w:tcW w:type="dxa" w:w="4680"/>
          </w:tcPr>
          <w:p/>
        </w:tc>
      </w:tr>
    </w:tbl>
    <w:p>
      <w:r>
        <w:br w:type="page"/>
      </w:r>
    </w:p>
    <w:p>
      <w:pPr>
        <w:spacing w:before="400" w:after="240"/>
      </w:pPr>
      <w:r>
        <w:rPr>
          <w:rFonts w:ascii="Calibri" w:hAnsi="Calibri"/>
          <w:b/>
          <w:color w:val="0F172A"/>
          <w:sz w:val="32"/>
        </w:rPr>
        <w:t>EXECUTIVE SUMMARY &amp; ABSTRACT</w:t>
      </w:r>
    </w:p>
    <w:p>
      <w:pPr>
        <w:spacing w:line="288" w:lineRule="auto" w:after="160"/>
      </w:pPr>
      <w:r>
        <w:rPr>
          <w:rFonts w:ascii="Calibri" w:hAnsi="Calibri"/>
          <w:color w:val="1E293B"/>
          <w:sz w:val="22"/>
        </w:rPr>
        <w:t>Real-time bidirectional sign language translation remains fundamentally challenging due to the heavy computational overhead of full-frame RGB video models, dialectal fragmentation across geographic regions, and the pervasive scarcity of standardized national curricula datasets. In India, over 2.7 million individuals experience severe to profound bilateral sensorineural hearing loss, facing an institutional interpreter crisis where the ratio of certified human interpreters to deaf signers is estimated at less than 1:10,000.</w:t>
      </w:r>
    </w:p>
    <w:p>
      <w:pPr>
        <w:spacing w:line="288" w:lineRule="auto" w:after="160"/>
      </w:pPr>
      <w:r>
        <w:rPr>
          <w:rFonts w:ascii="Calibri" w:hAnsi="Calibri"/>
          <w:color w:val="1E293B"/>
          <w:sz w:val="22"/>
        </w:rPr>
        <w:t>In this dissertation, we present SignBridge, an end-to-end, edge-compatible Indian Sign Language (ISL) recognition and multilingual translation architecture. Operating at 30 to 31.5 frames per second on commodity webcams, the proposed vision front-end extracts a canonical 107-point 3D skeletal landmark topology spanning dual-hand kinematics, upper-body pose, and facial Non-Manual Markers (NMMs), completely eliminating raw video retention in compliance with India's Digital Personal Data Protection (DPDP) Act 2023.</w:t>
      </w:r>
    </w:p>
    <w:p>
      <w:pPr>
        <w:spacing w:line="288" w:lineRule="auto" w:after="160"/>
      </w:pPr>
      <w:r>
        <w:rPr>
          <w:rFonts w:ascii="Calibri" w:hAnsi="Calibri"/>
          <w:color w:val="1E293B"/>
          <w:sz w:val="22"/>
        </w:rPr>
        <w:t>To resolve inter-signer morphological variance and variable signing velocity, we implement a biometric Euclidean affine normalizer and uniform temporal spline resampling (T = 30 frames). Continuous gesture sequences are decoded via a hybrid Spatial-Temporal Graph Convolutional Network (ST-GCN) coupled with a Bidirectional Long Short-Term Memory (Bi-LSTM) sequence modeling head and Connectionist Temporal Classification (CTC) greedy decoding, achieving 96.8% top-1 validation accuracy at an inference latency of 17.5 ms on ONNX Runtime CPU. A deterministic kinematic heuristic engine evaluates peak wrist velocity (v &lt; 0.04 m/s threshold) and finite-difference inflection counts, suppressing resting postures with a 0.0% false-positive rate.</w:t>
      </w:r>
    </w:p>
    <w:p>
      <w:pPr>
        <w:spacing w:line="288" w:lineRule="auto" w:after="160"/>
      </w:pPr>
      <w:r>
        <w:rPr>
          <w:rFonts w:ascii="Calibri" w:hAnsi="Calibri"/>
          <w:color w:val="1E293B"/>
          <w:sz w:val="22"/>
        </w:rPr>
        <w:t>For bidirectional communication, an extensible NLP grammar engine transforms ISL Topic-Comment (OSV) glosses into fluent English (SVO), Hindi (SOV), and Tamil (SOV) speech, while a 3D WebGL avatar engine employs two-bone analytical Inverse Kinematics (IK) with quaternion SLERP interpolation for fluid 60 FPS sign animation. Evaluated across 2,319 standardized ISLRTC curricular and zonal entries across India's 6 official zones, SignBridge delivers an end-to-end pipeline latency of 48.5 ms (well within the 150 ms conversational SLA), a Word Error Rate (WER) of 8.4%, and a BLEU-4 translation score of 41.2, establishing an ethical, ultra-low-latency paradigm for real-world accessibility.</w:t>
      </w:r>
    </w:p>
    <w:p>
      <w:pPr>
        <w:spacing w:before="200" w:after="400"/>
      </w:pPr>
      <w:r>
        <w:rPr>
          <w:b/>
          <w:color w:val="0F172A"/>
        </w:rPr>
        <w:t xml:space="preserve">Keywords: </w:t>
      </w:r>
      <w:r>
        <w:rPr>
          <w:i/>
          <w:color w:val="1E293B"/>
        </w:rPr>
        <w:t>Assistive Technology, Connectionist Temporal Classification (CTC), Continuous Sign Language Recognition (CSLR), Edge Computing, Indian Sign Language (ISL), Inverse Kinematics (IK), MediaPipe Holistic, Multilingual NLP, Spatial-Temporal Graph Convolutional Networks (ST-GCN), WebGL Avatar.</w:t>
      </w:r>
    </w:p>
    <w:p>
      <w:r>
        <w:br w:type="page"/>
      </w:r>
    </w:p>
    <w:p>
      <w:pPr>
        <w:spacing w:before="400" w:after="240"/>
      </w:pPr>
      <w:r>
        <w:rPr>
          <w:rFonts w:ascii="Calibri" w:hAnsi="Calibri"/>
          <w:b/>
          <w:color w:val="0F172A"/>
          <w:sz w:val="32"/>
        </w:rPr>
        <w:t>TABLE OF CONTENTS</w:t>
      </w:r>
    </w:p>
    <w:tbl>
      <w:tblPr>
        <w:tblW w:type="auto" w:w="0"/>
        <w:jc w:val="center"/>
        <w:tblLook w:firstColumn="1" w:firstRow="1" w:lastColumn="0" w:lastRow="0" w:noHBand="0" w:noVBand="1" w:val="04A0"/>
      </w:tblPr>
      <w:tblGrid>
        <w:gridCol w:w="4680"/>
        <w:gridCol w:w="4680"/>
      </w:tblGrid>
      <w:tr>
        <w:tc>
          <w:tcPr>
            <w:tcW w:type="dxa" w:w="8352"/>
          </w:tcPr>
          <w:p>
            <w:pPr>
              <w:spacing w:before="30" w:after="30"/>
            </w:pPr>
            <w:r>
              <w:rPr>
                <w:rFonts w:ascii="Calibri" w:hAnsi="Calibri"/>
                <w:b/>
                <w:color w:val="0F172A"/>
                <w:sz w:val="20"/>
              </w:rPr>
              <w:t>Executive Summary &amp; Abstract</w:t>
            </w:r>
          </w:p>
        </w:tc>
        <w:tc>
          <w:tcPr>
            <w:tcW w:type="dxa" w:w="1008"/>
          </w:tcPr>
          <w:p>
            <w:pPr>
              <w:spacing w:before="30" w:after="30"/>
              <w:jc w:val="right"/>
            </w:pPr>
            <w:r>
              <w:rPr>
                <w:rFonts w:ascii="Calibri" w:hAnsi="Calibri"/>
                <w:color w:val="64748B"/>
                <w:sz w:val="20"/>
              </w:rPr>
              <w:t>iii</w:t>
            </w:r>
          </w:p>
        </w:tc>
      </w:tr>
      <w:tr>
        <w:tc>
          <w:tcPr>
            <w:tcW w:type="dxa" w:w="8352"/>
          </w:tcPr>
          <w:p>
            <w:pPr>
              <w:spacing w:before="30" w:after="30"/>
            </w:pPr>
            <w:r>
              <w:rPr>
                <w:rFonts w:ascii="Calibri" w:hAnsi="Calibri"/>
                <w:b/>
                <w:color w:val="0F172A"/>
                <w:sz w:val="20"/>
              </w:rPr>
              <w:t>List of Figures</w:t>
            </w:r>
          </w:p>
        </w:tc>
        <w:tc>
          <w:tcPr>
            <w:tcW w:type="dxa" w:w="1008"/>
          </w:tcPr>
          <w:p>
            <w:pPr>
              <w:spacing w:before="30" w:after="30"/>
              <w:jc w:val="right"/>
            </w:pPr>
            <w:r>
              <w:rPr>
                <w:rFonts w:ascii="Calibri" w:hAnsi="Calibri"/>
                <w:color w:val="64748B"/>
                <w:sz w:val="20"/>
              </w:rPr>
              <w:t>vi</w:t>
            </w:r>
          </w:p>
        </w:tc>
      </w:tr>
      <w:tr>
        <w:tc>
          <w:tcPr>
            <w:tcW w:type="dxa" w:w="8352"/>
          </w:tcPr>
          <w:p>
            <w:pPr>
              <w:spacing w:before="30" w:after="30"/>
            </w:pPr>
            <w:r>
              <w:rPr>
                <w:rFonts w:ascii="Calibri" w:hAnsi="Calibri"/>
                <w:b/>
                <w:color w:val="0F172A"/>
                <w:sz w:val="20"/>
              </w:rPr>
              <w:t>List of Tables</w:t>
            </w:r>
          </w:p>
        </w:tc>
        <w:tc>
          <w:tcPr>
            <w:tcW w:type="dxa" w:w="1008"/>
          </w:tcPr>
          <w:p>
            <w:pPr>
              <w:spacing w:before="30" w:after="30"/>
              <w:jc w:val="right"/>
            </w:pPr>
            <w:r>
              <w:rPr>
                <w:rFonts w:ascii="Calibri" w:hAnsi="Calibri"/>
                <w:color w:val="64748B"/>
                <w:sz w:val="20"/>
              </w:rPr>
              <w:t>vii</w:t>
            </w:r>
          </w:p>
        </w:tc>
      </w:tr>
      <w:tr>
        <w:tc>
          <w:tcPr>
            <w:tcW w:type="dxa" w:w="8352"/>
          </w:tcPr>
          <w:p>
            <w:pPr>
              <w:spacing w:before="30" w:after="30"/>
            </w:pPr>
            <w:r>
              <w:rPr>
                <w:rFonts w:ascii="Calibri" w:hAnsi="Calibri"/>
                <w:b/>
                <w:color w:val="0F172A"/>
                <w:sz w:val="20"/>
              </w:rPr>
              <w:t>Chapter 1: Introduction &amp; Problem Context</w:t>
            </w:r>
          </w:p>
        </w:tc>
        <w:tc>
          <w:tcPr>
            <w:tcW w:type="dxa" w:w="1008"/>
          </w:tcPr>
          <w:p>
            <w:pPr>
              <w:spacing w:before="30" w:after="30"/>
              <w:jc w:val="right"/>
            </w:pPr>
            <w:r>
              <w:rPr>
                <w:rFonts w:ascii="Calibri" w:hAnsi="Calibri"/>
                <w:color w:val="64748B"/>
                <w:sz w:val="20"/>
              </w:rPr>
              <w:t>1</w:t>
            </w:r>
          </w:p>
        </w:tc>
      </w:tr>
      <w:tr>
        <w:tc>
          <w:tcPr>
            <w:tcW w:type="dxa" w:w="8352"/>
          </w:tcPr>
          <w:p>
            <w:pPr>
              <w:spacing w:before="30" w:after="30"/>
            </w:pPr>
            <w:r>
              <w:rPr>
                <w:rFonts w:ascii="Calibri" w:hAnsi="Calibri"/>
                <w:color w:val="1E293B"/>
                <w:sz w:val="20"/>
              </w:rPr>
              <w:t xml:space="preserve">    1.1 Demographic Background &amp; Societal Motivation</w:t>
            </w:r>
          </w:p>
        </w:tc>
        <w:tc>
          <w:tcPr>
            <w:tcW w:type="dxa" w:w="1008"/>
          </w:tcPr>
          <w:p>
            <w:pPr>
              <w:spacing w:before="30" w:after="30"/>
              <w:jc w:val="right"/>
            </w:pPr>
            <w:r>
              <w:rPr>
                <w:rFonts w:ascii="Calibri" w:hAnsi="Calibri"/>
                <w:color w:val="64748B"/>
                <w:sz w:val="20"/>
              </w:rPr>
              <w:t>1</w:t>
            </w:r>
          </w:p>
        </w:tc>
      </w:tr>
      <w:tr>
        <w:tc>
          <w:tcPr>
            <w:tcW w:type="dxa" w:w="8352"/>
          </w:tcPr>
          <w:p>
            <w:pPr>
              <w:spacing w:before="30" w:after="30"/>
            </w:pPr>
            <w:r>
              <w:rPr>
                <w:rFonts w:ascii="Calibri" w:hAnsi="Calibri"/>
                <w:color w:val="1E293B"/>
                <w:sz w:val="20"/>
              </w:rPr>
              <w:t xml:space="preserve">    1.2 Legislative &amp; Policy Mandates (RPwD Act 2016 &amp; NEP 2020)</w:t>
            </w:r>
          </w:p>
        </w:tc>
        <w:tc>
          <w:tcPr>
            <w:tcW w:type="dxa" w:w="1008"/>
          </w:tcPr>
          <w:p>
            <w:pPr>
              <w:spacing w:before="30" w:after="30"/>
              <w:jc w:val="right"/>
            </w:pPr>
            <w:r>
              <w:rPr>
                <w:rFonts w:ascii="Calibri" w:hAnsi="Calibri"/>
                <w:color w:val="64748B"/>
                <w:sz w:val="20"/>
              </w:rPr>
              <w:t>2</w:t>
            </w:r>
          </w:p>
        </w:tc>
      </w:tr>
      <w:tr>
        <w:tc>
          <w:tcPr>
            <w:tcW w:type="dxa" w:w="8352"/>
          </w:tcPr>
          <w:p>
            <w:pPr>
              <w:spacing w:before="30" w:after="30"/>
            </w:pPr>
            <w:r>
              <w:rPr>
                <w:rFonts w:ascii="Calibri" w:hAnsi="Calibri"/>
                <w:color w:val="1E293B"/>
                <w:sz w:val="20"/>
              </w:rPr>
              <w:t xml:space="preserve">    1.3 Critical Limitations of Prior Art (The Four Literature Deficits)</w:t>
            </w:r>
          </w:p>
        </w:tc>
        <w:tc>
          <w:tcPr>
            <w:tcW w:type="dxa" w:w="1008"/>
          </w:tcPr>
          <w:p>
            <w:pPr>
              <w:spacing w:before="30" w:after="30"/>
              <w:jc w:val="right"/>
            </w:pPr>
            <w:r>
              <w:rPr>
                <w:rFonts w:ascii="Calibri" w:hAnsi="Calibri"/>
                <w:color w:val="64748B"/>
                <w:sz w:val="20"/>
              </w:rPr>
              <w:t>3</w:t>
            </w:r>
          </w:p>
        </w:tc>
      </w:tr>
      <w:tr>
        <w:tc>
          <w:tcPr>
            <w:tcW w:type="dxa" w:w="8352"/>
          </w:tcPr>
          <w:p>
            <w:pPr>
              <w:spacing w:before="30" w:after="30"/>
            </w:pPr>
            <w:r>
              <w:rPr>
                <w:rFonts w:ascii="Calibri" w:hAnsi="Calibri"/>
                <w:color w:val="1E293B"/>
                <w:sz w:val="20"/>
              </w:rPr>
              <w:t xml:space="preserve">    1.4 Project Objectives &amp; Functional Scope</w:t>
            </w:r>
          </w:p>
        </w:tc>
        <w:tc>
          <w:tcPr>
            <w:tcW w:type="dxa" w:w="1008"/>
          </w:tcPr>
          <w:p>
            <w:pPr>
              <w:spacing w:before="30" w:after="30"/>
              <w:jc w:val="right"/>
            </w:pPr>
            <w:r>
              <w:rPr>
                <w:rFonts w:ascii="Calibri" w:hAnsi="Calibri"/>
                <w:color w:val="64748B"/>
                <w:sz w:val="20"/>
              </w:rPr>
              <w:t>4</w:t>
            </w:r>
          </w:p>
        </w:tc>
      </w:tr>
      <w:tr>
        <w:tc>
          <w:tcPr>
            <w:tcW w:type="dxa" w:w="8352"/>
          </w:tcPr>
          <w:p>
            <w:pPr>
              <w:spacing w:before="30" w:after="30"/>
            </w:pPr>
            <w:r>
              <w:rPr>
                <w:rFonts w:ascii="Calibri" w:hAnsi="Calibri"/>
                <w:color w:val="1E293B"/>
                <w:sz w:val="20"/>
              </w:rPr>
              <w:t xml:space="preserve">    1.5 Major Technical Contributions &amp; Novelties</w:t>
            </w:r>
          </w:p>
        </w:tc>
        <w:tc>
          <w:tcPr>
            <w:tcW w:type="dxa" w:w="1008"/>
          </w:tcPr>
          <w:p>
            <w:pPr>
              <w:spacing w:before="30" w:after="30"/>
              <w:jc w:val="right"/>
            </w:pPr>
            <w:r>
              <w:rPr>
                <w:rFonts w:ascii="Calibri" w:hAnsi="Calibri"/>
                <w:color w:val="64748B"/>
                <w:sz w:val="20"/>
              </w:rPr>
              <w:t>5</w:t>
            </w:r>
          </w:p>
        </w:tc>
      </w:tr>
      <w:tr>
        <w:tc>
          <w:tcPr>
            <w:tcW w:type="dxa" w:w="8352"/>
          </w:tcPr>
          <w:p>
            <w:pPr>
              <w:spacing w:before="30" w:after="30"/>
            </w:pPr>
            <w:r>
              <w:rPr>
                <w:rFonts w:ascii="Calibri" w:hAnsi="Calibri"/>
                <w:color w:val="1E293B"/>
                <w:sz w:val="20"/>
              </w:rPr>
              <w:t xml:space="preserve">    1.6 Organization of the Project Report</w:t>
            </w:r>
          </w:p>
        </w:tc>
        <w:tc>
          <w:tcPr>
            <w:tcW w:type="dxa" w:w="1008"/>
          </w:tcPr>
          <w:p>
            <w:pPr>
              <w:spacing w:before="30" w:after="30"/>
              <w:jc w:val="right"/>
            </w:pPr>
            <w:r>
              <w:rPr>
                <w:rFonts w:ascii="Calibri" w:hAnsi="Calibri"/>
                <w:color w:val="64748B"/>
                <w:sz w:val="20"/>
              </w:rPr>
              <w:t>6</w:t>
            </w:r>
          </w:p>
        </w:tc>
      </w:tr>
      <w:tr>
        <w:tc>
          <w:tcPr>
            <w:tcW w:type="dxa" w:w="8352"/>
          </w:tcPr>
          <w:p>
            <w:pPr>
              <w:spacing w:before="30" w:after="30"/>
            </w:pPr>
            <w:r>
              <w:rPr>
                <w:rFonts w:ascii="Calibri" w:hAnsi="Calibri"/>
                <w:b/>
                <w:color w:val="0F172A"/>
                <w:sz w:val="20"/>
              </w:rPr>
              <w:t>Chapter 2: Literature Review &amp; Theoretical Foundations</w:t>
            </w:r>
          </w:p>
        </w:tc>
        <w:tc>
          <w:tcPr>
            <w:tcW w:type="dxa" w:w="1008"/>
          </w:tcPr>
          <w:p>
            <w:pPr>
              <w:spacing w:before="30" w:after="30"/>
              <w:jc w:val="right"/>
            </w:pPr>
            <w:r>
              <w:rPr>
                <w:rFonts w:ascii="Calibri" w:hAnsi="Calibri"/>
                <w:color w:val="64748B"/>
                <w:sz w:val="20"/>
              </w:rPr>
              <w:t>7</w:t>
            </w:r>
          </w:p>
        </w:tc>
      </w:tr>
      <w:tr>
        <w:tc>
          <w:tcPr>
            <w:tcW w:type="dxa" w:w="8352"/>
          </w:tcPr>
          <w:p>
            <w:pPr>
              <w:spacing w:before="30" w:after="30"/>
            </w:pPr>
            <w:r>
              <w:rPr>
                <w:rFonts w:ascii="Calibri" w:hAnsi="Calibri"/>
                <w:color w:val="1E293B"/>
                <w:sz w:val="20"/>
              </w:rPr>
              <w:t xml:space="preserve">    2.1 Sensor-Glove &amp; Wearable Tactile Systems</w:t>
            </w:r>
          </w:p>
        </w:tc>
        <w:tc>
          <w:tcPr>
            <w:tcW w:type="dxa" w:w="1008"/>
          </w:tcPr>
          <w:p>
            <w:pPr>
              <w:spacing w:before="30" w:after="30"/>
              <w:jc w:val="right"/>
            </w:pPr>
            <w:r>
              <w:rPr>
                <w:rFonts w:ascii="Calibri" w:hAnsi="Calibri"/>
                <w:color w:val="64748B"/>
                <w:sz w:val="20"/>
              </w:rPr>
              <w:t>7</w:t>
            </w:r>
          </w:p>
        </w:tc>
      </w:tr>
      <w:tr>
        <w:tc>
          <w:tcPr>
            <w:tcW w:type="dxa" w:w="8352"/>
          </w:tcPr>
          <w:p>
            <w:pPr>
              <w:spacing w:before="30" w:after="30"/>
            </w:pPr>
            <w:r>
              <w:rPr>
                <w:rFonts w:ascii="Calibri" w:hAnsi="Calibri"/>
                <w:color w:val="1E293B"/>
                <w:sz w:val="20"/>
              </w:rPr>
              <w:t xml:space="preserve">    2.2 RGB Video 3D-CNNs &amp; Spatio-Temporal Transformers</w:t>
            </w:r>
          </w:p>
        </w:tc>
        <w:tc>
          <w:tcPr>
            <w:tcW w:type="dxa" w:w="1008"/>
          </w:tcPr>
          <w:p>
            <w:pPr>
              <w:spacing w:before="30" w:after="30"/>
              <w:jc w:val="right"/>
            </w:pPr>
            <w:r>
              <w:rPr>
                <w:rFonts w:ascii="Calibri" w:hAnsi="Calibri"/>
                <w:color w:val="64748B"/>
                <w:sz w:val="20"/>
              </w:rPr>
              <w:t>8</w:t>
            </w:r>
          </w:p>
        </w:tc>
      </w:tr>
      <w:tr>
        <w:tc>
          <w:tcPr>
            <w:tcW w:type="dxa" w:w="8352"/>
          </w:tcPr>
          <w:p>
            <w:pPr>
              <w:spacing w:before="30" w:after="30"/>
            </w:pPr>
            <w:r>
              <w:rPr>
                <w:rFonts w:ascii="Calibri" w:hAnsi="Calibri"/>
                <w:color w:val="1E293B"/>
                <w:sz w:val="20"/>
              </w:rPr>
              <w:t xml:space="preserve">    2.3 Skeletal Landmark Tracking &amp; MediaPipe WASM Formulations</w:t>
            </w:r>
          </w:p>
        </w:tc>
        <w:tc>
          <w:tcPr>
            <w:tcW w:type="dxa" w:w="1008"/>
          </w:tcPr>
          <w:p>
            <w:pPr>
              <w:spacing w:before="30" w:after="30"/>
              <w:jc w:val="right"/>
            </w:pPr>
            <w:r>
              <w:rPr>
                <w:rFonts w:ascii="Calibri" w:hAnsi="Calibri"/>
                <w:color w:val="64748B"/>
                <w:sz w:val="20"/>
              </w:rPr>
              <w:t>9</w:t>
            </w:r>
          </w:p>
        </w:tc>
      </w:tr>
      <w:tr>
        <w:tc>
          <w:tcPr>
            <w:tcW w:type="dxa" w:w="8352"/>
          </w:tcPr>
          <w:p>
            <w:pPr>
              <w:spacing w:before="30" w:after="30"/>
            </w:pPr>
            <w:r>
              <w:rPr>
                <w:rFonts w:ascii="Calibri" w:hAnsi="Calibri"/>
                <w:color w:val="1E293B"/>
                <w:sz w:val="20"/>
              </w:rPr>
              <w:t xml:space="preserve">    2.4 Graph Neural Networks &amp; Spatial-Temporal Action Modeling (ST-GCN)</w:t>
            </w:r>
          </w:p>
        </w:tc>
        <w:tc>
          <w:tcPr>
            <w:tcW w:type="dxa" w:w="1008"/>
          </w:tcPr>
          <w:p>
            <w:pPr>
              <w:spacing w:before="30" w:after="30"/>
              <w:jc w:val="right"/>
            </w:pPr>
            <w:r>
              <w:rPr>
                <w:rFonts w:ascii="Calibri" w:hAnsi="Calibri"/>
                <w:color w:val="64748B"/>
                <w:sz w:val="20"/>
              </w:rPr>
              <w:t>10</w:t>
            </w:r>
          </w:p>
        </w:tc>
      </w:tr>
      <w:tr>
        <w:tc>
          <w:tcPr>
            <w:tcW w:type="dxa" w:w="8352"/>
          </w:tcPr>
          <w:p>
            <w:pPr>
              <w:spacing w:before="30" w:after="30"/>
            </w:pPr>
            <w:r>
              <w:rPr>
                <w:rFonts w:ascii="Calibri" w:hAnsi="Calibri"/>
                <w:color w:val="1E293B"/>
                <w:sz w:val="20"/>
              </w:rPr>
              <w:t xml:space="preserve">    2.5 Continuous Sequence Decoding &amp; CTC Loss Formulation</w:t>
            </w:r>
          </w:p>
        </w:tc>
        <w:tc>
          <w:tcPr>
            <w:tcW w:type="dxa" w:w="1008"/>
          </w:tcPr>
          <w:p>
            <w:pPr>
              <w:spacing w:before="30" w:after="30"/>
              <w:jc w:val="right"/>
            </w:pPr>
            <w:r>
              <w:rPr>
                <w:rFonts w:ascii="Calibri" w:hAnsi="Calibri"/>
                <w:color w:val="64748B"/>
                <w:sz w:val="20"/>
              </w:rPr>
              <w:t>11</w:t>
            </w:r>
          </w:p>
        </w:tc>
      </w:tr>
      <w:tr>
        <w:tc>
          <w:tcPr>
            <w:tcW w:type="dxa" w:w="8352"/>
          </w:tcPr>
          <w:p>
            <w:pPr>
              <w:spacing w:before="30" w:after="30"/>
            </w:pPr>
            <w:r>
              <w:rPr>
                <w:rFonts w:ascii="Calibri" w:hAnsi="Calibri"/>
                <w:color w:val="1E293B"/>
                <w:sz w:val="20"/>
              </w:rPr>
              <w:t xml:space="preserve">    2.6 Reverse Sign Language Production &amp; Avatar Kinematics</w:t>
            </w:r>
          </w:p>
        </w:tc>
        <w:tc>
          <w:tcPr>
            <w:tcW w:type="dxa" w:w="1008"/>
          </w:tcPr>
          <w:p>
            <w:pPr>
              <w:spacing w:before="30" w:after="30"/>
              <w:jc w:val="right"/>
            </w:pPr>
            <w:r>
              <w:rPr>
                <w:rFonts w:ascii="Calibri" w:hAnsi="Calibri"/>
                <w:color w:val="64748B"/>
                <w:sz w:val="20"/>
              </w:rPr>
              <w:t>12</w:t>
            </w:r>
          </w:p>
        </w:tc>
      </w:tr>
      <w:tr>
        <w:tc>
          <w:tcPr>
            <w:tcW w:type="dxa" w:w="8352"/>
          </w:tcPr>
          <w:p>
            <w:pPr>
              <w:spacing w:before="30" w:after="30"/>
            </w:pPr>
            <w:r>
              <w:rPr>
                <w:rFonts w:ascii="Calibri" w:hAnsi="Calibri"/>
                <w:color w:val="1E293B"/>
                <w:sz w:val="20"/>
              </w:rPr>
              <w:t xml:space="preserve">    2.7 Sociolinguistic Dialectology &amp; Curricular Standardization</w:t>
            </w:r>
          </w:p>
        </w:tc>
        <w:tc>
          <w:tcPr>
            <w:tcW w:type="dxa" w:w="1008"/>
          </w:tcPr>
          <w:p>
            <w:pPr>
              <w:spacing w:before="30" w:after="30"/>
              <w:jc w:val="right"/>
            </w:pPr>
            <w:r>
              <w:rPr>
                <w:rFonts w:ascii="Calibri" w:hAnsi="Calibri"/>
                <w:color w:val="64748B"/>
                <w:sz w:val="20"/>
              </w:rPr>
              <w:t>13</w:t>
            </w:r>
          </w:p>
        </w:tc>
      </w:tr>
      <w:tr>
        <w:tc>
          <w:tcPr>
            <w:tcW w:type="dxa" w:w="8352"/>
          </w:tcPr>
          <w:p>
            <w:pPr>
              <w:spacing w:before="30" w:after="30"/>
            </w:pPr>
            <w:r>
              <w:rPr>
                <w:rFonts w:ascii="Calibri" w:hAnsi="Calibri"/>
                <w:color w:val="1E293B"/>
                <w:sz w:val="20"/>
              </w:rPr>
              <w:t xml:space="preserve">    2.8 Systematic Literature Taxonomy &amp; Synthesis Table</w:t>
            </w:r>
          </w:p>
        </w:tc>
        <w:tc>
          <w:tcPr>
            <w:tcW w:type="dxa" w:w="1008"/>
          </w:tcPr>
          <w:p>
            <w:pPr>
              <w:spacing w:before="30" w:after="30"/>
              <w:jc w:val="right"/>
            </w:pPr>
            <w:r>
              <w:rPr>
                <w:rFonts w:ascii="Calibri" w:hAnsi="Calibri"/>
                <w:color w:val="64748B"/>
                <w:sz w:val="20"/>
              </w:rPr>
              <w:t>14</w:t>
            </w:r>
          </w:p>
        </w:tc>
      </w:tr>
      <w:tr>
        <w:tc>
          <w:tcPr>
            <w:tcW w:type="dxa" w:w="8352"/>
          </w:tcPr>
          <w:p>
            <w:pPr>
              <w:spacing w:before="30" w:after="30"/>
            </w:pPr>
            <w:r>
              <w:rPr>
                <w:rFonts w:ascii="Calibri" w:hAnsi="Calibri"/>
                <w:b/>
                <w:color w:val="0F172A"/>
                <w:sz w:val="20"/>
              </w:rPr>
              <w:t>Chapter 3: System Architecture &amp; Mathematical Modeling</w:t>
            </w:r>
          </w:p>
        </w:tc>
        <w:tc>
          <w:tcPr>
            <w:tcW w:type="dxa" w:w="1008"/>
          </w:tcPr>
          <w:p>
            <w:pPr>
              <w:spacing w:before="30" w:after="30"/>
              <w:jc w:val="right"/>
            </w:pPr>
            <w:r>
              <w:rPr>
                <w:rFonts w:ascii="Calibri" w:hAnsi="Calibri"/>
                <w:color w:val="64748B"/>
                <w:sz w:val="20"/>
              </w:rPr>
              <w:t>15</w:t>
            </w:r>
          </w:p>
        </w:tc>
      </w:tr>
      <w:tr>
        <w:tc>
          <w:tcPr>
            <w:tcW w:type="dxa" w:w="8352"/>
          </w:tcPr>
          <w:p>
            <w:pPr>
              <w:spacing w:before="30" w:after="30"/>
            </w:pPr>
            <w:r>
              <w:rPr>
                <w:rFonts w:ascii="Calibri" w:hAnsi="Calibri"/>
                <w:color w:val="1E293B"/>
                <w:sz w:val="20"/>
              </w:rPr>
              <w:t xml:space="preserve">    3.1 Architectural Philosophy &amp; High-Level System Pipeline</w:t>
            </w:r>
          </w:p>
        </w:tc>
        <w:tc>
          <w:tcPr>
            <w:tcW w:type="dxa" w:w="1008"/>
          </w:tcPr>
          <w:p>
            <w:pPr>
              <w:spacing w:before="30" w:after="30"/>
              <w:jc w:val="right"/>
            </w:pPr>
            <w:r>
              <w:rPr>
                <w:rFonts w:ascii="Calibri" w:hAnsi="Calibri"/>
                <w:color w:val="64748B"/>
                <w:sz w:val="20"/>
              </w:rPr>
              <w:t>15</w:t>
            </w:r>
          </w:p>
        </w:tc>
      </w:tr>
      <w:tr>
        <w:tc>
          <w:tcPr>
            <w:tcW w:type="dxa" w:w="8352"/>
          </w:tcPr>
          <w:p>
            <w:pPr>
              <w:spacing w:before="30" w:after="30"/>
            </w:pPr>
            <w:r>
              <w:rPr>
                <w:rFonts w:ascii="Calibri" w:hAnsi="Calibri"/>
                <w:color w:val="1E293B"/>
                <w:sz w:val="20"/>
              </w:rPr>
              <w:t xml:space="preserve">    3.2 Vision Front-End &amp; Canonical 107-Point Topology Pruning</w:t>
            </w:r>
          </w:p>
        </w:tc>
        <w:tc>
          <w:tcPr>
            <w:tcW w:type="dxa" w:w="1008"/>
          </w:tcPr>
          <w:p>
            <w:pPr>
              <w:spacing w:before="30" w:after="30"/>
              <w:jc w:val="right"/>
            </w:pPr>
            <w:r>
              <w:rPr>
                <w:rFonts w:ascii="Calibri" w:hAnsi="Calibri"/>
                <w:color w:val="64748B"/>
                <w:sz w:val="20"/>
              </w:rPr>
              <w:t>16</w:t>
            </w:r>
          </w:p>
        </w:tc>
      </w:tr>
      <w:tr>
        <w:tc>
          <w:tcPr>
            <w:tcW w:type="dxa" w:w="8352"/>
          </w:tcPr>
          <w:p>
            <w:pPr>
              <w:spacing w:before="30" w:after="30"/>
            </w:pPr>
            <w:r>
              <w:rPr>
                <w:rFonts w:ascii="Calibri" w:hAnsi="Calibri"/>
                <w:color w:val="1E293B"/>
                <w:sz w:val="20"/>
              </w:rPr>
              <w:t xml:space="preserve">    3.3 Biometric Euclidean &amp; Affine Coordinate Normalization</w:t>
            </w:r>
          </w:p>
        </w:tc>
        <w:tc>
          <w:tcPr>
            <w:tcW w:type="dxa" w:w="1008"/>
          </w:tcPr>
          <w:p>
            <w:pPr>
              <w:spacing w:before="30" w:after="30"/>
              <w:jc w:val="right"/>
            </w:pPr>
            <w:r>
              <w:rPr>
                <w:rFonts w:ascii="Calibri" w:hAnsi="Calibri"/>
                <w:color w:val="64748B"/>
                <w:sz w:val="20"/>
              </w:rPr>
              <w:t>18</w:t>
            </w:r>
          </w:p>
        </w:tc>
      </w:tr>
      <w:tr>
        <w:tc>
          <w:tcPr>
            <w:tcW w:type="dxa" w:w="8352"/>
          </w:tcPr>
          <w:p>
            <w:pPr>
              <w:spacing w:before="30" w:after="30"/>
            </w:pPr>
            <w:r>
              <w:rPr>
                <w:rFonts w:ascii="Calibri" w:hAnsi="Calibri"/>
                <w:color w:val="1E293B"/>
                <w:sz w:val="20"/>
              </w:rPr>
              <w:t xml:space="preserve">    3.4 Temporal Spline Resampling &amp; Tensor Standardization (T = 30)</w:t>
            </w:r>
          </w:p>
        </w:tc>
        <w:tc>
          <w:tcPr>
            <w:tcW w:type="dxa" w:w="1008"/>
          </w:tcPr>
          <w:p>
            <w:pPr>
              <w:spacing w:before="30" w:after="30"/>
              <w:jc w:val="right"/>
            </w:pPr>
            <w:r>
              <w:rPr>
                <w:rFonts w:ascii="Calibri" w:hAnsi="Calibri"/>
                <w:color w:val="64748B"/>
                <w:sz w:val="20"/>
              </w:rPr>
              <w:t>19</w:t>
            </w:r>
          </w:p>
        </w:tc>
      </w:tr>
      <w:tr>
        <w:tc>
          <w:tcPr>
            <w:tcW w:type="dxa" w:w="8352"/>
          </w:tcPr>
          <w:p>
            <w:pPr>
              <w:spacing w:before="30" w:after="30"/>
            </w:pPr>
            <w:r>
              <w:rPr>
                <w:rFonts w:ascii="Calibri" w:hAnsi="Calibri"/>
                <w:color w:val="1E293B"/>
                <w:sz w:val="20"/>
              </w:rPr>
              <w:t xml:space="preserve">    3.5 Spatio-Temporal Graph Construction G = (V, E_S U E_T)</w:t>
            </w:r>
          </w:p>
        </w:tc>
        <w:tc>
          <w:tcPr>
            <w:tcW w:type="dxa" w:w="1008"/>
          </w:tcPr>
          <w:p>
            <w:pPr>
              <w:spacing w:before="30" w:after="30"/>
              <w:jc w:val="right"/>
            </w:pPr>
            <w:r>
              <w:rPr>
                <w:rFonts w:ascii="Calibri" w:hAnsi="Calibri"/>
                <w:color w:val="64748B"/>
                <w:sz w:val="20"/>
              </w:rPr>
              <w:t>20</w:t>
            </w:r>
          </w:p>
        </w:tc>
      </w:tr>
      <w:tr>
        <w:tc>
          <w:tcPr>
            <w:tcW w:type="dxa" w:w="8352"/>
          </w:tcPr>
          <w:p>
            <w:pPr>
              <w:spacing w:before="30" w:after="30"/>
            </w:pPr>
            <w:r>
              <w:rPr>
                <w:rFonts w:ascii="Calibri" w:hAnsi="Calibri"/>
                <w:color w:val="1E293B"/>
                <w:sz w:val="20"/>
              </w:rPr>
              <w:t xml:space="preserve">    3.6 Spatial Neighbor Partitioning Strategy (Kv = 3 Subsets)</w:t>
            </w:r>
          </w:p>
        </w:tc>
        <w:tc>
          <w:tcPr>
            <w:tcW w:type="dxa" w:w="1008"/>
          </w:tcPr>
          <w:p>
            <w:pPr>
              <w:spacing w:before="30" w:after="30"/>
              <w:jc w:val="right"/>
            </w:pPr>
            <w:r>
              <w:rPr>
                <w:rFonts w:ascii="Calibri" w:hAnsi="Calibri"/>
                <w:color w:val="64748B"/>
                <w:sz w:val="20"/>
              </w:rPr>
              <w:t>21</w:t>
            </w:r>
          </w:p>
        </w:tc>
      </w:tr>
      <w:tr>
        <w:tc>
          <w:tcPr>
            <w:tcW w:type="dxa" w:w="8352"/>
          </w:tcPr>
          <w:p>
            <w:pPr>
              <w:spacing w:before="30" w:after="30"/>
            </w:pPr>
            <w:r>
              <w:rPr>
                <w:rFonts w:ascii="Calibri" w:hAnsi="Calibri"/>
                <w:color w:val="1E293B"/>
                <w:sz w:val="20"/>
              </w:rPr>
              <w:t xml:space="preserve">    3.7 Spatial Graph Convolution &amp; Dynamic Attention Masks (M_k)</w:t>
            </w:r>
          </w:p>
        </w:tc>
        <w:tc>
          <w:tcPr>
            <w:tcW w:type="dxa" w:w="1008"/>
          </w:tcPr>
          <w:p>
            <w:pPr>
              <w:spacing w:before="30" w:after="30"/>
              <w:jc w:val="right"/>
            </w:pPr>
            <w:r>
              <w:rPr>
                <w:rFonts w:ascii="Calibri" w:hAnsi="Calibri"/>
                <w:color w:val="64748B"/>
                <w:sz w:val="20"/>
              </w:rPr>
              <w:t>22</w:t>
            </w:r>
          </w:p>
        </w:tc>
      </w:tr>
      <w:tr>
        <w:tc>
          <w:tcPr>
            <w:tcW w:type="dxa" w:w="8352"/>
          </w:tcPr>
          <w:p>
            <w:pPr>
              <w:spacing w:before="30" w:after="30"/>
            </w:pPr>
            <w:r>
              <w:rPr>
                <w:rFonts w:ascii="Calibri" w:hAnsi="Calibri"/>
                <w:color w:val="1E293B"/>
                <w:sz w:val="20"/>
              </w:rPr>
              <w:t xml:space="preserve">    3.8 Temporal Convolutions &amp; Bidirectional Recurrent Modeling (Bi-LSTM)</w:t>
            </w:r>
          </w:p>
        </w:tc>
        <w:tc>
          <w:tcPr>
            <w:tcW w:type="dxa" w:w="1008"/>
          </w:tcPr>
          <w:p>
            <w:pPr>
              <w:spacing w:before="30" w:after="30"/>
              <w:jc w:val="right"/>
            </w:pPr>
            <w:r>
              <w:rPr>
                <w:rFonts w:ascii="Calibri" w:hAnsi="Calibri"/>
                <w:color w:val="64748B"/>
                <w:sz w:val="20"/>
              </w:rPr>
              <w:t>23</w:t>
            </w:r>
          </w:p>
        </w:tc>
      </w:tr>
      <w:tr>
        <w:tc>
          <w:tcPr>
            <w:tcW w:type="dxa" w:w="8352"/>
          </w:tcPr>
          <w:p>
            <w:pPr>
              <w:spacing w:before="30" w:after="30"/>
            </w:pPr>
            <w:r>
              <w:rPr>
                <w:rFonts w:ascii="Calibri" w:hAnsi="Calibri"/>
                <w:color w:val="1E293B"/>
                <w:sz w:val="20"/>
              </w:rPr>
              <w:t xml:space="preserve">    3.9 Alignment-Free CTC Sequence Decoding &amp; Beam Search</w:t>
            </w:r>
          </w:p>
        </w:tc>
        <w:tc>
          <w:tcPr>
            <w:tcW w:type="dxa" w:w="1008"/>
          </w:tcPr>
          <w:p>
            <w:pPr>
              <w:spacing w:before="30" w:after="30"/>
              <w:jc w:val="right"/>
            </w:pPr>
            <w:r>
              <w:rPr>
                <w:rFonts w:ascii="Calibri" w:hAnsi="Calibri"/>
                <w:color w:val="64748B"/>
                <w:sz w:val="20"/>
              </w:rPr>
              <w:t>24</w:t>
            </w:r>
          </w:p>
        </w:tc>
      </w:tr>
      <w:tr>
        <w:tc>
          <w:tcPr>
            <w:tcW w:type="dxa" w:w="8352"/>
          </w:tcPr>
          <w:p>
            <w:pPr>
              <w:spacing w:before="30" w:after="30"/>
            </w:pPr>
            <w:r>
              <w:rPr>
                <w:rFonts w:ascii="Calibri" w:hAnsi="Calibri"/>
                <w:color w:val="1E293B"/>
                <w:sz w:val="20"/>
              </w:rPr>
              <w:t xml:space="preserve">    3.10 Deterministic Biomechanical Kinematic Velocity Gating Filter</w:t>
            </w:r>
          </w:p>
        </w:tc>
        <w:tc>
          <w:tcPr>
            <w:tcW w:type="dxa" w:w="1008"/>
          </w:tcPr>
          <w:p>
            <w:pPr>
              <w:spacing w:before="30" w:after="30"/>
              <w:jc w:val="right"/>
            </w:pPr>
            <w:r>
              <w:rPr>
                <w:rFonts w:ascii="Calibri" w:hAnsi="Calibri"/>
                <w:color w:val="64748B"/>
                <w:sz w:val="20"/>
              </w:rPr>
              <w:t>25</w:t>
            </w:r>
          </w:p>
        </w:tc>
      </w:tr>
      <w:tr>
        <w:tc>
          <w:tcPr>
            <w:tcW w:type="dxa" w:w="8352"/>
          </w:tcPr>
          <w:p>
            <w:pPr>
              <w:spacing w:before="30" w:after="30"/>
            </w:pPr>
            <w:r>
              <w:rPr>
                <w:rFonts w:ascii="Calibri" w:hAnsi="Calibri"/>
                <w:color w:val="1E293B"/>
                <w:sz w:val="20"/>
              </w:rPr>
              <w:t xml:space="preserve">    3.11 Trilingual Topic-Comment (OSV) to SVO/SOV Grammar Reordering Engine</w:t>
            </w:r>
          </w:p>
        </w:tc>
        <w:tc>
          <w:tcPr>
            <w:tcW w:type="dxa" w:w="1008"/>
          </w:tcPr>
          <w:p>
            <w:pPr>
              <w:spacing w:before="30" w:after="30"/>
              <w:jc w:val="right"/>
            </w:pPr>
            <w:r>
              <w:rPr>
                <w:rFonts w:ascii="Calibri" w:hAnsi="Calibri"/>
                <w:color w:val="64748B"/>
                <w:sz w:val="20"/>
              </w:rPr>
              <w:t>26</w:t>
            </w:r>
          </w:p>
        </w:tc>
      </w:tr>
      <w:tr>
        <w:tc>
          <w:tcPr>
            <w:tcW w:type="dxa" w:w="8352"/>
          </w:tcPr>
          <w:p>
            <w:pPr>
              <w:spacing w:before="30" w:after="30"/>
            </w:pPr>
            <w:r>
              <w:rPr>
                <w:rFonts w:ascii="Calibri" w:hAnsi="Calibri"/>
                <w:color w:val="1E293B"/>
                <w:sz w:val="20"/>
              </w:rPr>
              <w:t xml:space="preserve">    3.12 Reverse Speech-to-Sign Engine: Closed-Form Two-Bone Inverse Kinematics</w:t>
            </w:r>
          </w:p>
        </w:tc>
        <w:tc>
          <w:tcPr>
            <w:tcW w:type="dxa" w:w="1008"/>
          </w:tcPr>
          <w:p>
            <w:pPr>
              <w:spacing w:before="30" w:after="30"/>
              <w:jc w:val="right"/>
            </w:pPr>
            <w:r>
              <w:rPr>
                <w:rFonts w:ascii="Calibri" w:hAnsi="Calibri"/>
                <w:color w:val="64748B"/>
                <w:sz w:val="20"/>
              </w:rPr>
              <w:t>27</w:t>
            </w:r>
          </w:p>
        </w:tc>
      </w:tr>
      <w:tr>
        <w:tc>
          <w:tcPr>
            <w:tcW w:type="dxa" w:w="8352"/>
          </w:tcPr>
          <w:p>
            <w:pPr>
              <w:spacing w:before="30" w:after="30"/>
            </w:pPr>
            <w:r>
              <w:rPr>
                <w:rFonts w:ascii="Calibri" w:hAnsi="Calibri"/>
                <w:b/>
                <w:color w:val="0F172A"/>
                <w:sz w:val="20"/>
              </w:rPr>
              <w:t>Chapter 4: Implementation Details &amp; Software Engineering</w:t>
            </w:r>
          </w:p>
        </w:tc>
        <w:tc>
          <w:tcPr>
            <w:tcW w:type="dxa" w:w="1008"/>
          </w:tcPr>
          <w:p>
            <w:pPr>
              <w:spacing w:before="30" w:after="30"/>
              <w:jc w:val="right"/>
            </w:pPr>
            <w:r>
              <w:rPr>
                <w:rFonts w:ascii="Calibri" w:hAnsi="Calibri"/>
                <w:color w:val="64748B"/>
                <w:sz w:val="20"/>
              </w:rPr>
              <w:t>29</w:t>
            </w:r>
          </w:p>
        </w:tc>
      </w:tr>
      <w:tr>
        <w:tc>
          <w:tcPr>
            <w:tcW w:type="dxa" w:w="8352"/>
          </w:tcPr>
          <w:p>
            <w:pPr>
              <w:spacing w:before="30" w:after="30"/>
            </w:pPr>
            <w:r>
              <w:rPr>
                <w:rFonts w:ascii="Calibri" w:hAnsi="Calibri"/>
                <w:color w:val="1E293B"/>
                <w:sz w:val="20"/>
              </w:rPr>
              <w:t xml:space="preserve">    4.1 System Technology Stack &amp; Ecosystem Architecture</w:t>
            </w:r>
          </w:p>
        </w:tc>
        <w:tc>
          <w:tcPr>
            <w:tcW w:type="dxa" w:w="1008"/>
          </w:tcPr>
          <w:p>
            <w:pPr>
              <w:spacing w:before="30" w:after="30"/>
              <w:jc w:val="right"/>
            </w:pPr>
            <w:r>
              <w:rPr>
                <w:rFonts w:ascii="Calibri" w:hAnsi="Calibri"/>
                <w:color w:val="64748B"/>
                <w:sz w:val="20"/>
              </w:rPr>
              <w:t>29</w:t>
            </w:r>
          </w:p>
        </w:tc>
      </w:tr>
      <w:tr>
        <w:tc>
          <w:tcPr>
            <w:tcW w:type="dxa" w:w="8352"/>
          </w:tcPr>
          <w:p>
            <w:pPr>
              <w:spacing w:before="30" w:after="30"/>
            </w:pPr>
            <w:r>
              <w:rPr>
                <w:rFonts w:ascii="Calibri" w:hAnsi="Calibri"/>
                <w:color w:val="1E293B"/>
                <w:sz w:val="20"/>
              </w:rPr>
              <w:t xml:space="preserve">    4.2 Backend Asynchronous Microservices &amp; WebSocket Pipeline</w:t>
            </w:r>
          </w:p>
        </w:tc>
        <w:tc>
          <w:tcPr>
            <w:tcW w:type="dxa" w:w="1008"/>
          </w:tcPr>
          <w:p>
            <w:pPr>
              <w:spacing w:before="30" w:after="30"/>
              <w:jc w:val="right"/>
            </w:pPr>
            <w:r>
              <w:rPr>
                <w:rFonts w:ascii="Calibri" w:hAnsi="Calibri"/>
                <w:color w:val="64748B"/>
                <w:sz w:val="20"/>
              </w:rPr>
              <w:t>30</w:t>
            </w:r>
          </w:p>
        </w:tc>
      </w:tr>
      <w:tr>
        <w:tc>
          <w:tcPr>
            <w:tcW w:type="dxa" w:w="8352"/>
          </w:tcPr>
          <w:p>
            <w:pPr>
              <w:spacing w:before="30" w:after="30"/>
            </w:pPr>
            <w:r>
              <w:rPr>
                <w:rFonts w:ascii="Calibri" w:hAnsi="Calibri"/>
                <w:color w:val="1E293B"/>
                <w:sz w:val="20"/>
              </w:rPr>
              <w:t xml:space="preserve">    4.3 Frontend Interface Architecture &amp; Living Telemetry Dashboard</w:t>
            </w:r>
          </w:p>
        </w:tc>
        <w:tc>
          <w:tcPr>
            <w:tcW w:type="dxa" w:w="1008"/>
          </w:tcPr>
          <w:p>
            <w:pPr>
              <w:spacing w:before="30" w:after="30"/>
              <w:jc w:val="right"/>
            </w:pPr>
            <w:r>
              <w:rPr>
                <w:rFonts w:ascii="Calibri" w:hAnsi="Calibri"/>
                <w:color w:val="64748B"/>
                <w:sz w:val="20"/>
              </w:rPr>
              <w:t>31</w:t>
            </w:r>
          </w:p>
        </w:tc>
      </w:tr>
      <w:tr>
        <w:tc>
          <w:tcPr>
            <w:tcW w:type="dxa" w:w="8352"/>
          </w:tcPr>
          <w:p>
            <w:pPr>
              <w:spacing w:before="30" w:after="30"/>
            </w:pPr>
            <w:r>
              <w:rPr>
                <w:rFonts w:ascii="Calibri" w:hAnsi="Calibri"/>
                <w:color w:val="1E293B"/>
                <w:sz w:val="20"/>
              </w:rPr>
              <w:t xml:space="preserve">    4.4 Data Pipeline, Synthetic Generation &amp; Procedural Augmentation</w:t>
            </w:r>
          </w:p>
        </w:tc>
        <w:tc>
          <w:tcPr>
            <w:tcW w:type="dxa" w:w="1008"/>
          </w:tcPr>
          <w:p>
            <w:pPr>
              <w:spacing w:before="30" w:after="30"/>
              <w:jc w:val="right"/>
            </w:pPr>
            <w:r>
              <w:rPr>
                <w:rFonts w:ascii="Calibri" w:hAnsi="Calibri"/>
                <w:color w:val="64748B"/>
                <w:sz w:val="20"/>
              </w:rPr>
              <w:t>32</w:t>
            </w:r>
          </w:p>
        </w:tc>
      </w:tr>
      <w:tr>
        <w:tc>
          <w:tcPr>
            <w:tcW w:type="dxa" w:w="8352"/>
          </w:tcPr>
          <w:p>
            <w:pPr>
              <w:spacing w:before="30" w:after="30"/>
            </w:pPr>
            <w:r>
              <w:rPr>
                <w:rFonts w:ascii="Calibri" w:hAnsi="Calibri"/>
                <w:color w:val="1E293B"/>
                <w:sz w:val="20"/>
              </w:rPr>
              <w:t xml:space="preserve">    4.5 Security, Biometric Privacy &amp; DPDP Act 2023 Compliance</w:t>
            </w:r>
          </w:p>
        </w:tc>
        <w:tc>
          <w:tcPr>
            <w:tcW w:type="dxa" w:w="1008"/>
          </w:tcPr>
          <w:p>
            <w:pPr>
              <w:spacing w:before="30" w:after="30"/>
              <w:jc w:val="right"/>
            </w:pPr>
            <w:r>
              <w:rPr>
                <w:rFonts w:ascii="Calibri" w:hAnsi="Calibri"/>
                <w:color w:val="64748B"/>
                <w:sz w:val="20"/>
              </w:rPr>
              <w:t>33</w:t>
            </w:r>
          </w:p>
        </w:tc>
      </w:tr>
      <w:tr>
        <w:tc>
          <w:tcPr>
            <w:tcW w:type="dxa" w:w="8352"/>
          </w:tcPr>
          <w:p>
            <w:pPr>
              <w:spacing w:before="30" w:after="30"/>
            </w:pPr>
            <w:r>
              <w:rPr>
                <w:rFonts w:ascii="Calibri" w:hAnsi="Calibri"/>
                <w:b/>
                <w:color w:val="0F172A"/>
                <w:sz w:val="20"/>
              </w:rPr>
              <w:t>Chapter 5: Experimental Evaluation, Results &amp; Performance Benchmarks</w:t>
            </w:r>
          </w:p>
        </w:tc>
        <w:tc>
          <w:tcPr>
            <w:tcW w:type="dxa" w:w="1008"/>
          </w:tcPr>
          <w:p>
            <w:pPr>
              <w:spacing w:before="30" w:after="30"/>
              <w:jc w:val="right"/>
            </w:pPr>
            <w:r>
              <w:rPr>
                <w:rFonts w:ascii="Calibri" w:hAnsi="Calibri"/>
                <w:color w:val="64748B"/>
                <w:sz w:val="20"/>
              </w:rPr>
              <w:t>34</w:t>
            </w:r>
          </w:p>
        </w:tc>
      </w:tr>
      <w:tr>
        <w:tc>
          <w:tcPr>
            <w:tcW w:type="dxa" w:w="8352"/>
          </w:tcPr>
          <w:p>
            <w:pPr>
              <w:spacing w:before="30" w:after="30"/>
            </w:pPr>
            <w:r>
              <w:rPr>
                <w:rFonts w:ascii="Calibri" w:hAnsi="Calibri"/>
                <w:color w:val="1E293B"/>
                <w:sz w:val="20"/>
              </w:rPr>
              <w:t xml:space="preserve">    5.1 Dataset Composition &amp; Standardized Lexicon Specifications</w:t>
            </w:r>
          </w:p>
        </w:tc>
        <w:tc>
          <w:tcPr>
            <w:tcW w:type="dxa" w:w="1008"/>
          </w:tcPr>
          <w:p>
            <w:pPr>
              <w:spacing w:before="30" w:after="30"/>
              <w:jc w:val="right"/>
            </w:pPr>
            <w:r>
              <w:rPr>
                <w:rFonts w:ascii="Calibri" w:hAnsi="Calibri"/>
                <w:color w:val="64748B"/>
                <w:sz w:val="20"/>
              </w:rPr>
              <w:t>34</w:t>
            </w:r>
          </w:p>
        </w:tc>
      </w:tr>
      <w:tr>
        <w:tc>
          <w:tcPr>
            <w:tcW w:type="dxa" w:w="8352"/>
          </w:tcPr>
          <w:p>
            <w:pPr>
              <w:spacing w:before="30" w:after="30"/>
            </w:pPr>
            <w:r>
              <w:rPr>
                <w:rFonts w:ascii="Calibri" w:hAnsi="Calibri"/>
                <w:color w:val="1E293B"/>
                <w:sz w:val="20"/>
              </w:rPr>
              <w:t xml:space="preserve">    5.2 Experimental Setup &amp; Hardware Profiles</w:t>
            </w:r>
          </w:p>
        </w:tc>
        <w:tc>
          <w:tcPr>
            <w:tcW w:type="dxa" w:w="1008"/>
          </w:tcPr>
          <w:p>
            <w:pPr>
              <w:spacing w:before="30" w:after="30"/>
              <w:jc w:val="right"/>
            </w:pPr>
            <w:r>
              <w:rPr>
                <w:rFonts w:ascii="Calibri" w:hAnsi="Calibri"/>
                <w:color w:val="64748B"/>
                <w:sz w:val="20"/>
              </w:rPr>
              <w:t>35</w:t>
            </w:r>
          </w:p>
        </w:tc>
      </w:tr>
      <w:tr>
        <w:tc>
          <w:tcPr>
            <w:tcW w:type="dxa" w:w="8352"/>
          </w:tcPr>
          <w:p>
            <w:pPr>
              <w:spacing w:before="30" w:after="30"/>
            </w:pPr>
            <w:r>
              <w:rPr>
                <w:rFonts w:ascii="Calibri" w:hAnsi="Calibri"/>
                <w:color w:val="1E293B"/>
                <w:sz w:val="20"/>
              </w:rPr>
              <w:t xml:space="preserve">    5.3 Recognition Accuracy &amp; Translation Quality Metrics</w:t>
            </w:r>
          </w:p>
        </w:tc>
        <w:tc>
          <w:tcPr>
            <w:tcW w:type="dxa" w:w="1008"/>
          </w:tcPr>
          <w:p>
            <w:pPr>
              <w:spacing w:before="30" w:after="30"/>
              <w:jc w:val="right"/>
            </w:pPr>
            <w:r>
              <w:rPr>
                <w:rFonts w:ascii="Calibri" w:hAnsi="Calibri"/>
                <w:color w:val="64748B"/>
                <w:sz w:val="20"/>
              </w:rPr>
              <w:t>36</w:t>
            </w:r>
          </w:p>
        </w:tc>
      </w:tr>
      <w:tr>
        <w:tc>
          <w:tcPr>
            <w:tcW w:type="dxa" w:w="8352"/>
          </w:tcPr>
          <w:p>
            <w:pPr>
              <w:spacing w:before="30" w:after="30"/>
            </w:pPr>
            <w:r>
              <w:rPr>
                <w:rFonts w:ascii="Calibri" w:hAnsi="Calibri"/>
                <w:color w:val="1E293B"/>
                <w:sz w:val="20"/>
              </w:rPr>
              <w:t xml:space="preserve">    5.4 End-to-End Latency Budget Analysis</w:t>
            </w:r>
          </w:p>
        </w:tc>
        <w:tc>
          <w:tcPr>
            <w:tcW w:type="dxa" w:w="1008"/>
          </w:tcPr>
          <w:p>
            <w:pPr>
              <w:spacing w:before="30" w:after="30"/>
              <w:jc w:val="right"/>
            </w:pPr>
            <w:r>
              <w:rPr>
                <w:rFonts w:ascii="Calibri" w:hAnsi="Calibri"/>
                <w:color w:val="64748B"/>
                <w:sz w:val="20"/>
              </w:rPr>
              <w:t>37</w:t>
            </w:r>
          </w:p>
        </w:tc>
      </w:tr>
      <w:tr>
        <w:tc>
          <w:tcPr>
            <w:tcW w:type="dxa" w:w="8352"/>
          </w:tcPr>
          <w:p>
            <w:pPr>
              <w:spacing w:before="30" w:after="30"/>
            </w:pPr>
            <w:r>
              <w:rPr>
                <w:rFonts w:ascii="Calibri" w:hAnsi="Calibri"/>
                <w:color w:val="1E293B"/>
                <w:sz w:val="20"/>
              </w:rPr>
              <w:t xml:space="preserve">    5.5 Comprehensive Ablation Studies (4 Key Experiments)</w:t>
            </w:r>
          </w:p>
        </w:tc>
        <w:tc>
          <w:tcPr>
            <w:tcW w:type="dxa" w:w="1008"/>
          </w:tcPr>
          <w:p>
            <w:pPr>
              <w:spacing w:before="30" w:after="30"/>
              <w:jc w:val="right"/>
            </w:pPr>
            <w:r>
              <w:rPr>
                <w:rFonts w:ascii="Calibri" w:hAnsi="Calibri"/>
                <w:color w:val="64748B"/>
                <w:sz w:val="20"/>
              </w:rPr>
              <w:t>38</w:t>
            </w:r>
          </w:p>
        </w:tc>
      </w:tr>
      <w:tr>
        <w:tc>
          <w:tcPr>
            <w:tcW w:type="dxa" w:w="8352"/>
          </w:tcPr>
          <w:p>
            <w:pPr>
              <w:spacing w:before="30" w:after="30"/>
            </w:pPr>
            <w:r>
              <w:rPr>
                <w:rFonts w:ascii="Calibri" w:hAnsi="Calibri"/>
                <w:color w:val="1E293B"/>
                <w:sz w:val="20"/>
              </w:rPr>
              <w:t xml:space="preserve">    5.6 Comparative Benchmarking Against State-of-the-Art Literature</w:t>
            </w:r>
          </w:p>
        </w:tc>
        <w:tc>
          <w:tcPr>
            <w:tcW w:type="dxa" w:w="1008"/>
          </w:tcPr>
          <w:p>
            <w:pPr>
              <w:spacing w:before="30" w:after="30"/>
              <w:jc w:val="right"/>
            </w:pPr>
            <w:r>
              <w:rPr>
                <w:rFonts w:ascii="Calibri" w:hAnsi="Calibri"/>
                <w:color w:val="64748B"/>
                <w:sz w:val="20"/>
              </w:rPr>
              <w:t>40</w:t>
            </w:r>
          </w:p>
        </w:tc>
      </w:tr>
      <w:tr>
        <w:tc>
          <w:tcPr>
            <w:tcW w:type="dxa" w:w="8352"/>
          </w:tcPr>
          <w:p>
            <w:pPr>
              <w:spacing w:before="30" w:after="30"/>
            </w:pPr>
            <w:r>
              <w:rPr>
                <w:rFonts w:ascii="Calibri" w:hAnsi="Calibri"/>
                <w:color w:val="1E293B"/>
                <w:sz w:val="20"/>
              </w:rPr>
              <w:t xml:space="preserve">    5.7 User Experience, Qualitative Field Testing &amp; Sociolinguistic Validation</w:t>
            </w:r>
          </w:p>
        </w:tc>
        <w:tc>
          <w:tcPr>
            <w:tcW w:type="dxa" w:w="1008"/>
          </w:tcPr>
          <w:p>
            <w:pPr>
              <w:spacing w:before="30" w:after="30"/>
              <w:jc w:val="right"/>
            </w:pPr>
            <w:r>
              <w:rPr>
                <w:rFonts w:ascii="Calibri" w:hAnsi="Calibri"/>
                <w:color w:val="64748B"/>
                <w:sz w:val="20"/>
              </w:rPr>
              <w:t>41</w:t>
            </w:r>
          </w:p>
        </w:tc>
      </w:tr>
      <w:tr>
        <w:tc>
          <w:tcPr>
            <w:tcW w:type="dxa" w:w="8352"/>
          </w:tcPr>
          <w:p>
            <w:pPr>
              <w:spacing w:before="30" w:after="30"/>
            </w:pPr>
            <w:r>
              <w:rPr>
                <w:rFonts w:ascii="Calibri" w:hAnsi="Calibri"/>
                <w:b/>
                <w:color w:val="0F172A"/>
                <w:sz w:val="20"/>
              </w:rPr>
              <w:t>Chapter 6: User Manual &amp; Live Deployment Scenarios</w:t>
            </w:r>
          </w:p>
        </w:tc>
        <w:tc>
          <w:tcPr>
            <w:tcW w:type="dxa" w:w="1008"/>
          </w:tcPr>
          <w:p>
            <w:pPr>
              <w:spacing w:before="30" w:after="30"/>
              <w:jc w:val="right"/>
            </w:pPr>
            <w:r>
              <w:rPr>
                <w:rFonts w:ascii="Calibri" w:hAnsi="Calibri"/>
                <w:color w:val="64748B"/>
                <w:sz w:val="20"/>
              </w:rPr>
              <w:t>42</w:t>
            </w:r>
          </w:p>
        </w:tc>
      </w:tr>
      <w:tr>
        <w:tc>
          <w:tcPr>
            <w:tcW w:type="dxa" w:w="8352"/>
          </w:tcPr>
          <w:p>
            <w:pPr>
              <w:spacing w:before="30" w:after="30"/>
            </w:pPr>
            <w:r>
              <w:rPr>
                <w:rFonts w:ascii="Calibri" w:hAnsi="Calibri"/>
                <w:color w:val="1E293B"/>
                <w:sz w:val="20"/>
              </w:rPr>
              <w:t xml:space="preserve">    6.1 System Installation, Prerequisites &amp; Quick Launch Guide</w:t>
            </w:r>
          </w:p>
        </w:tc>
        <w:tc>
          <w:tcPr>
            <w:tcW w:type="dxa" w:w="1008"/>
          </w:tcPr>
          <w:p>
            <w:pPr>
              <w:spacing w:before="30" w:after="30"/>
              <w:jc w:val="right"/>
            </w:pPr>
            <w:r>
              <w:rPr>
                <w:rFonts w:ascii="Calibri" w:hAnsi="Calibri"/>
                <w:color w:val="64748B"/>
                <w:sz w:val="20"/>
              </w:rPr>
              <w:t>42</w:t>
            </w:r>
          </w:p>
        </w:tc>
      </w:tr>
      <w:tr>
        <w:tc>
          <w:tcPr>
            <w:tcW w:type="dxa" w:w="8352"/>
          </w:tcPr>
          <w:p>
            <w:pPr>
              <w:spacing w:before="30" w:after="30"/>
            </w:pPr>
            <w:r>
              <w:rPr>
                <w:rFonts w:ascii="Calibri" w:hAnsi="Calibri"/>
                <w:color w:val="1E293B"/>
                <w:sz w:val="20"/>
              </w:rPr>
              <w:t xml:space="preserve">    6.2 Key Operational Walkthroughs &amp; Live Demonstration Scenarios</w:t>
            </w:r>
          </w:p>
        </w:tc>
        <w:tc>
          <w:tcPr>
            <w:tcW w:type="dxa" w:w="1008"/>
          </w:tcPr>
          <w:p>
            <w:pPr>
              <w:spacing w:before="30" w:after="30"/>
              <w:jc w:val="right"/>
            </w:pPr>
            <w:r>
              <w:rPr>
                <w:rFonts w:ascii="Calibri" w:hAnsi="Calibri"/>
                <w:color w:val="64748B"/>
                <w:sz w:val="20"/>
              </w:rPr>
              <w:t>43</w:t>
            </w:r>
          </w:p>
        </w:tc>
      </w:tr>
      <w:tr>
        <w:tc>
          <w:tcPr>
            <w:tcW w:type="dxa" w:w="8352"/>
          </w:tcPr>
          <w:p>
            <w:pPr>
              <w:spacing w:before="30" w:after="30"/>
            </w:pPr>
            <w:r>
              <w:rPr>
                <w:rFonts w:ascii="Calibri" w:hAnsi="Calibri"/>
                <w:color w:val="1E293B"/>
                <w:sz w:val="20"/>
              </w:rPr>
              <w:t xml:space="preserve">    6.3 Diagnostic Dashboard &amp; Visual Telemetry Monitoring</w:t>
            </w:r>
          </w:p>
        </w:tc>
        <w:tc>
          <w:tcPr>
            <w:tcW w:type="dxa" w:w="1008"/>
          </w:tcPr>
          <w:p>
            <w:pPr>
              <w:spacing w:before="30" w:after="30"/>
              <w:jc w:val="right"/>
            </w:pPr>
            <w:r>
              <w:rPr>
                <w:rFonts w:ascii="Calibri" w:hAnsi="Calibri"/>
                <w:color w:val="64748B"/>
                <w:sz w:val="20"/>
              </w:rPr>
              <w:t>45</w:t>
            </w:r>
          </w:p>
        </w:tc>
      </w:tr>
      <w:tr>
        <w:tc>
          <w:tcPr>
            <w:tcW w:type="dxa" w:w="8352"/>
          </w:tcPr>
          <w:p>
            <w:pPr>
              <w:spacing w:before="30" w:after="30"/>
            </w:pPr>
            <w:r>
              <w:rPr>
                <w:rFonts w:ascii="Calibri" w:hAnsi="Calibri"/>
                <w:b/>
                <w:color w:val="0F172A"/>
                <w:sz w:val="20"/>
              </w:rPr>
              <w:t>Chapter 7: Challenges, Ethical Considerations &amp; Future Roadmap</w:t>
            </w:r>
          </w:p>
        </w:tc>
        <w:tc>
          <w:tcPr>
            <w:tcW w:type="dxa" w:w="1008"/>
          </w:tcPr>
          <w:p>
            <w:pPr>
              <w:spacing w:before="30" w:after="30"/>
              <w:jc w:val="right"/>
            </w:pPr>
            <w:r>
              <w:rPr>
                <w:rFonts w:ascii="Calibri" w:hAnsi="Calibri"/>
                <w:color w:val="64748B"/>
                <w:sz w:val="20"/>
              </w:rPr>
              <w:t>46</w:t>
            </w:r>
          </w:p>
        </w:tc>
      </w:tr>
      <w:tr>
        <w:tc>
          <w:tcPr>
            <w:tcW w:type="dxa" w:w="8352"/>
          </w:tcPr>
          <w:p>
            <w:pPr>
              <w:spacing w:before="30" w:after="30"/>
            </w:pPr>
            <w:r>
              <w:rPr>
                <w:rFonts w:ascii="Calibri" w:hAnsi="Calibri"/>
                <w:color w:val="1E293B"/>
                <w:sz w:val="20"/>
              </w:rPr>
              <w:t xml:space="preserve">    7.1 Technical &amp; Environmental Challenges Encountered</w:t>
            </w:r>
          </w:p>
        </w:tc>
        <w:tc>
          <w:tcPr>
            <w:tcW w:type="dxa" w:w="1008"/>
          </w:tcPr>
          <w:p>
            <w:pPr>
              <w:spacing w:before="30" w:after="30"/>
              <w:jc w:val="right"/>
            </w:pPr>
            <w:r>
              <w:rPr>
                <w:rFonts w:ascii="Calibri" w:hAnsi="Calibri"/>
                <w:color w:val="64748B"/>
                <w:sz w:val="20"/>
              </w:rPr>
              <w:t>46</w:t>
            </w:r>
          </w:p>
        </w:tc>
      </w:tr>
      <w:tr>
        <w:tc>
          <w:tcPr>
            <w:tcW w:type="dxa" w:w="8352"/>
          </w:tcPr>
          <w:p>
            <w:pPr>
              <w:spacing w:before="30" w:after="30"/>
            </w:pPr>
            <w:r>
              <w:rPr>
                <w:rFonts w:ascii="Calibri" w:hAnsi="Calibri"/>
                <w:color w:val="1E293B"/>
                <w:sz w:val="20"/>
              </w:rPr>
              <w:t xml:space="preserve">    7.2 Current System Limitations</w:t>
            </w:r>
          </w:p>
        </w:tc>
        <w:tc>
          <w:tcPr>
            <w:tcW w:type="dxa" w:w="1008"/>
          </w:tcPr>
          <w:p>
            <w:pPr>
              <w:spacing w:before="30" w:after="30"/>
              <w:jc w:val="right"/>
            </w:pPr>
            <w:r>
              <w:rPr>
                <w:rFonts w:ascii="Calibri" w:hAnsi="Calibri"/>
                <w:color w:val="64748B"/>
                <w:sz w:val="20"/>
              </w:rPr>
              <w:t>47</w:t>
            </w:r>
          </w:p>
        </w:tc>
      </w:tr>
      <w:tr>
        <w:tc>
          <w:tcPr>
            <w:tcW w:type="dxa" w:w="8352"/>
          </w:tcPr>
          <w:p>
            <w:pPr>
              <w:spacing w:before="30" w:after="30"/>
            </w:pPr>
            <w:r>
              <w:rPr>
                <w:rFonts w:ascii="Calibri" w:hAnsi="Calibri"/>
                <w:color w:val="1E293B"/>
                <w:sz w:val="20"/>
              </w:rPr>
              <w:t xml:space="preserve">    7.3 Future Research &amp; Development Roadmap</w:t>
            </w:r>
          </w:p>
        </w:tc>
        <w:tc>
          <w:tcPr>
            <w:tcW w:type="dxa" w:w="1008"/>
          </w:tcPr>
          <w:p>
            <w:pPr>
              <w:spacing w:before="30" w:after="30"/>
              <w:jc w:val="right"/>
            </w:pPr>
            <w:r>
              <w:rPr>
                <w:rFonts w:ascii="Calibri" w:hAnsi="Calibri"/>
                <w:color w:val="64748B"/>
                <w:sz w:val="20"/>
              </w:rPr>
              <w:t>48</w:t>
            </w:r>
          </w:p>
        </w:tc>
      </w:tr>
      <w:tr>
        <w:tc>
          <w:tcPr>
            <w:tcW w:type="dxa" w:w="8352"/>
          </w:tcPr>
          <w:p>
            <w:pPr>
              <w:spacing w:before="30" w:after="30"/>
            </w:pPr>
            <w:r>
              <w:rPr>
                <w:rFonts w:ascii="Calibri" w:hAnsi="Calibri"/>
                <w:b/>
                <w:color w:val="0F172A"/>
                <w:sz w:val="20"/>
              </w:rPr>
              <w:t>Chapter 8: Conclusion &amp; Formal References</w:t>
            </w:r>
          </w:p>
        </w:tc>
        <w:tc>
          <w:tcPr>
            <w:tcW w:type="dxa" w:w="1008"/>
          </w:tcPr>
          <w:p>
            <w:pPr>
              <w:spacing w:before="30" w:after="30"/>
              <w:jc w:val="right"/>
            </w:pPr>
            <w:r>
              <w:rPr>
                <w:rFonts w:ascii="Calibri" w:hAnsi="Calibri"/>
                <w:color w:val="64748B"/>
                <w:sz w:val="20"/>
              </w:rPr>
              <w:t>49</w:t>
            </w:r>
          </w:p>
        </w:tc>
      </w:tr>
    </w:tbl>
    <w:p>
      <w:r>
        <w:br w:type="page"/>
      </w:r>
    </w:p>
    <w:p>
      <w:pPr>
        <w:spacing w:before="480" w:after="80"/>
      </w:pPr>
      <w:r>
        <w:rPr>
          <w:rFonts w:ascii="Calibri" w:hAnsi="Calibri"/>
          <w:b/>
          <w:color w:val="0284C7"/>
          <w:sz w:val="24"/>
        </w:rPr>
        <w:t>CHAPTER 1</w:t>
        <w:br/>
      </w:r>
      <w:r>
        <w:rPr>
          <w:rFonts w:ascii="Calibri" w:hAnsi="Calibri"/>
          <w:b/>
          <w:color w:val="0F172A"/>
          <w:sz w:val="40"/>
        </w:rPr>
        <w:t>Introduction &amp; Problem Context</w:t>
      </w:r>
    </w:p>
    <w:p>
      <w:pPr>
        <w:spacing w:before="280" w:after="80"/>
      </w:pPr>
      <w:r>
        <w:rPr>
          <w:rFonts w:ascii="Calibri" w:hAnsi="Calibri"/>
          <w:b/>
          <w:color w:val="0284C7"/>
          <w:sz w:val="26"/>
        </w:rPr>
        <w:t>1.1 Demographic Background &amp; Societal Motivation</w:t>
      </w:r>
    </w:p>
    <w:p>
      <w:pPr>
        <w:spacing w:line="283" w:lineRule="auto" w:after="120"/>
      </w:pPr>
      <w:r>
        <w:rPr>
          <w:rFonts w:ascii="Calibri" w:hAnsi="Calibri"/>
          <w:color w:val="1E293B"/>
          <w:sz w:val="22"/>
        </w:rPr>
        <w:t>Human language serves as the cornerstone of cognitive development, social identity, and civic participation. For individuals with congenital or profound sensorineural hearing loss, visual-gestural languages represent their primary native linguistic modality. In India, according to the official Census of India and World Health Organization (WHO) epidemiological assessments, the deaf and hard-of-hearing population exceeds 2.7 million individuals, with unofficial non-governmental estimates exceeding 7.5 million when accounting for mild-to-moderate pediatric hearing impairments.</w:t>
      </w:r>
    </w:p>
    <w:p>
      <w:pPr>
        <w:spacing w:line="283" w:lineRule="auto" w:after="120"/>
      </w:pPr>
      <w:r>
        <w:rPr>
          <w:rFonts w:ascii="Calibri" w:hAnsi="Calibri"/>
          <w:color w:val="1E293B"/>
          <w:sz w:val="22"/>
        </w:rPr>
        <w:t>Indian Sign Language (ISL) is a complete, autonomous natural language characterized by its own distinct syntactic, morphological, phonological, and semantic rules. Unlike spoken Indian languages (such as Hindi, Bengali, or Marathi), ISL does not follow a Subject-Object-Verb (SOV) order; nor does it conform to the Subject-Verb-Object (SVO) syntax of English. Instead, ISL is fundamentally structured around a visual Topic-Comment (or Time-Topic-Comment / Object-Subject-Verb) grammatical framework, heavily reliant on spatial loci, bilateral hand kinematics, head orientations, and facial Non-Manual Markers (NMMs).</w:t>
      </w:r>
    </w:p>
    <w:p>
      <w:pPr>
        <w:spacing w:line="283" w:lineRule="auto" w:after="120"/>
      </w:pPr>
      <w:r>
        <w:rPr>
          <w:rFonts w:ascii="Calibri" w:hAnsi="Calibri"/>
          <w:color w:val="1E293B"/>
          <w:sz w:val="22"/>
        </w:rPr>
        <w:t>Despite the rich linguistic heritage of ISL, a severe structural divide isolates the Deaf community from mainstream Indian society. The ratio of certified, professionally licensed ISL interpreters to deaf citizens is estimated at less than 1:10,000. In critical high-stakes settings—including emergency room medical triage, police reporting, judicial testimony, banking counters, and higher academic institutions—deaf individuals are routinely disenfranchised by the absence of certified human interpreters, leading to preventable misdiagnoses, legal vulnerability, and severe educational exclusion.</w:t>
      </w:r>
    </w:p>
    <w:p>
      <w:pPr>
        <w:spacing w:before="280" w:after="80"/>
      </w:pPr>
      <w:r>
        <w:rPr>
          <w:rFonts w:ascii="Calibri" w:hAnsi="Calibri"/>
          <w:b/>
          <w:color w:val="0284C7"/>
          <w:sz w:val="26"/>
        </w:rPr>
        <w:t>1.2 Legislative &amp; Policy Mandates (RPwD Act 2016 &amp; NEP 2020)</w:t>
      </w:r>
    </w:p>
    <w:p>
      <w:pPr>
        <w:spacing w:line="283" w:lineRule="auto" w:after="120"/>
      </w:pPr>
      <w:r>
        <w:rPr>
          <w:rFonts w:ascii="Calibri" w:hAnsi="Calibri"/>
          <w:color w:val="1E293B"/>
          <w:sz w:val="22"/>
        </w:rPr>
        <w:t>In response to sustained advocacy, the Parliament of India enacted progressive statutory frameworks mandating accessibility:</w:t>
      </w:r>
    </w:p>
    <w:p>
      <w:pPr>
        <w:pStyle w:val="ListBullet"/>
        <w:spacing w:line="276" w:lineRule="auto" w:after="80"/>
      </w:pPr>
      <w:r>
        <w:rPr>
          <w:rFonts w:ascii="Calibri" w:hAnsi="Calibri"/>
          <w:b/>
          <w:color w:val="0F172A"/>
          <w:sz w:val="21"/>
        </w:rPr>
        <w:t xml:space="preserve">1. Rights of Persons with Disabilities (RPwD) Act 2016: </w:t>
      </w:r>
      <w:r>
        <w:rPr>
          <w:rFonts w:ascii="Calibri" w:hAnsi="Calibri"/>
          <w:color w:val="1E293B"/>
          <w:sz w:val="21"/>
        </w:rPr>
        <w:t>Sections 40, 41, and 42 legally mandate that all government departments, public service providers, healthcare facilities, and transport hubs provide accessible communication modalities, including sign language access, with non-compliance subject to administrative penalties.</w:t>
      </w:r>
    </w:p>
    <w:p>
      <w:pPr>
        <w:pStyle w:val="ListBullet"/>
        <w:spacing w:line="276" w:lineRule="auto" w:after="80"/>
      </w:pPr>
      <w:r>
        <w:rPr>
          <w:rFonts w:ascii="Calibri" w:hAnsi="Calibri"/>
          <w:b/>
          <w:color w:val="0F172A"/>
          <w:sz w:val="21"/>
        </w:rPr>
        <w:t xml:space="preserve">2. National Education Policy (NEP) 2020: </w:t>
      </w:r>
      <w:r>
        <w:rPr>
          <w:rFonts w:ascii="Calibri" w:hAnsi="Calibri"/>
          <w:color w:val="1E293B"/>
          <w:sz w:val="21"/>
        </w:rPr>
        <w:t>Formally declared Indian Sign Language as a standardized school curriculum subject, creating an urgent, nationwide mandate for automated learning, translation, and evaluation technologies.</w:t>
      </w:r>
    </w:p>
    <w:p>
      <w:pPr>
        <w:spacing w:line="283" w:lineRule="auto" w:after="120"/>
      </w:pPr>
      <w:r>
        <w:rPr>
          <w:rFonts w:ascii="Calibri" w:hAnsi="Calibri"/>
          <w:color w:val="1E293B"/>
          <w:sz w:val="22"/>
        </w:rPr>
        <w:t>However, statutory mandates remain largely unfulfilled due to the absence of scalable, affordable, and accurate technological solutions capable of running on commodity computing infrastructure.</w:t>
      </w:r>
    </w:p>
    <w:p>
      <w:pPr>
        <w:spacing w:before="280" w:after="80"/>
      </w:pPr>
      <w:r>
        <w:rPr>
          <w:rFonts w:ascii="Calibri" w:hAnsi="Calibri"/>
          <w:b/>
          <w:color w:val="0284C7"/>
          <w:sz w:val="26"/>
        </w:rPr>
        <w:t>1.3 Critical Limitations of Prior Art (The Four Literature Deficits)</w:t>
      </w:r>
    </w:p>
    <w:p>
      <w:pPr>
        <w:spacing w:line="283" w:lineRule="auto" w:after="120"/>
      </w:pPr>
      <w:r>
        <w:rPr>
          <w:rFonts w:ascii="Calibri" w:hAnsi="Calibri"/>
          <w:color w:val="1E293B"/>
          <w:sz w:val="22"/>
        </w:rPr>
        <w:t>An exhaustive, systematic review of 57 peer-reviewed studies published between 2020 and 2026 across IEEE, ACM, Springer, and ACL venues reveals four foundational flaws that prevent existing laboratory sign language models from achieving real-world deployment:</w:t>
      </w:r>
    </w:p>
    <w:p>
      <w:pPr>
        <w:pStyle w:val="ListBullet"/>
        <w:spacing w:line="276" w:lineRule="auto" w:after="80"/>
      </w:pPr>
      <w:r>
        <w:rPr>
          <w:rFonts w:ascii="Calibri" w:hAnsi="Calibri"/>
          <w:b/>
          <w:color w:val="0F172A"/>
          <w:sz w:val="21"/>
        </w:rPr>
        <w:t xml:space="preserve">1. Biometric Privacy Violations &amp; DPDP Act 2023 Non-Compliance: </w:t>
      </w:r>
      <w:r>
        <w:rPr>
          <w:rFonts w:ascii="Calibri" w:hAnsi="Calibri"/>
          <w:color w:val="1E293B"/>
          <w:sz w:val="21"/>
        </w:rPr>
        <w:t>Prevailing models rely on unencrypted full-frame RGB video streams processed on remote cloud servers, violating India's Digital Personal Data Protection Act 2023.</w:t>
      </w:r>
    </w:p>
    <w:p>
      <w:pPr>
        <w:pStyle w:val="ListBullet"/>
        <w:spacing w:line="276" w:lineRule="auto" w:after="80"/>
      </w:pPr>
      <w:r>
        <w:rPr>
          <w:rFonts w:ascii="Calibri" w:hAnsi="Calibri"/>
          <w:b/>
          <w:color w:val="0F172A"/>
          <w:sz w:val="21"/>
        </w:rPr>
        <w:t xml:space="preserve">2. The 'Toy Vocabulary' Bottleneck &amp; Curricular Neglect: </w:t>
      </w:r>
      <w:r>
        <w:rPr>
          <w:rFonts w:ascii="Calibri" w:hAnsi="Calibri"/>
          <w:color w:val="1E293B"/>
          <w:sz w:val="21"/>
        </w:rPr>
        <w:t>Over 78% of published models evaluate only 10 to 35 isolated words or static A-Z fingerspelling, completely neglecting the 9 certified Curricular Volumes established by ISLRTC.</w:t>
      </w:r>
    </w:p>
    <w:p>
      <w:pPr>
        <w:pStyle w:val="ListBullet"/>
        <w:spacing w:line="276" w:lineRule="auto" w:after="80"/>
      </w:pPr>
      <w:r>
        <w:rPr>
          <w:rFonts w:ascii="Calibri" w:hAnsi="Calibri"/>
          <w:b/>
          <w:color w:val="0F172A"/>
          <w:sz w:val="21"/>
        </w:rPr>
        <w:t xml:space="preserve">3. The 'Single Monolithic ISL' Dialectal Fallacy: </w:t>
      </w:r>
      <w:r>
        <w:rPr>
          <w:rFonts w:ascii="Calibri" w:hAnsi="Calibri"/>
          <w:color w:val="1E293B"/>
          <w:sz w:val="21"/>
        </w:rPr>
        <w:t>Treats ISL as an invariant monolith, completely ignoring severe dialectal variations across India's 6 official zones (Northern, Southern, Western, Eastern, North-Eastern, Central).</w:t>
      </w:r>
    </w:p>
    <w:p>
      <w:pPr>
        <w:pStyle w:val="ListBullet"/>
        <w:spacing w:line="276" w:lineRule="auto" w:after="80"/>
      </w:pPr>
      <w:r>
        <w:rPr>
          <w:rFonts w:ascii="Calibri" w:hAnsi="Calibri"/>
          <w:b/>
          <w:color w:val="0F172A"/>
          <w:sz w:val="21"/>
        </w:rPr>
        <w:t xml:space="preserve">4. Cloud Latency Tethering &amp; Resting Posture Hallucinations: </w:t>
      </w:r>
      <w:r>
        <w:rPr>
          <w:rFonts w:ascii="Calibri" w:hAnsi="Calibri"/>
          <w:color w:val="1E293B"/>
          <w:sz w:val="21"/>
        </w:rPr>
        <w:t>Cloud GPU models require &gt;40M weights (250-550 ms lag). Lack of kinematic gating causes &gt;15% false-alarm rates during natural pauses, hallucinating words when hands are resting.</w:t>
      </w:r>
    </w:p>
    <w:p>
      <w:pPr>
        <w:spacing w:before="280" w:after="80"/>
      </w:pPr>
      <w:r>
        <w:rPr>
          <w:rFonts w:ascii="Calibri" w:hAnsi="Calibri"/>
          <w:b/>
          <w:color w:val="0284C7"/>
          <w:sz w:val="26"/>
        </w:rPr>
        <w:t>1.4 Project Objectives &amp; Functional Scope</w:t>
      </w:r>
    </w:p>
    <w:p>
      <w:pPr>
        <w:spacing w:line="283" w:lineRule="auto" w:after="120"/>
      </w:pPr>
      <w:r>
        <w:rPr>
          <w:rFonts w:ascii="Calibri" w:hAnsi="Calibri"/>
          <w:color w:val="1E293B"/>
          <w:sz w:val="22"/>
        </w:rPr>
        <w:t>The primary objective of SignBridge is to engineer an edge-native, real-time, bidirectional communication bridge between deaf signers and hearing non-signers that operates entirely on standard webcams without specialized hardware. Key objectives include:</w:t>
      </w:r>
    </w:p>
    <w:p>
      <w:pPr>
        <w:pStyle w:val="ListBullet"/>
        <w:spacing w:line="276" w:lineRule="auto" w:after="80"/>
      </w:pPr>
      <w:r>
        <w:rPr>
          <w:rFonts w:ascii="Calibri" w:hAnsi="Calibri"/>
          <w:b/>
          <w:color w:val="0F172A"/>
          <w:sz w:val="21"/>
        </w:rPr>
        <w:t xml:space="preserve">• Edge Continuous Recognition: </w:t>
      </w:r>
      <w:r>
        <w:rPr>
          <w:rFonts w:ascii="Calibri" w:hAnsi="Calibri"/>
          <w:color w:val="1E293B"/>
          <w:sz w:val="21"/>
        </w:rPr>
        <w:t>Ingest real-time webcam video at 30 FPS, extract 3D coordinates, and decode continuous signing streams without manual frame segmentation.</w:t>
      </w:r>
    </w:p>
    <w:p>
      <w:pPr>
        <w:pStyle w:val="ListBullet"/>
        <w:spacing w:line="276" w:lineRule="auto" w:after="80"/>
      </w:pPr>
      <w:r>
        <w:rPr>
          <w:rFonts w:ascii="Calibri" w:hAnsi="Calibri"/>
          <w:b/>
          <w:color w:val="0F172A"/>
          <w:sz w:val="21"/>
        </w:rPr>
        <w:t xml:space="preserve">• Deterministic False-Alarm Suppression: </w:t>
      </w:r>
      <w:r>
        <w:rPr>
          <w:rFonts w:ascii="Calibri" w:hAnsi="Calibri"/>
          <w:color w:val="1E293B"/>
          <w:sz w:val="21"/>
        </w:rPr>
        <w:t>Eliminate false positives during pauses or resting transitions via biomechanical kinematic velocity gating.</w:t>
      </w:r>
    </w:p>
    <w:p>
      <w:pPr>
        <w:pStyle w:val="ListBullet"/>
        <w:spacing w:line="276" w:lineRule="auto" w:after="80"/>
      </w:pPr>
      <w:r>
        <w:rPr>
          <w:rFonts w:ascii="Calibri" w:hAnsi="Calibri"/>
          <w:b/>
          <w:color w:val="0F172A"/>
          <w:sz w:val="21"/>
        </w:rPr>
        <w:t xml:space="preserve">• Trilingual Grammatical Reordering: </w:t>
      </w:r>
      <w:r>
        <w:rPr>
          <w:rFonts w:ascii="Calibri" w:hAnsi="Calibri"/>
          <w:color w:val="1E293B"/>
          <w:sz w:val="21"/>
        </w:rPr>
        <w:t>Convert non-linear ISL Topic-Comment gloss sequences into syntactically valid spoken sentences in English, Hindi, and Tamil.</w:t>
      </w:r>
    </w:p>
    <w:p>
      <w:pPr>
        <w:pStyle w:val="ListBullet"/>
        <w:spacing w:line="276" w:lineRule="auto" w:after="80"/>
      </w:pPr>
      <w:r>
        <w:rPr>
          <w:rFonts w:ascii="Calibri" w:hAnsi="Calibri"/>
          <w:b/>
          <w:color w:val="0F172A"/>
          <w:sz w:val="21"/>
        </w:rPr>
        <w:t xml:space="preserve">• Bidirectional 3D WebGL Avatar Synthesis: </w:t>
      </w:r>
      <w:r>
        <w:rPr>
          <w:rFonts w:ascii="Calibri" w:hAnsi="Calibri"/>
          <w:color w:val="1E293B"/>
          <w:sz w:val="21"/>
        </w:rPr>
        <w:t>Transcribe spoken speech, map words to ISL lexical glosses, and render natural sign animations at 60 FPS using analytical Inverse Kinematics.</w:t>
      </w:r>
    </w:p>
    <w:p>
      <w:pPr>
        <w:pStyle w:val="ListBullet"/>
        <w:spacing w:line="276" w:lineRule="auto" w:after="80"/>
      </w:pPr>
      <w:r>
        <w:rPr>
          <w:rFonts w:ascii="Calibri" w:hAnsi="Calibri"/>
          <w:b/>
          <w:color w:val="0F172A"/>
          <w:sz w:val="21"/>
        </w:rPr>
        <w:t xml:space="preserve">• Zero Video Retention Guarantee: </w:t>
      </w:r>
      <w:r>
        <w:rPr>
          <w:rFonts w:ascii="Calibri" w:hAnsi="Calibri"/>
          <w:color w:val="1E293B"/>
          <w:sz w:val="21"/>
        </w:rPr>
        <w:t>Enforce client-side feature extraction so that no raw facial or background video pixels are ever recorded, cached, or transmitted.</w:t>
      </w:r>
    </w:p>
    <w:p>
      <w:pPr>
        <w:pStyle w:val="ListBullet"/>
        <w:spacing w:line="276" w:lineRule="auto" w:after="80"/>
      </w:pPr>
      <w:r>
        <w:rPr>
          <w:rFonts w:ascii="Calibri" w:hAnsi="Calibri"/>
          <w:b/>
          <w:color w:val="0F172A"/>
          <w:sz w:val="21"/>
        </w:rPr>
        <w:t xml:space="preserve">• Curricular and Regional Comprehensiveness: </w:t>
      </w:r>
      <w:r>
        <w:rPr>
          <w:rFonts w:ascii="Calibri" w:hAnsi="Calibri"/>
          <w:color w:val="1E293B"/>
          <w:sz w:val="21"/>
        </w:rPr>
        <w:t>Standardize and support 2,319 certified signs spanning all 9 ISLRTC Curricular Volumes and 6 Regional Zonal Chapters.</w:t>
      </w:r>
    </w:p>
    <w:p>
      <w:pPr>
        <w:spacing w:before="480" w:after="80"/>
      </w:pPr>
      <w:r>
        <w:rPr>
          <w:rFonts w:ascii="Calibri" w:hAnsi="Calibri"/>
          <w:b/>
          <w:color w:val="0284C7"/>
          <w:sz w:val="24"/>
        </w:rPr>
        <w:t>CHAPTER 2</w:t>
        <w:br/>
      </w:r>
      <w:r>
        <w:rPr>
          <w:rFonts w:ascii="Calibri" w:hAnsi="Calibri"/>
          <w:b/>
          <w:color w:val="0F172A"/>
          <w:sz w:val="40"/>
        </w:rPr>
        <w:t>Literature Review &amp; Theoretical Foundations</w:t>
      </w:r>
    </w:p>
    <w:p>
      <w:pPr>
        <w:spacing w:before="280" w:after="80"/>
      </w:pPr>
      <w:r>
        <w:rPr>
          <w:rFonts w:ascii="Calibri" w:hAnsi="Calibri"/>
          <w:b/>
          <w:color w:val="0284C7"/>
          <w:sz w:val="26"/>
        </w:rPr>
        <w:t>2.1 Sensor-Glove &amp; Wearable Tactile Systems</w:t>
      </w:r>
    </w:p>
    <w:p>
      <w:pPr>
        <w:spacing w:line="283" w:lineRule="auto" w:after="120"/>
      </w:pPr>
      <w:r>
        <w:rPr>
          <w:rFonts w:ascii="Calibri" w:hAnsi="Calibri"/>
          <w:color w:val="1E293B"/>
          <w:sz w:val="22"/>
        </w:rPr>
        <w:t>Early sign language research relied heavily on wearable cyber-gloves equipped with flex sensors, IMUs, and tactile pressure resistors (Kramer &amp; Leifer, 1989; Patel et al., 2022). While tactile gloves bypass ambient lighting shifts and background clutter, comprehensive surveys (Rastgoo et al., 2021) demonstrate fatal practical handicaps: prohibitive hardware costs ($400-$1,200), severe sensor drift requiring constant recalibration, physical invasiveness, and vehement rejection by the Deaf community, who view wearable gloves as stigmatizing prosthetics.</w:t>
      </w:r>
    </w:p>
    <w:p>
      <w:pPr>
        <w:spacing w:before="280" w:after="80"/>
      </w:pPr>
      <w:r>
        <w:rPr>
          <w:rFonts w:ascii="Calibri" w:hAnsi="Calibri"/>
          <w:b/>
          <w:color w:val="0284C7"/>
          <w:sz w:val="26"/>
        </w:rPr>
        <w:t>2.2 RGB Video 3D-CNNs &amp; Spatio-Temporal Transformers</w:t>
      </w:r>
    </w:p>
    <w:p>
      <w:pPr>
        <w:spacing w:line="283" w:lineRule="auto" w:after="120"/>
      </w:pPr>
      <w:r>
        <w:rPr>
          <w:rFonts w:ascii="Calibri" w:hAnsi="Calibri"/>
          <w:color w:val="1E293B"/>
          <w:sz w:val="22"/>
        </w:rPr>
        <w:t>Vision models utilizing 3D Convolutional Neural Networks (ResNet3D-50, I3D; Carreira &amp; Zisserman, 2017) and Video Vision Transformers (ViViT, TimeSformer; Sridhar et al., 2020; Mittal et al., 2023) achieve high accuracy on benchmark video clips. However, their extreme parameter volumes (&gt;40M weights) demand server-grade cloud GPUs, introducing network round-trip latencies of 250-550 ms that destroy conversational synchrony. Furthermore, transmitting raw RGB facial video over public networks violates India's DPDP Act 2023 and European GDPR mandates.</w:t>
      </w:r>
    </w:p>
    <w:p>
      <w:pPr>
        <w:spacing w:before="280" w:after="80"/>
      </w:pPr>
      <w:r>
        <w:rPr>
          <w:rFonts w:ascii="Calibri" w:hAnsi="Calibri"/>
          <w:b/>
          <w:color w:val="0284C7"/>
          <w:sz w:val="26"/>
        </w:rPr>
        <w:t>2.3 Skeletal Landmark Tracking &amp; MediaPipe Formulations</w:t>
      </w:r>
    </w:p>
    <w:p>
      <w:pPr>
        <w:spacing w:line="283" w:lineRule="auto" w:after="120"/>
      </w:pPr>
      <w:r>
        <w:rPr>
          <w:rFonts w:ascii="Calibri" w:hAnsi="Calibri"/>
          <w:color w:val="1E293B"/>
          <w:sz w:val="22"/>
        </w:rPr>
        <w:t>Frameworks like MediaPipe Holistic (Lugaresi et al., 2019) extract 543 keypoints on-device via WebAssembly (WASM). However, prior implementations (Kumar et al., 2023; Praveen &amp; Swaminathan, 2023) suffer from depth blindness (discarding the Z-axis coordinate) and computational inefficiency (processing 468 dense facial vertices that overfit to micro-expressions). SignBridge resolves this by pruning landmarks into an anatomically dense 107-point 3D topology.</w:t>
      </w:r>
    </w:p>
    <w:p>
      <w:pPr>
        <w:spacing w:before="280" w:after="80"/>
      </w:pPr>
      <w:r>
        <w:rPr>
          <w:rFonts w:ascii="Calibri" w:hAnsi="Calibri"/>
          <w:b/>
          <w:color w:val="0284C7"/>
          <w:sz w:val="26"/>
        </w:rPr>
        <w:t>2.4 Graph Neural Networks &amp; Spatial-Temporal Action Modeling (ST-GCN)</w:t>
      </w:r>
    </w:p>
    <w:p>
      <w:pPr>
        <w:spacing w:line="283" w:lineRule="auto" w:after="120"/>
      </w:pPr>
      <w:r>
        <w:rPr>
          <w:rFonts w:ascii="Calibri" w:hAnsi="Calibri"/>
          <w:color w:val="1E293B"/>
          <w:sz w:val="22"/>
        </w:rPr>
        <w:t>Spatial-Temporal Graph Convolutional Networks (ST-GCN; Yan et al., 2018) treat physical joints as graph vertices and biological bones as spatial edges (E_S), with inter-frame trajectory links forming temporal edges (E_T). While effective on coarse actions (NTU-RGB+D), vanilla ST-GCN degrades on sign language due to dense hand phalanx occlusions and non-local semantic dependencies (e.g., finger-to-face contacts). SignBridge introduces learnable attention masks (M_k) and K_v = 3 spatial neighbor partitioning (Root, Centripetal, Centrifugal) to disentangle inward stabilizing motion from outward finger articulation.</w:t>
      </w:r>
    </w:p>
    <w:p>
      <w:pPr>
        <w:spacing w:before="280" w:after="80"/>
      </w:pPr>
      <w:r>
        <w:rPr>
          <w:rFonts w:ascii="Calibri" w:hAnsi="Calibri"/>
          <w:b/>
          <w:color w:val="0284C7"/>
          <w:sz w:val="26"/>
        </w:rPr>
        <w:t>2.5 Continuous Sequence Decoding &amp; CTC Loss Formulation</w:t>
      </w:r>
    </w:p>
    <w:p>
      <w:pPr>
        <w:spacing w:line="283" w:lineRule="auto" w:after="120"/>
      </w:pPr>
      <w:r>
        <w:rPr>
          <w:rFonts w:ascii="Calibri" w:hAnsi="Calibri"/>
          <w:color w:val="1E293B"/>
          <w:sz w:val="22"/>
        </w:rPr>
        <w:t>Continuous Sign Language Recognition (CSLR) requires transcribing unsegmented gesture streams. Connectionist Temporal Classification (CTC; Graves et al., 2006) enables alignment-free training using a blank token (&lt;BLANK&gt;). However, existing models suffer from the resting posture hallucination problem, continuously emitting false words when the signer pauses. SignBridge couples CTC with a deterministic biomechanical velocity filter (v_wrist &lt; 0.04 m/s) to achieve a 0.0% false-alarm rate.</w:t>
      </w:r>
    </w:p>
    <w:p>
      <w:pPr>
        <w:spacing w:before="280" w:after="80"/>
      </w:pPr>
      <w:r>
        <w:rPr>
          <w:rFonts w:ascii="Calibri" w:hAnsi="Calibri"/>
          <w:b/>
          <w:color w:val="0284C7"/>
          <w:sz w:val="26"/>
        </w:rPr>
        <w:t>2.6 Reverse Sign Language Production &amp; Avatar Kinematics</w:t>
      </w:r>
    </w:p>
    <w:p>
      <w:pPr>
        <w:spacing w:line="283" w:lineRule="auto" w:after="120"/>
      </w:pPr>
      <w:r>
        <w:rPr>
          <w:rFonts w:ascii="Calibri" w:hAnsi="Calibri"/>
          <w:color w:val="1E293B"/>
          <w:sz w:val="22"/>
        </w:rPr>
        <w:t>Reverse communication requires translating spoken language back into sign animation. Pre-recorded video concatenation (Dutta et al., 2023) requires gigabytes of storage and produces jarring visual cuts, while generative diffusion avatars (Verma et al., 2024) require heavy GPUs and multi-second rendering delays. SignBridge deploys an analytical closed-form two-bone Inverse Kinematics solver in Three.js WebGL, rendering fluid 60 FPS sign animation directly in client browsers.</w:t>
      </w:r>
    </w:p>
    <w:p>
      <w:pPr>
        <w:spacing w:before="280" w:after="80"/>
      </w:pPr>
      <w:r>
        <w:rPr>
          <w:rFonts w:ascii="Calibri" w:hAnsi="Calibri"/>
          <w:b/>
          <w:color w:val="0284C7"/>
          <w:sz w:val="26"/>
        </w:rPr>
        <w:t>2.7 Systematic Literature Taxonomy &amp; Synthesis Table</w:t>
      </w:r>
    </w:p>
    <w:p>
      <w:pPr>
        <w:spacing w:line="283" w:lineRule="auto" w:after="120"/>
      </w:pPr>
      <w:r>
        <w:rPr>
          <w:rFonts w:ascii="Calibri" w:hAnsi="Calibri"/>
          <w:color w:val="1E293B"/>
          <w:sz w:val="22"/>
        </w:rPr>
        <w:t>Table 2.1 provides a structured, comparative taxonomy of the 12 landmark benchmark studies in sign language literature: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1337"/>
            <w:shd w:fill="0F172A"/>
            <w:tcMar>
              <w:top w:w="80" w:type="dxa"/>
              <w:bottom w:w="80" w:type="dxa"/>
              <w:left w:w="100" w:type="dxa"/>
              <w:right w:w="100" w:type="dxa"/>
            </w:tcMar>
          </w:tcPr>
          <w:p>
            <w:pPr>
              <w:jc w:val="left"/>
            </w:pPr>
            <w:r>
              <w:rPr>
                <w:rFonts w:ascii="Calibri" w:hAnsi="Calibri"/>
                <w:b/>
                <w:color w:val="FFFFFF"/>
                <w:sz w:val="17"/>
              </w:rPr>
              <w:t>Study &amp; Author</w:t>
            </w:r>
          </w:p>
        </w:tc>
        <w:tc>
          <w:tcPr>
            <w:tcW w:type="dxa" w:w="1337"/>
            <w:shd w:fill="0F172A"/>
            <w:tcMar>
              <w:top w:w="80" w:type="dxa"/>
              <w:bottom w:w="80" w:type="dxa"/>
              <w:left w:w="100" w:type="dxa"/>
              <w:right w:w="100" w:type="dxa"/>
            </w:tcMar>
          </w:tcPr>
          <w:p>
            <w:pPr>
              <w:jc w:val="left"/>
            </w:pPr>
            <w:r>
              <w:rPr>
                <w:rFonts w:ascii="Calibri" w:hAnsi="Calibri"/>
                <w:b/>
                <w:color w:val="FFFFFF"/>
                <w:sz w:val="17"/>
              </w:rPr>
              <w:t>Year</w:t>
            </w:r>
          </w:p>
        </w:tc>
        <w:tc>
          <w:tcPr>
            <w:tcW w:type="dxa" w:w="1337"/>
            <w:shd w:fill="0F172A"/>
            <w:tcMar>
              <w:top w:w="80" w:type="dxa"/>
              <w:bottom w:w="80" w:type="dxa"/>
              <w:left w:w="100" w:type="dxa"/>
              <w:right w:w="100" w:type="dxa"/>
            </w:tcMar>
          </w:tcPr>
          <w:p>
            <w:pPr>
              <w:jc w:val="left"/>
            </w:pPr>
            <w:r>
              <w:rPr>
                <w:rFonts w:ascii="Calibri" w:hAnsi="Calibri"/>
                <w:b/>
                <w:color w:val="FFFFFF"/>
                <w:sz w:val="17"/>
              </w:rPr>
              <w:t>Architecture</w:t>
            </w:r>
          </w:p>
        </w:tc>
        <w:tc>
          <w:tcPr>
            <w:tcW w:type="dxa" w:w="1337"/>
            <w:shd w:fill="0F172A"/>
            <w:tcMar>
              <w:top w:w="80" w:type="dxa"/>
              <w:bottom w:w="80" w:type="dxa"/>
              <w:left w:w="100" w:type="dxa"/>
              <w:right w:w="100" w:type="dxa"/>
            </w:tcMar>
          </w:tcPr>
          <w:p>
            <w:pPr>
              <w:jc w:val="left"/>
            </w:pPr>
            <w:r>
              <w:rPr>
                <w:rFonts w:ascii="Calibri" w:hAnsi="Calibri"/>
                <w:b/>
                <w:color w:val="FFFFFF"/>
                <w:sz w:val="17"/>
              </w:rPr>
              <w:t>Vocabulary</w:t>
            </w:r>
          </w:p>
        </w:tc>
        <w:tc>
          <w:tcPr>
            <w:tcW w:type="dxa" w:w="1337"/>
            <w:shd w:fill="0F172A"/>
            <w:tcMar>
              <w:top w:w="80" w:type="dxa"/>
              <w:bottom w:w="80" w:type="dxa"/>
              <w:left w:w="100" w:type="dxa"/>
              <w:right w:w="100" w:type="dxa"/>
            </w:tcMar>
          </w:tcPr>
          <w:p>
            <w:pPr>
              <w:jc w:val="left"/>
            </w:pPr>
            <w:r>
              <w:rPr>
                <w:rFonts w:ascii="Calibri" w:hAnsi="Calibri"/>
                <w:b/>
                <w:color w:val="FFFFFF"/>
                <w:sz w:val="17"/>
              </w:rPr>
              <w:t>Modality</w:t>
            </w:r>
          </w:p>
        </w:tc>
        <w:tc>
          <w:tcPr>
            <w:tcW w:type="dxa" w:w="1337"/>
            <w:shd w:fill="0F172A"/>
            <w:tcMar>
              <w:top w:w="80" w:type="dxa"/>
              <w:bottom w:w="80" w:type="dxa"/>
              <w:left w:w="100" w:type="dxa"/>
              <w:right w:w="100" w:type="dxa"/>
            </w:tcMar>
          </w:tcPr>
          <w:p>
            <w:pPr>
              <w:jc w:val="left"/>
            </w:pPr>
            <w:r>
              <w:rPr>
                <w:rFonts w:ascii="Calibri" w:hAnsi="Calibri"/>
                <w:b/>
                <w:color w:val="FFFFFF"/>
                <w:sz w:val="17"/>
              </w:rPr>
              <w:t>Latency</w:t>
            </w:r>
          </w:p>
        </w:tc>
        <w:tc>
          <w:tcPr>
            <w:tcW w:type="dxa" w:w="1337"/>
            <w:shd w:fill="0F172A"/>
            <w:tcMar>
              <w:top w:w="80" w:type="dxa"/>
              <w:bottom w:w="80" w:type="dxa"/>
              <w:left w:w="100" w:type="dxa"/>
              <w:right w:w="100" w:type="dxa"/>
            </w:tcMar>
          </w:tcPr>
          <w:p>
            <w:pPr>
              <w:jc w:val="left"/>
            </w:pPr>
            <w:r>
              <w:rPr>
                <w:rFonts w:ascii="Calibri" w:hAnsi="Calibri"/>
                <w:b/>
                <w:color w:val="FFFFFF"/>
                <w:sz w:val="17"/>
              </w:rPr>
              <w:t>Critical Limitation</w:t>
            </w:r>
          </w:p>
        </w:tc>
      </w:tr>
      <w:tr>
        <w:tc>
          <w:tcPr>
            <w:tcW w:type="dxa" w:w="1337"/>
            <w:shd w:fill="FFFFFF"/>
            <w:tcMar>
              <w:top w:w="60" w:type="dxa"/>
              <w:bottom w:w="60" w:type="dxa"/>
              <w:left w:w="100" w:type="dxa"/>
              <w:right w:w="100" w:type="dxa"/>
            </w:tcMar>
          </w:tcPr>
          <w:p>
            <w:pPr>
              <w:jc w:val="left"/>
            </w:pPr>
            <w:r>
              <w:rPr>
                <w:rFonts w:ascii="Calibri" w:hAnsi="Calibri"/>
                <w:color w:val="1E293B"/>
                <w:sz w:val="17"/>
              </w:rPr>
              <w:t>Kramer &amp; Leifer [1]</w:t>
            </w:r>
          </w:p>
        </w:tc>
        <w:tc>
          <w:tcPr>
            <w:tcW w:type="dxa" w:w="1337"/>
            <w:shd w:fill="FFFFFF"/>
            <w:tcMar>
              <w:top w:w="60" w:type="dxa"/>
              <w:bottom w:w="60" w:type="dxa"/>
              <w:left w:w="100" w:type="dxa"/>
              <w:right w:w="100" w:type="dxa"/>
            </w:tcMar>
          </w:tcPr>
          <w:p>
            <w:pPr>
              <w:jc w:val="left"/>
            </w:pPr>
            <w:r>
              <w:rPr>
                <w:rFonts w:ascii="Calibri" w:hAnsi="Calibri"/>
                <w:color w:val="1E293B"/>
                <w:sz w:val="17"/>
              </w:rPr>
              <w:t>1989</w:t>
            </w:r>
          </w:p>
        </w:tc>
        <w:tc>
          <w:tcPr>
            <w:tcW w:type="dxa" w:w="1337"/>
            <w:shd w:fill="FFFFFF"/>
            <w:tcMar>
              <w:top w:w="60" w:type="dxa"/>
              <w:bottom w:w="60" w:type="dxa"/>
              <w:left w:w="100" w:type="dxa"/>
              <w:right w:w="100" w:type="dxa"/>
            </w:tcMar>
          </w:tcPr>
          <w:p>
            <w:pPr>
              <w:jc w:val="left"/>
            </w:pPr>
            <w:r>
              <w:rPr>
                <w:rFonts w:ascii="Calibri" w:hAnsi="Calibri"/>
                <w:color w:val="1E293B"/>
                <w:sz w:val="17"/>
              </w:rPr>
              <w:t>CyberGlove Hardware</w:t>
            </w:r>
          </w:p>
        </w:tc>
        <w:tc>
          <w:tcPr>
            <w:tcW w:type="dxa" w:w="1337"/>
            <w:shd w:fill="FFFFFF"/>
            <w:tcMar>
              <w:top w:w="60" w:type="dxa"/>
              <w:bottom w:w="60" w:type="dxa"/>
              <w:left w:w="100" w:type="dxa"/>
              <w:right w:w="100" w:type="dxa"/>
            </w:tcMar>
          </w:tcPr>
          <w:p>
            <w:pPr>
              <w:jc w:val="left"/>
            </w:pPr>
            <w:r>
              <w:rPr>
                <w:rFonts w:ascii="Calibri" w:hAnsi="Calibri"/>
                <w:color w:val="1E293B"/>
                <w:sz w:val="17"/>
              </w:rPr>
              <w:t>26 letters (A-Z)</w:t>
            </w:r>
          </w:p>
        </w:tc>
        <w:tc>
          <w:tcPr>
            <w:tcW w:type="dxa" w:w="1337"/>
            <w:shd w:fill="FFFFFF"/>
            <w:tcMar>
              <w:top w:w="60" w:type="dxa"/>
              <w:bottom w:w="60" w:type="dxa"/>
              <w:left w:w="100" w:type="dxa"/>
              <w:right w:w="100" w:type="dxa"/>
            </w:tcMar>
          </w:tcPr>
          <w:p>
            <w:pPr>
              <w:jc w:val="left"/>
            </w:pPr>
            <w:r>
              <w:rPr>
                <w:rFonts w:ascii="Calibri" w:hAnsi="Calibri"/>
                <w:color w:val="1E293B"/>
                <w:sz w:val="17"/>
              </w:rPr>
              <w:t>Wearable</w:t>
            </w:r>
          </w:p>
        </w:tc>
        <w:tc>
          <w:tcPr>
            <w:tcW w:type="dxa" w:w="1337"/>
            <w:shd w:fill="FFFFFF"/>
            <w:tcMar>
              <w:top w:w="60" w:type="dxa"/>
              <w:bottom w:w="60" w:type="dxa"/>
              <w:left w:w="100" w:type="dxa"/>
              <w:right w:w="100" w:type="dxa"/>
            </w:tcMar>
          </w:tcPr>
          <w:p>
            <w:pPr>
              <w:jc w:val="left"/>
            </w:pPr>
            <w:r>
              <w:rPr>
                <w:rFonts w:ascii="Calibri" w:hAnsi="Calibri"/>
                <w:color w:val="1E293B"/>
                <w:sz w:val="17"/>
              </w:rPr>
              <w:t>~35 ms</w:t>
            </w:r>
          </w:p>
        </w:tc>
        <w:tc>
          <w:tcPr>
            <w:tcW w:type="dxa" w:w="1337"/>
            <w:shd w:fill="FFFFFF"/>
            <w:tcMar>
              <w:top w:w="60" w:type="dxa"/>
              <w:bottom w:w="60" w:type="dxa"/>
              <w:left w:w="100" w:type="dxa"/>
              <w:right w:w="100" w:type="dxa"/>
            </w:tcMar>
          </w:tcPr>
          <w:p>
            <w:pPr>
              <w:jc w:val="left"/>
            </w:pPr>
            <w:r>
              <w:rPr>
                <w:rFonts w:ascii="Calibri" w:hAnsi="Calibri"/>
                <w:color w:val="1E293B"/>
                <w:sz w:val="17"/>
              </w:rPr>
              <w:t>Hardware fatigue &amp; cost</w:t>
            </w:r>
          </w:p>
        </w:tc>
      </w:tr>
      <w:tr>
        <w:tc>
          <w:tcPr>
            <w:tcW w:type="dxa" w:w="1337"/>
            <w:shd w:fill="F8FAFC"/>
            <w:tcMar>
              <w:top w:w="60" w:type="dxa"/>
              <w:bottom w:w="60" w:type="dxa"/>
              <w:left w:w="100" w:type="dxa"/>
              <w:right w:w="100" w:type="dxa"/>
            </w:tcMar>
          </w:tcPr>
          <w:p>
            <w:pPr>
              <w:jc w:val="left"/>
            </w:pPr>
            <w:r>
              <w:rPr>
                <w:rFonts w:ascii="Calibri" w:hAnsi="Calibri"/>
                <w:color w:val="1E293B"/>
                <w:sz w:val="17"/>
              </w:rPr>
              <w:t>Sridhar et al. [2]</w:t>
            </w:r>
          </w:p>
        </w:tc>
        <w:tc>
          <w:tcPr>
            <w:tcW w:type="dxa" w:w="1337"/>
            <w:shd w:fill="F8FAFC"/>
            <w:tcMar>
              <w:top w:w="60" w:type="dxa"/>
              <w:bottom w:w="60" w:type="dxa"/>
              <w:left w:w="100" w:type="dxa"/>
              <w:right w:w="100" w:type="dxa"/>
            </w:tcMar>
          </w:tcPr>
          <w:p>
            <w:pPr>
              <w:jc w:val="left"/>
            </w:pPr>
            <w:r>
              <w:rPr>
                <w:rFonts w:ascii="Calibri" w:hAnsi="Calibri"/>
                <w:color w:val="1E293B"/>
                <w:sz w:val="17"/>
              </w:rPr>
              <w:t>2020</w:t>
            </w:r>
          </w:p>
        </w:tc>
        <w:tc>
          <w:tcPr>
            <w:tcW w:type="dxa" w:w="1337"/>
            <w:shd w:fill="F8FAFC"/>
            <w:tcMar>
              <w:top w:w="60" w:type="dxa"/>
              <w:bottom w:w="60" w:type="dxa"/>
              <w:left w:w="100" w:type="dxa"/>
              <w:right w:w="100" w:type="dxa"/>
            </w:tcMar>
          </w:tcPr>
          <w:p>
            <w:pPr>
              <w:jc w:val="left"/>
            </w:pPr>
            <w:r>
              <w:rPr>
                <w:rFonts w:ascii="Calibri" w:hAnsi="Calibri"/>
                <w:color w:val="1E293B"/>
                <w:sz w:val="17"/>
              </w:rPr>
              <w:t>ResNet3D-50 (INCLUDE)</w:t>
            </w:r>
          </w:p>
        </w:tc>
        <w:tc>
          <w:tcPr>
            <w:tcW w:type="dxa" w:w="1337"/>
            <w:shd w:fill="F8FAFC"/>
            <w:tcMar>
              <w:top w:w="60" w:type="dxa"/>
              <w:bottom w:w="60" w:type="dxa"/>
              <w:left w:w="100" w:type="dxa"/>
              <w:right w:w="100" w:type="dxa"/>
            </w:tcMar>
          </w:tcPr>
          <w:p>
            <w:pPr>
              <w:jc w:val="left"/>
            </w:pPr>
            <w:r>
              <w:rPr>
                <w:rFonts w:ascii="Calibri" w:hAnsi="Calibri"/>
                <w:color w:val="1E293B"/>
                <w:sz w:val="17"/>
              </w:rPr>
              <w:t>263 isolated signs</w:t>
            </w:r>
          </w:p>
        </w:tc>
        <w:tc>
          <w:tcPr>
            <w:tcW w:type="dxa" w:w="1337"/>
            <w:shd w:fill="F8FAFC"/>
            <w:tcMar>
              <w:top w:w="60" w:type="dxa"/>
              <w:bottom w:w="60" w:type="dxa"/>
              <w:left w:w="100" w:type="dxa"/>
              <w:right w:w="100" w:type="dxa"/>
            </w:tcMar>
          </w:tcPr>
          <w:p>
            <w:pPr>
              <w:jc w:val="left"/>
            </w:pPr>
            <w:r>
              <w:rPr>
                <w:rFonts w:ascii="Calibri" w:hAnsi="Calibri"/>
                <w:color w:val="1E293B"/>
                <w:sz w:val="17"/>
              </w:rPr>
              <w:t>RGB Video</w:t>
            </w:r>
          </w:p>
        </w:tc>
        <w:tc>
          <w:tcPr>
            <w:tcW w:type="dxa" w:w="1337"/>
            <w:shd w:fill="F8FAFC"/>
            <w:tcMar>
              <w:top w:w="60" w:type="dxa"/>
              <w:bottom w:w="60" w:type="dxa"/>
              <w:left w:w="100" w:type="dxa"/>
              <w:right w:w="100" w:type="dxa"/>
            </w:tcMar>
          </w:tcPr>
          <w:p>
            <w:pPr>
              <w:jc w:val="left"/>
            </w:pPr>
            <w:r>
              <w:rPr>
                <w:rFonts w:ascii="Calibri" w:hAnsi="Calibri"/>
                <w:color w:val="1E293B"/>
                <w:sz w:val="17"/>
              </w:rPr>
              <w:t>230 ms</w:t>
            </w:r>
          </w:p>
        </w:tc>
        <w:tc>
          <w:tcPr>
            <w:tcW w:type="dxa" w:w="1337"/>
            <w:shd w:fill="F8FAFC"/>
            <w:tcMar>
              <w:top w:w="60" w:type="dxa"/>
              <w:bottom w:w="60" w:type="dxa"/>
              <w:left w:w="100" w:type="dxa"/>
              <w:right w:w="100" w:type="dxa"/>
            </w:tcMar>
          </w:tcPr>
          <w:p>
            <w:pPr>
              <w:jc w:val="left"/>
            </w:pPr>
            <w:r>
              <w:rPr>
                <w:rFonts w:ascii="Calibri" w:hAnsi="Calibri"/>
                <w:color w:val="1E293B"/>
                <w:sz w:val="17"/>
              </w:rPr>
              <w:t>Privacy hazard &amp; cloud GPU</w:t>
            </w:r>
          </w:p>
        </w:tc>
      </w:tr>
      <w:tr>
        <w:tc>
          <w:tcPr>
            <w:tcW w:type="dxa" w:w="1337"/>
            <w:shd w:fill="FFFFFF"/>
            <w:tcMar>
              <w:top w:w="60" w:type="dxa"/>
              <w:bottom w:w="60" w:type="dxa"/>
              <w:left w:w="100" w:type="dxa"/>
              <w:right w:w="100" w:type="dxa"/>
            </w:tcMar>
          </w:tcPr>
          <w:p>
            <w:pPr>
              <w:jc w:val="left"/>
            </w:pPr>
            <w:r>
              <w:rPr>
                <w:rFonts w:ascii="Calibri" w:hAnsi="Calibri"/>
                <w:color w:val="1E293B"/>
                <w:sz w:val="17"/>
              </w:rPr>
              <w:t>Rastgoo et al. [3]</w:t>
            </w:r>
          </w:p>
        </w:tc>
        <w:tc>
          <w:tcPr>
            <w:tcW w:type="dxa" w:w="1337"/>
            <w:shd w:fill="FFFFFF"/>
            <w:tcMar>
              <w:top w:w="60" w:type="dxa"/>
              <w:bottom w:w="60" w:type="dxa"/>
              <w:left w:w="100" w:type="dxa"/>
              <w:right w:w="100" w:type="dxa"/>
            </w:tcMar>
          </w:tcPr>
          <w:p>
            <w:pPr>
              <w:jc w:val="left"/>
            </w:pPr>
            <w:r>
              <w:rPr>
                <w:rFonts w:ascii="Calibri" w:hAnsi="Calibri"/>
                <w:color w:val="1E293B"/>
                <w:sz w:val="17"/>
              </w:rPr>
              <w:t>2021</w:t>
            </w:r>
          </w:p>
        </w:tc>
        <w:tc>
          <w:tcPr>
            <w:tcW w:type="dxa" w:w="1337"/>
            <w:shd w:fill="FFFFFF"/>
            <w:tcMar>
              <w:top w:w="60" w:type="dxa"/>
              <w:bottom w:w="60" w:type="dxa"/>
              <w:left w:w="100" w:type="dxa"/>
              <w:right w:w="100" w:type="dxa"/>
            </w:tcMar>
          </w:tcPr>
          <w:p>
            <w:pPr>
              <w:jc w:val="left"/>
            </w:pPr>
            <w:r>
              <w:rPr>
                <w:rFonts w:ascii="Calibri" w:hAnsi="Calibri"/>
                <w:color w:val="1E293B"/>
                <w:sz w:val="17"/>
              </w:rPr>
              <w:t>Comprehensive Survey</w:t>
            </w:r>
          </w:p>
        </w:tc>
        <w:tc>
          <w:tcPr>
            <w:tcW w:type="dxa" w:w="1337"/>
            <w:shd w:fill="FFFFFF"/>
            <w:tcMar>
              <w:top w:w="60" w:type="dxa"/>
              <w:bottom w:w="60" w:type="dxa"/>
              <w:left w:w="100" w:type="dxa"/>
              <w:right w:w="100" w:type="dxa"/>
            </w:tcMar>
          </w:tcPr>
          <w:p>
            <w:pPr>
              <w:jc w:val="left"/>
            </w:pPr>
            <w:r>
              <w:rPr>
                <w:rFonts w:ascii="Calibri" w:hAnsi="Calibri"/>
                <w:color w:val="1E293B"/>
                <w:sz w:val="17"/>
              </w:rPr>
              <w:t>N/A (Review)</w:t>
            </w:r>
          </w:p>
        </w:tc>
        <w:tc>
          <w:tcPr>
            <w:tcW w:type="dxa" w:w="1337"/>
            <w:shd w:fill="FFFFFF"/>
            <w:tcMar>
              <w:top w:w="60" w:type="dxa"/>
              <w:bottom w:w="60" w:type="dxa"/>
              <w:left w:w="100" w:type="dxa"/>
              <w:right w:w="100" w:type="dxa"/>
            </w:tcMar>
          </w:tcPr>
          <w:p>
            <w:pPr>
              <w:jc w:val="left"/>
            </w:pPr>
            <w:r>
              <w:rPr>
                <w:rFonts w:ascii="Calibri" w:hAnsi="Calibri"/>
                <w:color w:val="1E293B"/>
                <w:sz w:val="17"/>
              </w:rPr>
              <w:t>Multimodal</w:t>
            </w:r>
          </w:p>
        </w:tc>
        <w:tc>
          <w:tcPr>
            <w:tcW w:type="dxa" w:w="1337"/>
            <w:shd w:fill="FFFFFF"/>
            <w:tcMar>
              <w:top w:w="60" w:type="dxa"/>
              <w:bottom w:w="60" w:type="dxa"/>
              <w:left w:w="100" w:type="dxa"/>
              <w:right w:w="100" w:type="dxa"/>
            </w:tcMar>
          </w:tcPr>
          <w:p>
            <w:pPr>
              <w:jc w:val="left"/>
            </w:pPr>
            <w:r>
              <w:rPr>
                <w:rFonts w:ascii="Calibri" w:hAnsi="Calibri"/>
                <w:color w:val="1E293B"/>
                <w:sz w:val="17"/>
              </w:rPr>
              <w:t>N/A</w:t>
            </w:r>
          </w:p>
        </w:tc>
        <w:tc>
          <w:tcPr>
            <w:tcW w:type="dxa" w:w="1337"/>
            <w:shd w:fill="FFFFFF"/>
            <w:tcMar>
              <w:top w:w="60" w:type="dxa"/>
              <w:bottom w:w="60" w:type="dxa"/>
              <w:left w:w="100" w:type="dxa"/>
              <w:right w:w="100" w:type="dxa"/>
            </w:tcMar>
          </w:tcPr>
          <w:p>
            <w:pPr>
              <w:jc w:val="left"/>
            </w:pPr>
            <w:r>
              <w:rPr>
                <w:rFonts w:ascii="Calibri" w:hAnsi="Calibri"/>
                <w:color w:val="1E293B"/>
                <w:sz w:val="17"/>
              </w:rPr>
              <w:t>Fragmented benchmarks</w:t>
            </w:r>
          </w:p>
        </w:tc>
      </w:tr>
      <w:tr>
        <w:tc>
          <w:tcPr>
            <w:tcW w:type="dxa" w:w="1337"/>
            <w:shd w:fill="F8FAFC"/>
            <w:tcMar>
              <w:top w:w="60" w:type="dxa"/>
              <w:bottom w:w="60" w:type="dxa"/>
              <w:left w:w="100" w:type="dxa"/>
              <w:right w:w="100" w:type="dxa"/>
            </w:tcMar>
          </w:tcPr>
          <w:p>
            <w:pPr>
              <w:jc w:val="left"/>
            </w:pPr>
            <w:r>
              <w:rPr>
                <w:rFonts w:ascii="Calibri" w:hAnsi="Calibri"/>
                <w:color w:val="1E293B"/>
                <w:sz w:val="17"/>
              </w:rPr>
              <w:t>Kumar et al. [4]</w:t>
            </w:r>
          </w:p>
        </w:tc>
        <w:tc>
          <w:tcPr>
            <w:tcW w:type="dxa" w:w="1337"/>
            <w:shd w:fill="F8FAFC"/>
            <w:tcMar>
              <w:top w:w="60" w:type="dxa"/>
              <w:bottom w:w="60" w:type="dxa"/>
              <w:left w:w="100" w:type="dxa"/>
              <w:right w:w="100" w:type="dxa"/>
            </w:tcMar>
          </w:tcPr>
          <w:p>
            <w:pPr>
              <w:jc w:val="left"/>
            </w:pPr>
            <w:r>
              <w:rPr>
                <w:rFonts w:ascii="Calibri" w:hAnsi="Calibri"/>
                <w:color w:val="1E293B"/>
                <w:sz w:val="17"/>
              </w:rPr>
              <w:t>2023</w:t>
            </w:r>
          </w:p>
        </w:tc>
        <w:tc>
          <w:tcPr>
            <w:tcW w:type="dxa" w:w="1337"/>
            <w:shd w:fill="F8FAFC"/>
            <w:tcMar>
              <w:top w:w="60" w:type="dxa"/>
              <w:bottom w:w="60" w:type="dxa"/>
              <w:left w:w="100" w:type="dxa"/>
              <w:right w:w="100" w:type="dxa"/>
            </w:tcMar>
          </w:tcPr>
          <w:p>
            <w:pPr>
              <w:jc w:val="left"/>
            </w:pPr>
            <w:r>
              <w:rPr>
                <w:rFonts w:ascii="Calibri" w:hAnsi="Calibri"/>
                <w:color w:val="1E293B"/>
                <w:sz w:val="17"/>
              </w:rPr>
              <w:t>2D MediaPipe + Bi-LSTM</w:t>
            </w:r>
          </w:p>
        </w:tc>
        <w:tc>
          <w:tcPr>
            <w:tcW w:type="dxa" w:w="1337"/>
            <w:shd w:fill="F8FAFC"/>
            <w:tcMar>
              <w:top w:w="60" w:type="dxa"/>
              <w:bottom w:w="60" w:type="dxa"/>
              <w:left w:w="100" w:type="dxa"/>
              <w:right w:w="100" w:type="dxa"/>
            </w:tcMar>
          </w:tcPr>
          <w:p>
            <w:pPr>
              <w:jc w:val="left"/>
            </w:pPr>
            <w:r>
              <w:rPr>
                <w:rFonts w:ascii="Calibri" w:hAnsi="Calibri"/>
                <w:color w:val="1E293B"/>
                <w:sz w:val="17"/>
              </w:rPr>
              <w:t>35 isolated words</w:t>
            </w:r>
          </w:p>
        </w:tc>
        <w:tc>
          <w:tcPr>
            <w:tcW w:type="dxa" w:w="1337"/>
            <w:shd w:fill="F8FAFC"/>
            <w:tcMar>
              <w:top w:w="60" w:type="dxa"/>
              <w:bottom w:w="60" w:type="dxa"/>
              <w:left w:w="100" w:type="dxa"/>
              <w:right w:w="100" w:type="dxa"/>
            </w:tcMar>
          </w:tcPr>
          <w:p>
            <w:pPr>
              <w:jc w:val="left"/>
            </w:pPr>
            <w:r>
              <w:rPr>
                <w:rFonts w:ascii="Calibri" w:hAnsi="Calibri"/>
                <w:color w:val="1E293B"/>
                <w:sz w:val="17"/>
              </w:rPr>
              <w:t>2D Skeleton</w:t>
            </w:r>
          </w:p>
        </w:tc>
        <w:tc>
          <w:tcPr>
            <w:tcW w:type="dxa" w:w="1337"/>
            <w:shd w:fill="F8FAFC"/>
            <w:tcMar>
              <w:top w:w="60" w:type="dxa"/>
              <w:bottom w:w="60" w:type="dxa"/>
              <w:left w:w="100" w:type="dxa"/>
              <w:right w:w="100" w:type="dxa"/>
            </w:tcMar>
          </w:tcPr>
          <w:p>
            <w:pPr>
              <w:jc w:val="left"/>
            </w:pPr>
            <w:r>
              <w:rPr>
                <w:rFonts w:ascii="Calibri" w:hAnsi="Calibri"/>
                <w:color w:val="1E293B"/>
                <w:sz w:val="17"/>
              </w:rPr>
              <w:t>112 ms</w:t>
            </w:r>
          </w:p>
        </w:tc>
        <w:tc>
          <w:tcPr>
            <w:tcW w:type="dxa" w:w="1337"/>
            <w:shd w:fill="F8FAFC"/>
            <w:tcMar>
              <w:top w:w="60" w:type="dxa"/>
              <w:bottom w:w="60" w:type="dxa"/>
              <w:left w:w="100" w:type="dxa"/>
              <w:right w:w="100" w:type="dxa"/>
            </w:tcMar>
          </w:tcPr>
          <w:p>
            <w:pPr>
              <w:jc w:val="left"/>
            </w:pPr>
            <w:r>
              <w:rPr>
                <w:rFonts w:ascii="Calibri" w:hAnsi="Calibri"/>
                <w:color w:val="1E293B"/>
                <w:sz w:val="17"/>
              </w:rPr>
              <w:t>Depth blindness (no Z-axis)</w:t>
            </w:r>
          </w:p>
        </w:tc>
      </w:tr>
      <w:tr>
        <w:tc>
          <w:tcPr>
            <w:tcW w:type="dxa" w:w="1337"/>
            <w:shd w:fill="FFFFFF"/>
            <w:tcMar>
              <w:top w:w="60" w:type="dxa"/>
              <w:bottom w:w="60" w:type="dxa"/>
              <w:left w:w="100" w:type="dxa"/>
              <w:right w:w="100" w:type="dxa"/>
            </w:tcMar>
          </w:tcPr>
          <w:p>
            <w:pPr>
              <w:jc w:val="left"/>
            </w:pPr>
            <w:r>
              <w:rPr>
                <w:rFonts w:ascii="Calibri" w:hAnsi="Calibri"/>
                <w:color w:val="1E293B"/>
                <w:sz w:val="17"/>
              </w:rPr>
              <w:t>Dutta et al. [5]</w:t>
            </w:r>
          </w:p>
        </w:tc>
        <w:tc>
          <w:tcPr>
            <w:tcW w:type="dxa" w:w="1337"/>
            <w:shd w:fill="FFFFFF"/>
            <w:tcMar>
              <w:top w:w="60" w:type="dxa"/>
              <w:bottom w:w="60" w:type="dxa"/>
              <w:left w:w="100" w:type="dxa"/>
              <w:right w:w="100" w:type="dxa"/>
            </w:tcMar>
          </w:tcPr>
          <w:p>
            <w:pPr>
              <w:jc w:val="left"/>
            </w:pPr>
            <w:r>
              <w:rPr>
                <w:rFonts w:ascii="Calibri" w:hAnsi="Calibri"/>
                <w:color w:val="1E293B"/>
                <w:sz w:val="17"/>
              </w:rPr>
              <w:t>2023</w:t>
            </w:r>
          </w:p>
        </w:tc>
        <w:tc>
          <w:tcPr>
            <w:tcW w:type="dxa" w:w="1337"/>
            <w:shd w:fill="FFFFFF"/>
            <w:tcMar>
              <w:top w:w="60" w:type="dxa"/>
              <w:bottom w:w="60" w:type="dxa"/>
              <w:left w:w="100" w:type="dxa"/>
              <w:right w:w="100" w:type="dxa"/>
            </w:tcMar>
          </w:tcPr>
          <w:p>
            <w:pPr>
              <w:jc w:val="left"/>
            </w:pPr>
            <w:r>
              <w:rPr>
                <w:rFonts w:ascii="Calibri" w:hAnsi="Calibri"/>
                <w:color w:val="1E293B"/>
                <w:sz w:val="17"/>
              </w:rPr>
              <w:t>Temporal Transformer</w:t>
            </w:r>
          </w:p>
        </w:tc>
        <w:tc>
          <w:tcPr>
            <w:tcW w:type="dxa" w:w="1337"/>
            <w:shd w:fill="FFFFFF"/>
            <w:tcMar>
              <w:top w:w="60" w:type="dxa"/>
              <w:bottom w:w="60" w:type="dxa"/>
              <w:left w:w="100" w:type="dxa"/>
              <w:right w:w="100" w:type="dxa"/>
            </w:tcMar>
          </w:tcPr>
          <w:p>
            <w:pPr>
              <w:jc w:val="left"/>
            </w:pPr>
            <w:r>
              <w:rPr>
                <w:rFonts w:ascii="Calibri" w:hAnsi="Calibri"/>
                <w:color w:val="1E293B"/>
                <w:sz w:val="17"/>
              </w:rPr>
              <w:t>263 gloss tokens</w:t>
            </w:r>
          </w:p>
        </w:tc>
        <w:tc>
          <w:tcPr>
            <w:tcW w:type="dxa" w:w="1337"/>
            <w:shd w:fill="FFFFFF"/>
            <w:tcMar>
              <w:top w:w="60" w:type="dxa"/>
              <w:bottom w:w="60" w:type="dxa"/>
              <w:left w:w="100" w:type="dxa"/>
              <w:right w:w="100" w:type="dxa"/>
            </w:tcMar>
          </w:tcPr>
          <w:p>
            <w:pPr>
              <w:jc w:val="left"/>
            </w:pPr>
            <w:r>
              <w:rPr>
                <w:rFonts w:ascii="Calibri" w:hAnsi="Calibri"/>
                <w:color w:val="1E293B"/>
                <w:sz w:val="17"/>
              </w:rPr>
              <w:t>3D Skeleton</w:t>
            </w:r>
          </w:p>
        </w:tc>
        <w:tc>
          <w:tcPr>
            <w:tcW w:type="dxa" w:w="1337"/>
            <w:shd w:fill="FFFFFF"/>
            <w:tcMar>
              <w:top w:w="60" w:type="dxa"/>
              <w:bottom w:w="60" w:type="dxa"/>
              <w:left w:w="100" w:type="dxa"/>
              <w:right w:w="100" w:type="dxa"/>
            </w:tcMar>
          </w:tcPr>
          <w:p>
            <w:pPr>
              <w:jc w:val="left"/>
            </w:pPr>
            <w:r>
              <w:rPr>
                <w:rFonts w:ascii="Calibri" w:hAnsi="Calibri"/>
                <w:color w:val="1E293B"/>
                <w:sz w:val="17"/>
              </w:rPr>
              <w:t>145 ms</w:t>
            </w:r>
          </w:p>
        </w:tc>
        <w:tc>
          <w:tcPr>
            <w:tcW w:type="dxa" w:w="1337"/>
            <w:shd w:fill="FFFFFF"/>
            <w:tcMar>
              <w:top w:w="60" w:type="dxa"/>
              <w:bottom w:w="60" w:type="dxa"/>
              <w:left w:w="100" w:type="dxa"/>
              <w:right w:w="100" w:type="dxa"/>
            </w:tcMar>
          </w:tcPr>
          <w:p>
            <w:pPr>
              <w:jc w:val="left"/>
            </w:pPr>
            <w:r>
              <w:rPr>
                <w:rFonts w:ascii="Calibri" w:hAnsi="Calibri"/>
                <w:color w:val="1E293B"/>
                <w:sz w:val="17"/>
              </w:rPr>
              <w:t>Resting hallucinations (&gt;15%)</w:t>
            </w:r>
          </w:p>
        </w:tc>
      </w:tr>
      <w:tr>
        <w:tc>
          <w:tcPr>
            <w:tcW w:type="dxa" w:w="1337"/>
            <w:shd w:fill="F8FAFC"/>
            <w:tcMar>
              <w:top w:w="60" w:type="dxa"/>
              <w:bottom w:w="60" w:type="dxa"/>
              <w:left w:w="100" w:type="dxa"/>
              <w:right w:w="100" w:type="dxa"/>
            </w:tcMar>
          </w:tcPr>
          <w:p>
            <w:pPr>
              <w:jc w:val="left"/>
            </w:pPr>
            <w:r>
              <w:rPr>
                <w:rFonts w:ascii="Calibri" w:hAnsi="Calibri"/>
                <w:color w:val="1E293B"/>
                <w:sz w:val="17"/>
              </w:rPr>
              <w:t>Dutta et al. [6]</w:t>
            </w:r>
          </w:p>
        </w:tc>
        <w:tc>
          <w:tcPr>
            <w:tcW w:type="dxa" w:w="1337"/>
            <w:shd w:fill="F8FAFC"/>
            <w:tcMar>
              <w:top w:w="60" w:type="dxa"/>
              <w:bottom w:w="60" w:type="dxa"/>
              <w:left w:w="100" w:type="dxa"/>
              <w:right w:w="100" w:type="dxa"/>
            </w:tcMar>
          </w:tcPr>
          <w:p>
            <w:pPr>
              <w:jc w:val="left"/>
            </w:pPr>
            <w:r>
              <w:rPr>
                <w:rFonts w:ascii="Calibri" w:hAnsi="Calibri"/>
                <w:color w:val="1E293B"/>
                <w:sz w:val="17"/>
              </w:rPr>
              <w:t>2023</w:t>
            </w:r>
          </w:p>
        </w:tc>
        <w:tc>
          <w:tcPr>
            <w:tcW w:type="dxa" w:w="1337"/>
            <w:shd w:fill="F8FAFC"/>
            <w:tcMar>
              <w:top w:w="60" w:type="dxa"/>
              <w:bottom w:w="60" w:type="dxa"/>
              <w:left w:w="100" w:type="dxa"/>
              <w:right w:w="100" w:type="dxa"/>
            </w:tcMar>
          </w:tcPr>
          <w:p>
            <w:pPr>
              <w:jc w:val="left"/>
            </w:pPr>
            <w:r>
              <w:rPr>
                <w:rFonts w:ascii="Calibri" w:hAnsi="Calibri"/>
                <w:color w:val="1E293B"/>
                <w:sz w:val="17"/>
              </w:rPr>
              <w:t>Video Concatenation WebApp</w:t>
            </w:r>
          </w:p>
        </w:tc>
        <w:tc>
          <w:tcPr>
            <w:tcW w:type="dxa" w:w="1337"/>
            <w:shd w:fill="F8FAFC"/>
            <w:tcMar>
              <w:top w:w="60" w:type="dxa"/>
              <w:bottom w:w="60" w:type="dxa"/>
              <w:left w:w="100" w:type="dxa"/>
              <w:right w:w="100" w:type="dxa"/>
            </w:tcMar>
          </w:tcPr>
          <w:p>
            <w:pPr>
              <w:jc w:val="left"/>
            </w:pPr>
            <w:r>
              <w:rPr>
                <w:rFonts w:ascii="Calibri" w:hAnsi="Calibri"/>
                <w:color w:val="1E293B"/>
                <w:sz w:val="17"/>
              </w:rPr>
              <w:t>100 phrases</w:t>
            </w:r>
          </w:p>
        </w:tc>
        <w:tc>
          <w:tcPr>
            <w:tcW w:type="dxa" w:w="1337"/>
            <w:shd w:fill="F8FAFC"/>
            <w:tcMar>
              <w:top w:w="60" w:type="dxa"/>
              <w:bottom w:w="60" w:type="dxa"/>
              <w:left w:w="100" w:type="dxa"/>
              <w:right w:w="100" w:type="dxa"/>
            </w:tcMar>
          </w:tcPr>
          <w:p>
            <w:pPr>
              <w:jc w:val="left"/>
            </w:pPr>
            <w:r>
              <w:rPr>
                <w:rFonts w:ascii="Calibri" w:hAnsi="Calibri"/>
                <w:color w:val="1E293B"/>
                <w:sz w:val="17"/>
              </w:rPr>
              <w:t>Video Clips</w:t>
            </w:r>
          </w:p>
        </w:tc>
        <w:tc>
          <w:tcPr>
            <w:tcW w:type="dxa" w:w="1337"/>
            <w:shd w:fill="F8FAFC"/>
            <w:tcMar>
              <w:top w:w="60" w:type="dxa"/>
              <w:bottom w:w="60" w:type="dxa"/>
              <w:left w:w="100" w:type="dxa"/>
              <w:right w:w="100" w:type="dxa"/>
            </w:tcMar>
          </w:tcPr>
          <w:p>
            <w:pPr>
              <w:jc w:val="left"/>
            </w:pPr>
            <w:r>
              <w:rPr>
                <w:rFonts w:ascii="Calibri" w:hAnsi="Calibri"/>
                <w:color w:val="1E293B"/>
                <w:sz w:val="17"/>
              </w:rPr>
              <w:t>&gt;500 ms</w:t>
            </w:r>
          </w:p>
        </w:tc>
        <w:tc>
          <w:tcPr>
            <w:tcW w:type="dxa" w:w="1337"/>
            <w:shd w:fill="F8FAFC"/>
            <w:tcMar>
              <w:top w:w="60" w:type="dxa"/>
              <w:bottom w:w="60" w:type="dxa"/>
              <w:left w:w="100" w:type="dxa"/>
              <w:right w:w="100" w:type="dxa"/>
            </w:tcMar>
          </w:tcPr>
          <w:p>
            <w:pPr>
              <w:jc w:val="left"/>
            </w:pPr>
            <w:r>
              <w:rPr>
                <w:rFonts w:ascii="Calibri" w:hAnsi="Calibri"/>
                <w:color w:val="1E293B"/>
                <w:sz w:val="17"/>
              </w:rPr>
              <w:t>Jarring cuts; storage lag</w:t>
            </w:r>
          </w:p>
        </w:tc>
      </w:tr>
      <w:tr>
        <w:tc>
          <w:tcPr>
            <w:tcW w:type="dxa" w:w="1337"/>
            <w:shd w:fill="FFFFFF"/>
            <w:tcMar>
              <w:top w:w="60" w:type="dxa"/>
              <w:bottom w:w="60" w:type="dxa"/>
              <w:left w:w="100" w:type="dxa"/>
              <w:right w:w="100" w:type="dxa"/>
            </w:tcMar>
          </w:tcPr>
          <w:p>
            <w:pPr>
              <w:jc w:val="left"/>
            </w:pPr>
            <w:r>
              <w:rPr>
                <w:rFonts w:ascii="Calibri" w:hAnsi="Calibri"/>
                <w:color w:val="1E293B"/>
                <w:sz w:val="17"/>
              </w:rPr>
              <w:t>Mittal et al. [7]</w:t>
            </w:r>
          </w:p>
        </w:tc>
        <w:tc>
          <w:tcPr>
            <w:tcW w:type="dxa" w:w="1337"/>
            <w:shd w:fill="FFFFFF"/>
            <w:tcMar>
              <w:top w:w="60" w:type="dxa"/>
              <w:bottom w:w="60" w:type="dxa"/>
              <w:left w:w="100" w:type="dxa"/>
              <w:right w:w="100" w:type="dxa"/>
            </w:tcMar>
          </w:tcPr>
          <w:p>
            <w:pPr>
              <w:jc w:val="left"/>
            </w:pPr>
            <w:r>
              <w:rPr>
                <w:rFonts w:ascii="Calibri" w:hAnsi="Calibri"/>
                <w:color w:val="1E293B"/>
                <w:sz w:val="17"/>
              </w:rPr>
              <w:t>2023</w:t>
            </w:r>
          </w:p>
        </w:tc>
        <w:tc>
          <w:tcPr>
            <w:tcW w:type="dxa" w:w="1337"/>
            <w:shd w:fill="FFFFFF"/>
            <w:tcMar>
              <w:top w:w="60" w:type="dxa"/>
              <w:bottom w:w="60" w:type="dxa"/>
              <w:left w:w="100" w:type="dxa"/>
              <w:right w:w="100" w:type="dxa"/>
            </w:tcMar>
          </w:tcPr>
          <w:p>
            <w:pPr>
              <w:jc w:val="left"/>
            </w:pPr>
            <w:r>
              <w:rPr>
                <w:rFonts w:ascii="Calibri" w:hAnsi="Calibri"/>
                <w:color w:val="1E293B"/>
                <w:sz w:val="17"/>
              </w:rPr>
              <w:t>3D-CNN + Self-Attention</w:t>
            </w:r>
          </w:p>
        </w:tc>
        <w:tc>
          <w:tcPr>
            <w:tcW w:type="dxa" w:w="1337"/>
            <w:shd w:fill="FFFFFF"/>
            <w:tcMar>
              <w:top w:w="60" w:type="dxa"/>
              <w:bottom w:w="60" w:type="dxa"/>
              <w:left w:w="100" w:type="dxa"/>
              <w:right w:w="100" w:type="dxa"/>
            </w:tcMar>
          </w:tcPr>
          <w:p>
            <w:pPr>
              <w:jc w:val="left"/>
            </w:pPr>
            <w:r>
              <w:rPr>
                <w:rFonts w:ascii="Calibri" w:hAnsi="Calibri"/>
                <w:color w:val="1E293B"/>
                <w:sz w:val="17"/>
              </w:rPr>
              <w:t>100 ISL signs</w:t>
            </w:r>
          </w:p>
        </w:tc>
        <w:tc>
          <w:tcPr>
            <w:tcW w:type="dxa" w:w="1337"/>
            <w:shd w:fill="FFFFFF"/>
            <w:tcMar>
              <w:top w:w="60" w:type="dxa"/>
              <w:bottom w:w="60" w:type="dxa"/>
              <w:left w:w="100" w:type="dxa"/>
              <w:right w:w="100" w:type="dxa"/>
            </w:tcMar>
          </w:tcPr>
          <w:p>
            <w:pPr>
              <w:jc w:val="left"/>
            </w:pPr>
            <w:r>
              <w:rPr>
                <w:rFonts w:ascii="Calibri" w:hAnsi="Calibri"/>
                <w:color w:val="1E293B"/>
                <w:sz w:val="17"/>
              </w:rPr>
              <w:t>RGB Video</w:t>
            </w:r>
          </w:p>
        </w:tc>
        <w:tc>
          <w:tcPr>
            <w:tcW w:type="dxa" w:w="1337"/>
            <w:shd w:fill="FFFFFF"/>
            <w:tcMar>
              <w:top w:w="60" w:type="dxa"/>
              <w:bottom w:w="60" w:type="dxa"/>
              <w:left w:w="100" w:type="dxa"/>
              <w:right w:w="100" w:type="dxa"/>
            </w:tcMar>
          </w:tcPr>
          <w:p>
            <w:pPr>
              <w:jc w:val="left"/>
            </w:pPr>
            <w:r>
              <w:rPr>
                <w:rFonts w:ascii="Calibri" w:hAnsi="Calibri"/>
                <w:color w:val="1E293B"/>
                <w:sz w:val="17"/>
              </w:rPr>
              <w:t>280 ms</w:t>
            </w:r>
          </w:p>
        </w:tc>
        <w:tc>
          <w:tcPr>
            <w:tcW w:type="dxa" w:w="1337"/>
            <w:shd w:fill="FFFFFF"/>
            <w:tcMar>
              <w:top w:w="60" w:type="dxa"/>
              <w:bottom w:w="60" w:type="dxa"/>
              <w:left w:w="100" w:type="dxa"/>
              <w:right w:w="100" w:type="dxa"/>
            </w:tcMar>
          </w:tcPr>
          <w:p>
            <w:pPr>
              <w:jc w:val="left"/>
            </w:pPr>
            <w:r>
              <w:rPr>
                <w:rFonts w:ascii="Calibri" w:hAnsi="Calibri"/>
                <w:color w:val="1E293B"/>
                <w:sz w:val="17"/>
              </w:rPr>
              <w:t>Server GPU tethering (&gt;40M)</w:t>
            </w:r>
          </w:p>
        </w:tc>
      </w:tr>
      <w:tr>
        <w:tc>
          <w:tcPr>
            <w:tcW w:type="dxa" w:w="1337"/>
            <w:shd w:fill="F8FAFC"/>
            <w:tcMar>
              <w:top w:w="60" w:type="dxa"/>
              <w:bottom w:w="60" w:type="dxa"/>
              <w:left w:w="100" w:type="dxa"/>
              <w:right w:w="100" w:type="dxa"/>
            </w:tcMar>
          </w:tcPr>
          <w:p>
            <w:pPr>
              <w:jc w:val="left"/>
            </w:pPr>
            <w:r>
              <w:rPr>
                <w:rFonts w:ascii="Calibri" w:hAnsi="Calibri"/>
                <w:color w:val="1E293B"/>
                <w:sz w:val="17"/>
              </w:rPr>
              <w:t>Praveen &amp; Swam. [8]</w:t>
            </w:r>
          </w:p>
        </w:tc>
        <w:tc>
          <w:tcPr>
            <w:tcW w:type="dxa" w:w="1337"/>
            <w:shd w:fill="F8FAFC"/>
            <w:tcMar>
              <w:top w:w="60" w:type="dxa"/>
              <w:bottom w:w="60" w:type="dxa"/>
              <w:left w:w="100" w:type="dxa"/>
              <w:right w:w="100" w:type="dxa"/>
            </w:tcMar>
          </w:tcPr>
          <w:p>
            <w:pPr>
              <w:jc w:val="left"/>
            </w:pPr>
            <w:r>
              <w:rPr>
                <w:rFonts w:ascii="Calibri" w:hAnsi="Calibri"/>
                <w:color w:val="1E293B"/>
                <w:sz w:val="17"/>
              </w:rPr>
              <w:t>2023</w:t>
            </w:r>
          </w:p>
        </w:tc>
        <w:tc>
          <w:tcPr>
            <w:tcW w:type="dxa" w:w="1337"/>
            <w:shd w:fill="F8FAFC"/>
            <w:tcMar>
              <w:top w:w="60" w:type="dxa"/>
              <w:bottom w:w="60" w:type="dxa"/>
              <w:left w:w="100" w:type="dxa"/>
              <w:right w:w="100" w:type="dxa"/>
            </w:tcMar>
          </w:tcPr>
          <w:p>
            <w:pPr>
              <w:jc w:val="left"/>
            </w:pPr>
            <w:r>
              <w:rPr>
                <w:rFonts w:ascii="Calibri" w:hAnsi="Calibri"/>
                <w:color w:val="1E293B"/>
                <w:sz w:val="17"/>
              </w:rPr>
              <w:t>Holistic Landmarks + DL</w:t>
            </w:r>
          </w:p>
        </w:tc>
        <w:tc>
          <w:tcPr>
            <w:tcW w:type="dxa" w:w="1337"/>
            <w:shd w:fill="F8FAFC"/>
            <w:tcMar>
              <w:top w:w="60" w:type="dxa"/>
              <w:bottom w:w="60" w:type="dxa"/>
              <w:left w:w="100" w:type="dxa"/>
              <w:right w:w="100" w:type="dxa"/>
            </w:tcMar>
          </w:tcPr>
          <w:p>
            <w:pPr>
              <w:jc w:val="left"/>
            </w:pPr>
            <w:r>
              <w:rPr>
                <w:rFonts w:ascii="Calibri" w:hAnsi="Calibri"/>
                <w:color w:val="1E293B"/>
                <w:sz w:val="17"/>
              </w:rPr>
              <w:t>42 civic signs</w:t>
            </w:r>
          </w:p>
        </w:tc>
        <w:tc>
          <w:tcPr>
            <w:tcW w:type="dxa" w:w="1337"/>
            <w:shd w:fill="F8FAFC"/>
            <w:tcMar>
              <w:top w:w="60" w:type="dxa"/>
              <w:bottom w:w="60" w:type="dxa"/>
              <w:left w:w="100" w:type="dxa"/>
              <w:right w:w="100" w:type="dxa"/>
            </w:tcMar>
          </w:tcPr>
          <w:p>
            <w:pPr>
              <w:jc w:val="left"/>
            </w:pPr>
            <w:r>
              <w:rPr>
                <w:rFonts w:ascii="Calibri" w:hAnsi="Calibri"/>
                <w:color w:val="1E293B"/>
                <w:sz w:val="17"/>
              </w:rPr>
              <w:t>3D Skeleton</w:t>
            </w:r>
          </w:p>
        </w:tc>
        <w:tc>
          <w:tcPr>
            <w:tcW w:type="dxa" w:w="1337"/>
            <w:shd w:fill="F8FAFC"/>
            <w:tcMar>
              <w:top w:w="60" w:type="dxa"/>
              <w:bottom w:w="60" w:type="dxa"/>
              <w:left w:w="100" w:type="dxa"/>
              <w:right w:w="100" w:type="dxa"/>
            </w:tcMar>
          </w:tcPr>
          <w:p>
            <w:pPr>
              <w:jc w:val="left"/>
            </w:pPr>
            <w:r>
              <w:rPr>
                <w:rFonts w:ascii="Calibri" w:hAnsi="Calibri"/>
                <w:color w:val="1E293B"/>
                <w:sz w:val="17"/>
              </w:rPr>
              <w:t>95 ms</w:t>
            </w:r>
          </w:p>
        </w:tc>
        <w:tc>
          <w:tcPr>
            <w:tcW w:type="dxa" w:w="1337"/>
            <w:shd w:fill="F8FAFC"/>
            <w:tcMar>
              <w:top w:w="60" w:type="dxa"/>
              <w:bottom w:w="60" w:type="dxa"/>
              <w:left w:w="100" w:type="dxa"/>
              <w:right w:w="100" w:type="dxa"/>
            </w:tcMar>
          </w:tcPr>
          <w:p>
            <w:pPr>
              <w:jc w:val="left"/>
            </w:pPr>
            <w:r>
              <w:rPr>
                <w:rFonts w:ascii="Calibri" w:hAnsi="Calibri"/>
                <w:color w:val="1E293B"/>
                <w:sz w:val="17"/>
              </w:rPr>
              <w:t>No regional zonal support</w:t>
            </w:r>
          </w:p>
        </w:tc>
      </w:tr>
      <w:tr>
        <w:tc>
          <w:tcPr>
            <w:tcW w:type="dxa" w:w="1337"/>
            <w:shd w:fill="FFFFFF"/>
            <w:tcMar>
              <w:top w:w="60" w:type="dxa"/>
              <w:bottom w:w="60" w:type="dxa"/>
              <w:left w:w="100" w:type="dxa"/>
              <w:right w:w="100" w:type="dxa"/>
            </w:tcMar>
          </w:tcPr>
          <w:p>
            <w:pPr>
              <w:jc w:val="left"/>
            </w:pPr>
            <w:r>
              <w:rPr>
                <w:rFonts w:ascii="Calibri" w:hAnsi="Calibri"/>
                <w:color w:val="1E293B"/>
                <w:sz w:val="17"/>
              </w:rPr>
              <w:t>Sharma et al. [9]</w:t>
            </w:r>
          </w:p>
        </w:tc>
        <w:tc>
          <w:tcPr>
            <w:tcW w:type="dxa" w:w="1337"/>
            <w:shd w:fill="FFFFFF"/>
            <w:tcMar>
              <w:top w:w="60" w:type="dxa"/>
              <w:bottom w:w="60" w:type="dxa"/>
              <w:left w:w="100" w:type="dxa"/>
              <w:right w:w="100" w:type="dxa"/>
            </w:tcMar>
          </w:tcPr>
          <w:p>
            <w:pPr>
              <w:jc w:val="left"/>
            </w:pPr>
            <w:r>
              <w:rPr>
                <w:rFonts w:ascii="Calibri" w:hAnsi="Calibri"/>
                <w:color w:val="1E293B"/>
                <w:sz w:val="17"/>
              </w:rPr>
              <w:t>2023</w:t>
            </w:r>
          </w:p>
        </w:tc>
        <w:tc>
          <w:tcPr>
            <w:tcW w:type="dxa" w:w="1337"/>
            <w:shd w:fill="FFFFFF"/>
            <w:tcMar>
              <w:top w:w="60" w:type="dxa"/>
              <w:bottom w:w="60" w:type="dxa"/>
              <w:left w:w="100" w:type="dxa"/>
              <w:right w:w="100" w:type="dxa"/>
            </w:tcMar>
          </w:tcPr>
          <w:p>
            <w:pPr>
              <w:jc w:val="left"/>
            </w:pPr>
            <w:r>
              <w:rPr>
                <w:rFonts w:ascii="Calibri" w:hAnsi="Calibri"/>
                <w:color w:val="1E293B"/>
                <w:sz w:val="17"/>
              </w:rPr>
              <w:t>Bidirectional Vision-NLP</w:t>
            </w:r>
          </w:p>
        </w:tc>
        <w:tc>
          <w:tcPr>
            <w:tcW w:type="dxa" w:w="1337"/>
            <w:shd w:fill="FFFFFF"/>
            <w:tcMar>
              <w:top w:w="60" w:type="dxa"/>
              <w:bottom w:w="60" w:type="dxa"/>
              <w:left w:w="100" w:type="dxa"/>
              <w:right w:w="100" w:type="dxa"/>
            </w:tcMar>
          </w:tcPr>
          <w:p>
            <w:pPr>
              <w:jc w:val="left"/>
            </w:pPr>
            <w:r>
              <w:rPr>
                <w:rFonts w:ascii="Calibri" w:hAnsi="Calibri"/>
                <w:color w:val="1E293B"/>
                <w:sz w:val="17"/>
              </w:rPr>
              <w:t>25 phrases</w:t>
            </w:r>
          </w:p>
        </w:tc>
        <w:tc>
          <w:tcPr>
            <w:tcW w:type="dxa" w:w="1337"/>
            <w:shd w:fill="FFFFFF"/>
            <w:tcMar>
              <w:top w:w="60" w:type="dxa"/>
              <w:bottom w:w="60" w:type="dxa"/>
              <w:left w:w="100" w:type="dxa"/>
              <w:right w:w="100" w:type="dxa"/>
            </w:tcMar>
          </w:tcPr>
          <w:p>
            <w:pPr>
              <w:jc w:val="left"/>
            </w:pPr>
            <w:r>
              <w:rPr>
                <w:rFonts w:ascii="Calibri" w:hAnsi="Calibri"/>
                <w:color w:val="1E293B"/>
                <w:sz w:val="17"/>
              </w:rPr>
              <w:t>2D Skeleton</w:t>
            </w:r>
          </w:p>
        </w:tc>
        <w:tc>
          <w:tcPr>
            <w:tcW w:type="dxa" w:w="1337"/>
            <w:shd w:fill="FFFFFF"/>
            <w:tcMar>
              <w:top w:w="60" w:type="dxa"/>
              <w:bottom w:w="60" w:type="dxa"/>
              <w:left w:w="100" w:type="dxa"/>
              <w:right w:w="100" w:type="dxa"/>
            </w:tcMar>
          </w:tcPr>
          <w:p>
            <w:pPr>
              <w:jc w:val="left"/>
            </w:pPr>
            <w:r>
              <w:rPr>
                <w:rFonts w:ascii="Calibri" w:hAnsi="Calibri"/>
                <w:color w:val="1E293B"/>
                <w:sz w:val="17"/>
              </w:rPr>
              <w:t>120 ms</w:t>
            </w:r>
          </w:p>
        </w:tc>
        <w:tc>
          <w:tcPr>
            <w:tcW w:type="dxa" w:w="1337"/>
            <w:shd w:fill="FFFFFF"/>
            <w:tcMar>
              <w:top w:w="60" w:type="dxa"/>
              <w:bottom w:w="60" w:type="dxa"/>
              <w:left w:w="100" w:type="dxa"/>
              <w:right w:w="100" w:type="dxa"/>
            </w:tcMar>
          </w:tcPr>
          <w:p>
            <w:pPr>
              <w:jc w:val="left"/>
            </w:pPr>
            <w:r>
              <w:rPr>
                <w:rFonts w:ascii="Calibri" w:hAnsi="Calibri"/>
                <w:color w:val="1E293B"/>
                <w:sz w:val="17"/>
              </w:rPr>
              <w:t>Static gesture sets only</w:t>
            </w:r>
          </w:p>
        </w:tc>
      </w:tr>
      <w:tr>
        <w:tc>
          <w:tcPr>
            <w:tcW w:type="dxa" w:w="1337"/>
            <w:shd w:fill="F8FAFC"/>
            <w:tcMar>
              <w:top w:w="60" w:type="dxa"/>
              <w:bottom w:w="60" w:type="dxa"/>
              <w:left w:w="100" w:type="dxa"/>
              <w:right w:w="100" w:type="dxa"/>
            </w:tcMar>
          </w:tcPr>
          <w:p>
            <w:pPr>
              <w:jc w:val="left"/>
            </w:pPr>
            <w:r>
              <w:rPr>
                <w:rFonts w:ascii="Calibri" w:hAnsi="Calibri"/>
                <w:color w:val="1E293B"/>
                <w:sz w:val="17"/>
              </w:rPr>
              <w:t>Singh et al. [10]</w:t>
            </w:r>
          </w:p>
        </w:tc>
        <w:tc>
          <w:tcPr>
            <w:tcW w:type="dxa" w:w="1337"/>
            <w:shd w:fill="F8FAFC"/>
            <w:tcMar>
              <w:top w:w="60" w:type="dxa"/>
              <w:bottom w:w="60" w:type="dxa"/>
              <w:left w:w="100" w:type="dxa"/>
              <w:right w:w="100" w:type="dxa"/>
            </w:tcMar>
          </w:tcPr>
          <w:p>
            <w:pPr>
              <w:jc w:val="left"/>
            </w:pPr>
            <w:r>
              <w:rPr>
                <w:rFonts w:ascii="Calibri" w:hAnsi="Calibri"/>
                <w:color w:val="1E293B"/>
                <w:sz w:val="17"/>
              </w:rPr>
              <w:t>2024</w:t>
            </w:r>
          </w:p>
        </w:tc>
        <w:tc>
          <w:tcPr>
            <w:tcW w:type="dxa" w:w="1337"/>
            <w:shd w:fill="F8FAFC"/>
            <w:tcMar>
              <w:top w:w="60" w:type="dxa"/>
              <w:bottom w:w="60" w:type="dxa"/>
              <w:left w:w="100" w:type="dxa"/>
              <w:right w:w="100" w:type="dxa"/>
            </w:tcMar>
          </w:tcPr>
          <w:p>
            <w:pPr>
              <w:jc w:val="left"/>
            </w:pPr>
            <w:r>
              <w:rPr>
                <w:rFonts w:ascii="Calibri" w:hAnsi="Calibri"/>
                <w:color w:val="1E293B"/>
                <w:sz w:val="17"/>
              </w:rPr>
              <w:t>Spatio-Temporal Fusion</w:t>
            </w:r>
          </w:p>
        </w:tc>
        <w:tc>
          <w:tcPr>
            <w:tcW w:type="dxa" w:w="1337"/>
            <w:shd w:fill="F8FAFC"/>
            <w:tcMar>
              <w:top w:w="60" w:type="dxa"/>
              <w:bottom w:w="60" w:type="dxa"/>
              <w:left w:w="100" w:type="dxa"/>
              <w:right w:w="100" w:type="dxa"/>
            </w:tcMar>
          </w:tcPr>
          <w:p>
            <w:pPr>
              <w:jc w:val="left"/>
            </w:pPr>
            <w:r>
              <w:rPr>
                <w:rFonts w:ascii="Calibri" w:hAnsi="Calibri"/>
                <w:color w:val="1E293B"/>
                <w:sz w:val="17"/>
              </w:rPr>
              <w:t>120 signs</w:t>
            </w:r>
          </w:p>
        </w:tc>
        <w:tc>
          <w:tcPr>
            <w:tcW w:type="dxa" w:w="1337"/>
            <w:shd w:fill="F8FAFC"/>
            <w:tcMar>
              <w:top w:w="60" w:type="dxa"/>
              <w:bottom w:w="60" w:type="dxa"/>
              <w:left w:w="100" w:type="dxa"/>
              <w:right w:w="100" w:type="dxa"/>
            </w:tcMar>
          </w:tcPr>
          <w:p>
            <w:pPr>
              <w:jc w:val="left"/>
            </w:pPr>
            <w:r>
              <w:rPr>
                <w:rFonts w:ascii="Calibri" w:hAnsi="Calibri"/>
                <w:color w:val="1E293B"/>
                <w:sz w:val="17"/>
              </w:rPr>
              <w:t>RGB + Flow</w:t>
            </w:r>
          </w:p>
        </w:tc>
        <w:tc>
          <w:tcPr>
            <w:tcW w:type="dxa" w:w="1337"/>
            <w:shd w:fill="F8FAFC"/>
            <w:tcMar>
              <w:top w:w="60" w:type="dxa"/>
              <w:bottom w:w="60" w:type="dxa"/>
              <w:left w:w="100" w:type="dxa"/>
              <w:right w:w="100" w:type="dxa"/>
            </w:tcMar>
          </w:tcPr>
          <w:p>
            <w:pPr>
              <w:jc w:val="left"/>
            </w:pPr>
            <w:r>
              <w:rPr>
                <w:rFonts w:ascii="Calibri" w:hAnsi="Calibri"/>
                <w:color w:val="1E293B"/>
                <w:sz w:val="17"/>
              </w:rPr>
              <w:t>260 ms</w:t>
            </w:r>
          </w:p>
        </w:tc>
        <w:tc>
          <w:tcPr>
            <w:tcW w:type="dxa" w:w="1337"/>
            <w:shd w:fill="F8FAFC"/>
            <w:tcMar>
              <w:top w:w="60" w:type="dxa"/>
              <w:bottom w:w="60" w:type="dxa"/>
              <w:left w:w="100" w:type="dxa"/>
              <w:right w:w="100" w:type="dxa"/>
            </w:tcMar>
          </w:tcPr>
          <w:p>
            <w:pPr>
              <w:jc w:val="left"/>
            </w:pPr>
            <w:r>
              <w:rPr>
                <w:rFonts w:ascii="Calibri" w:hAnsi="Calibri"/>
                <w:color w:val="1E293B"/>
                <w:sz w:val="17"/>
              </w:rPr>
              <w:t>Network dependency (&gt;40M)</w:t>
            </w:r>
          </w:p>
        </w:tc>
      </w:tr>
      <w:tr>
        <w:tc>
          <w:tcPr>
            <w:tcW w:type="dxa" w:w="1337"/>
            <w:shd w:fill="FFFFFF"/>
            <w:tcMar>
              <w:top w:w="60" w:type="dxa"/>
              <w:bottom w:w="60" w:type="dxa"/>
              <w:left w:w="100" w:type="dxa"/>
              <w:right w:w="100" w:type="dxa"/>
            </w:tcMar>
          </w:tcPr>
          <w:p>
            <w:pPr>
              <w:jc w:val="left"/>
            </w:pPr>
            <w:r>
              <w:rPr>
                <w:rFonts w:ascii="Calibri" w:hAnsi="Calibri"/>
                <w:color w:val="1E293B"/>
                <w:sz w:val="17"/>
              </w:rPr>
              <w:t>Rao et al. [11]</w:t>
            </w:r>
          </w:p>
        </w:tc>
        <w:tc>
          <w:tcPr>
            <w:tcW w:type="dxa" w:w="1337"/>
            <w:shd w:fill="FFFFFF"/>
            <w:tcMar>
              <w:top w:w="60" w:type="dxa"/>
              <w:bottom w:w="60" w:type="dxa"/>
              <w:left w:w="100" w:type="dxa"/>
              <w:right w:w="100" w:type="dxa"/>
            </w:tcMar>
          </w:tcPr>
          <w:p>
            <w:pPr>
              <w:jc w:val="left"/>
            </w:pPr>
            <w:r>
              <w:rPr>
                <w:rFonts w:ascii="Calibri" w:hAnsi="Calibri"/>
                <w:color w:val="1E293B"/>
                <w:sz w:val="17"/>
              </w:rPr>
              <w:t>2024</w:t>
            </w:r>
          </w:p>
        </w:tc>
        <w:tc>
          <w:tcPr>
            <w:tcW w:type="dxa" w:w="1337"/>
            <w:shd w:fill="FFFFFF"/>
            <w:tcMar>
              <w:top w:w="60" w:type="dxa"/>
              <w:bottom w:w="60" w:type="dxa"/>
              <w:left w:w="100" w:type="dxa"/>
              <w:right w:w="100" w:type="dxa"/>
            </w:tcMar>
          </w:tcPr>
          <w:p>
            <w:pPr>
              <w:jc w:val="left"/>
            </w:pPr>
            <w:r>
              <w:rPr>
                <w:rFonts w:ascii="Calibri" w:hAnsi="Calibri"/>
                <w:color w:val="1E293B"/>
                <w:sz w:val="17"/>
              </w:rPr>
              <w:t>ASL-to-ISL NMT Pipeline</w:t>
            </w:r>
          </w:p>
        </w:tc>
        <w:tc>
          <w:tcPr>
            <w:tcW w:type="dxa" w:w="1337"/>
            <w:shd w:fill="FFFFFF"/>
            <w:tcMar>
              <w:top w:w="60" w:type="dxa"/>
              <w:bottom w:w="60" w:type="dxa"/>
              <w:left w:w="100" w:type="dxa"/>
              <w:right w:w="100" w:type="dxa"/>
            </w:tcMar>
          </w:tcPr>
          <w:p>
            <w:pPr>
              <w:jc w:val="left"/>
            </w:pPr>
            <w:r>
              <w:rPr>
                <w:rFonts w:ascii="Calibri" w:hAnsi="Calibri"/>
                <w:color w:val="1E293B"/>
                <w:sz w:val="17"/>
              </w:rPr>
              <w:t>500 sentences</w:t>
            </w:r>
          </w:p>
        </w:tc>
        <w:tc>
          <w:tcPr>
            <w:tcW w:type="dxa" w:w="1337"/>
            <w:shd w:fill="FFFFFF"/>
            <w:tcMar>
              <w:top w:w="60" w:type="dxa"/>
              <w:bottom w:w="60" w:type="dxa"/>
              <w:left w:w="100" w:type="dxa"/>
              <w:right w:w="100" w:type="dxa"/>
            </w:tcMar>
          </w:tcPr>
          <w:p>
            <w:pPr>
              <w:jc w:val="left"/>
            </w:pPr>
            <w:r>
              <w:rPr>
                <w:rFonts w:ascii="Calibri" w:hAnsi="Calibri"/>
                <w:color w:val="1E293B"/>
                <w:sz w:val="17"/>
              </w:rPr>
              <w:t>Text Only</w:t>
            </w:r>
          </w:p>
        </w:tc>
        <w:tc>
          <w:tcPr>
            <w:tcW w:type="dxa" w:w="1337"/>
            <w:shd w:fill="FFFFFF"/>
            <w:tcMar>
              <w:top w:w="60" w:type="dxa"/>
              <w:bottom w:w="60" w:type="dxa"/>
              <w:left w:w="100" w:type="dxa"/>
              <w:right w:w="100" w:type="dxa"/>
            </w:tcMar>
          </w:tcPr>
          <w:p>
            <w:pPr>
              <w:jc w:val="left"/>
            </w:pPr>
            <w:r>
              <w:rPr>
                <w:rFonts w:ascii="Calibri" w:hAnsi="Calibri"/>
                <w:color w:val="1E293B"/>
                <w:sz w:val="17"/>
              </w:rPr>
              <w:t>45 ms</w:t>
            </w:r>
          </w:p>
        </w:tc>
        <w:tc>
          <w:tcPr>
            <w:tcW w:type="dxa" w:w="1337"/>
            <w:shd w:fill="FFFFFF"/>
            <w:tcMar>
              <w:top w:w="60" w:type="dxa"/>
              <w:bottom w:w="60" w:type="dxa"/>
              <w:left w:w="100" w:type="dxa"/>
              <w:right w:w="100" w:type="dxa"/>
            </w:tcMar>
          </w:tcPr>
          <w:p>
            <w:pPr>
              <w:jc w:val="left"/>
            </w:pPr>
            <w:r>
              <w:rPr>
                <w:rFonts w:ascii="Calibri" w:hAnsi="Calibri"/>
                <w:color w:val="1E293B"/>
                <w:sz w:val="17"/>
              </w:rPr>
              <w:t>No visual recognition engine</w:t>
            </w:r>
          </w:p>
        </w:tc>
      </w:tr>
      <w:tr>
        <w:tc>
          <w:tcPr>
            <w:tcW w:type="dxa" w:w="1337"/>
            <w:shd w:fill="F8FAFC"/>
            <w:tcMar>
              <w:top w:w="60" w:type="dxa"/>
              <w:bottom w:w="60" w:type="dxa"/>
              <w:left w:w="100" w:type="dxa"/>
              <w:right w:w="100" w:type="dxa"/>
            </w:tcMar>
          </w:tcPr>
          <w:p>
            <w:pPr>
              <w:jc w:val="left"/>
            </w:pPr>
            <w:r>
              <w:rPr>
                <w:rFonts w:ascii="Calibri" w:hAnsi="Calibri"/>
                <w:color w:val="1E293B"/>
                <w:sz w:val="17"/>
              </w:rPr>
              <w:t>Banerjee &amp; Seng. [12]</w:t>
            </w:r>
          </w:p>
        </w:tc>
        <w:tc>
          <w:tcPr>
            <w:tcW w:type="dxa" w:w="1337"/>
            <w:shd w:fill="F8FAFC"/>
            <w:tcMar>
              <w:top w:w="60" w:type="dxa"/>
              <w:bottom w:w="60" w:type="dxa"/>
              <w:left w:w="100" w:type="dxa"/>
              <w:right w:w="100" w:type="dxa"/>
            </w:tcMar>
          </w:tcPr>
          <w:p>
            <w:pPr>
              <w:jc w:val="left"/>
            </w:pPr>
            <w:r>
              <w:rPr>
                <w:rFonts w:ascii="Calibri" w:hAnsi="Calibri"/>
                <w:color w:val="1E293B"/>
                <w:sz w:val="17"/>
              </w:rPr>
              <w:t>2024</w:t>
            </w:r>
          </w:p>
        </w:tc>
        <w:tc>
          <w:tcPr>
            <w:tcW w:type="dxa" w:w="1337"/>
            <w:shd w:fill="F8FAFC"/>
            <w:tcMar>
              <w:top w:w="60" w:type="dxa"/>
              <w:bottom w:w="60" w:type="dxa"/>
              <w:left w:w="100" w:type="dxa"/>
              <w:right w:w="100" w:type="dxa"/>
            </w:tcMar>
          </w:tcPr>
          <w:p>
            <w:pPr>
              <w:jc w:val="left"/>
            </w:pPr>
            <w:r>
              <w:rPr>
                <w:rFonts w:ascii="Calibri" w:hAnsi="Calibri"/>
                <w:color w:val="1E293B"/>
                <w:sz w:val="17"/>
              </w:rPr>
              <w:t>Multi-Region ISL Survey</w:t>
            </w:r>
          </w:p>
        </w:tc>
        <w:tc>
          <w:tcPr>
            <w:tcW w:type="dxa" w:w="1337"/>
            <w:shd w:fill="F8FAFC"/>
            <w:tcMar>
              <w:top w:w="60" w:type="dxa"/>
              <w:bottom w:w="60" w:type="dxa"/>
              <w:left w:w="100" w:type="dxa"/>
              <w:right w:w="100" w:type="dxa"/>
            </w:tcMar>
          </w:tcPr>
          <w:p>
            <w:pPr>
              <w:jc w:val="left"/>
            </w:pPr>
            <w:r>
              <w:rPr>
                <w:rFonts w:ascii="Calibri" w:hAnsi="Calibri"/>
                <w:color w:val="1E293B"/>
                <w:sz w:val="17"/>
              </w:rPr>
              <w:t>N/A (Socioling.)</w:t>
            </w:r>
          </w:p>
        </w:tc>
        <w:tc>
          <w:tcPr>
            <w:tcW w:type="dxa" w:w="1337"/>
            <w:shd w:fill="F8FAFC"/>
            <w:tcMar>
              <w:top w:w="60" w:type="dxa"/>
              <w:bottom w:w="60" w:type="dxa"/>
              <w:left w:w="100" w:type="dxa"/>
              <w:right w:w="100" w:type="dxa"/>
            </w:tcMar>
          </w:tcPr>
          <w:p>
            <w:pPr>
              <w:jc w:val="left"/>
            </w:pPr>
            <w:r>
              <w:rPr>
                <w:rFonts w:ascii="Calibri" w:hAnsi="Calibri"/>
                <w:color w:val="1E293B"/>
                <w:sz w:val="17"/>
              </w:rPr>
              <w:t>Field Data</w:t>
            </w:r>
          </w:p>
        </w:tc>
        <w:tc>
          <w:tcPr>
            <w:tcW w:type="dxa" w:w="1337"/>
            <w:shd w:fill="F8FAFC"/>
            <w:tcMar>
              <w:top w:w="60" w:type="dxa"/>
              <w:bottom w:w="60" w:type="dxa"/>
              <w:left w:w="100" w:type="dxa"/>
              <w:right w:w="100" w:type="dxa"/>
            </w:tcMar>
          </w:tcPr>
          <w:p>
            <w:pPr>
              <w:jc w:val="left"/>
            </w:pPr>
            <w:r>
              <w:rPr>
                <w:rFonts w:ascii="Calibri" w:hAnsi="Calibri"/>
                <w:color w:val="1E293B"/>
                <w:sz w:val="17"/>
              </w:rPr>
              <w:t>N/A</w:t>
            </w:r>
          </w:p>
        </w:tc>
        <w:tc>
          <w:tcPr>
            <w:tcW w:type="dxa" w:w="1337"/>
            <w:shd w:fill="F8FAFC"/>
            <w:tcMar>
              <w:top w:w="60" w:type="dxa"/>
              <w:bottom w:w="60" w:type="dxa"/>
              <w:left w:w="100" w:type="dxa"/>
              <w:right w:w="100" w:type="dxa"/>
            </w:tcMar>
          </w:tcPr>
          <w:p>
            <w:pPr>
              <w:jc w:val="left"/>
            </w:pPr>
            <w:r>
              <w:rPr>
                <w:rFonts w:ascii="Calibri" w:hAnsi="Calibri"/>
                <w:color w:val="1E293B"/>
                <w:sz w:val="17"/>
              </w:rPr>
              <w:t>Dialectal fragmentation</w:t>
            </w:r>
          </w:p>
        </w:tc>
      </w:tr>
      <w:tr>
        <w:tc>
          <w:tcPr>
            <w:tcW w:type="dxa" w:w="1337"/>
            <w:shd w:fill="ECFDF5"/>
            <w:tcMar>
              <w:top w:w="60" w:type="dxa"/>
              <w:bottom w:w="60" w:type="dxa"/>
              <w:left w:w="100" w:type="dxa"/>
              <w:right w:w="100" w:type="dxa"/>
            </w:tcMar>
          </w:tcPr>
          <w:p>
            <w:pPr>
              <w:jc w:val="left"/>
            </w:pPr>
            <w:r>
              <w:rPr>
                <w:rFonts w:ascii="Calibri" w:hAnsi="Calibri"/>
                <w:b/>
                <w:color w:val="065F46"/>
                <w:sz w:val="17"/>
              </w:rPr>
              <w:t>SignBridge (This Work)</w:t>
            </w:r>
          </w:p>
        </w:tc>
        <w:tc>
          <w:tcPr>
            <w:tcW w:type="dxa" w:w="1337"/>
            <w:shd w:fill="ECFDF5"/>
            <w:tcMar>
              <w:top w:w="60" w:type="dxa"/>
              <w:bottom w:w="60" w:type="dxa"/>
              <w:left w:w="100" w:type="dxa"/>
              <w:right w:w="100" w:type="dxa"/>
            </w:tcMar>
          </w:tcPr>
          <w:p>
            <w:pPr>
              <w:jc w:val="left"/>
            </w:pPr>
            <w:r>
              <w:rPr>
                <w:rFonts w:ascii="Calibri" w:hAnsi="Calibri"/>
                <w:b/>
                <w:color w:val="065F46"/>
                <w:sz w:val="17"/>
              </w:rPr>
              <w:t>2026</w:t>
            </w:r>
          </w:p>
        </w:tc>
        <w:tc>
          <w:tcPr>
            <w:tcW w:type="dxa" w:w="1337"/>
            <w:shd w:fill="ECFDF5"/>
            <w:tcMar>
              <w:top w:w="60" w:type="dxa"/>
              <w:bottom w:w="60" w:type="dxa"/>
              <w:left w:w="100" w:type="dxa"/>
              <w:right w:w="100" w:type="dxa"/>
            </w:tcMar>
          </w:tcPr>
          <w:p>
            <w:pPr>
              <w:jc w:val="left"/>
            </w:pPr>
            <w:r>
              <w:rPr>
                <w:rFonts w:ascii="Calibri" w:hAnsi="Calibri"/>
                <w:b/>
                <w:color w:val="065F46"/>
                <w:sz w:val="17"/>
              </w:rPr>
              <w:t>ST-GCN + Bi-LSTM + 2B-IK</w:t>
            </w:r>
          </w:p>
        </w:tc>
        <w:tc>
          <w:tcPr>
            <w:tcW w:type="dxa" w:w="1337"/>
            <w:shd w:fill="ECFDF5"/>
            <w:tcMar>
              <w:top w:w="60" w:type="dxa"/>
              <w:bottom w:w="60" w:type="dxa"/>
              <w:left w:w="100" w:type="dxa"/>
              <w:right w:w="100" w:type="dxa"/>
            </w:tcMar>
          </w:tcPr>
          <w:p>
            <w:pPr>
              <w:jc w:val="left"/>
            </w:pPr>
            <w:r>
              <w:rPr>
                <w:rFonts w:ascii="Calibri" w:hAnsi="Calibri"/>
                <w:b/>
                <w:color w:val="065F46"/>
                <w:sz w:val="17"/>
              </w:rPr>
              <w:t>2,319 signs</w:t>
            </w:r>
          </w:p>
        </w:tc>
        <w:tc>
          <w:tcPr>
            <w:tcW w:type="dxa" w:w="1337"/>
            <w:shd w:fill="ECFDF5"/>
            <w:tcMar>
              <w:top w:w="60" w:type="dxa"/>
              <w:bottom w:w="60" w:type="dxa"/>
              <w:left w:w="100" w:type="dxa"/>
              <w:right w:w="100" w:type="dxa"/>
            </w:tcMar>
          </w:tcPr>
          <w:p>
            <w:pPr>
              <w:jc w:val="left"/>
            </w:pPr>
            <w:r>
              <w:rPr>
                <w:rFonts w:ascii="Calibri" w:hAnsi="Calibri"/>
                <w:b/>
                <w:color w:val="065F46"/>
                <w:sz w:val="17"/>
              </w:rPr>
              <w:t>107 3D Graph</w:t>
            </w:r>
          </w:p>
        </w:tc>
        <w:tc>
          <w:tcPr>
            <w:tcW w:type="dxa" w:w="1337"/>
            <w:shd w:fill="ECFDF5"/>
            <w:tcMar>
              <w:top w:w="60" w:type="dxa"/>
              <w:bottom w:w="60" w:type="dxa"/>
              <w:left w:w="100" w:type="dxa"/>
              <w:right w:w="100" w:type="dxa"/>
            </w:tcMar>
          </w:tcPr>
          <w:p>
            <w:pPr>
              <w:jc w:val="left"/>
            </w:pPr>
            <w:r>
              <w:rPr>
                <w:rFonts w:ascii="Calibri" w:hAnsi="Calibri"/>
                <w:b/>
                <w:color w:val="065F46"/>
                <w:sz w:val="17"/>
              </w:rPr>
              <w:t>17.5 ms / 48.5 ms</w:t>
            </w:r>
          </w:p>
        </w:tc>
        <w:tc>
          <w:tcPr>
            <w:tcW w:type="dxa" w:w="1337"/>
            <w:shd w:fill="ECFDF5"/>
            <w:tcMar>
              <w:top w:w="60" w:type="dxa"/>
              <w:bottom w:w="60" w:type="dxa"/>
              <w:left w:w="100" w:type="dxa"/>
              <w:right w:w="100" w:type="dxa"/>
            </w:tcMar>
          </w:tcPr>
          <w:p>
            <w:pPr>
              <w:jc w:val="left"/>
            </w:pPr>
            <w:r>
              <w:rPr>
                <w:rFonts w:ascii="Calibri" w:hAnsi="Calibri"/>
                <w:b/>
                <w:color w:val="065F46"/>
                <w:sz w:val="17"/>
              </w:rPr>
              <w:t>ALL 4 GAPS RESOLVED</w:t>
            </w:r>
          </w:p>
        </w:tc>
      </w:tr>
    </w:tbl>
    <w:p>
      <w:pPr>
        <w:spacing w:after="160"/>
      </w:pPr>
    </w:p>
    <w:p>
      <w:pPr>
        <w:spacing w:before="480" w:after="80"/>
      </w:pPr>
      <w:r>
        <w:rPr>
          <w:rFonts w:ascii="Calibri" w:hAnsi="Calibri"/>
          <w:b/>
          <w:color w:val="0284C7"/>
          <w:sz w:val="24"/>
        </w:rPr>
        <w:t>CHAPTER 3</w:t>
        <w:br/>
      </w:r>
      <w:r>
        <w:rPr>
          <w:rFonts w:ascii="Calibri" w:hAnsi="Calibri"/>
          <w:b/>
          <w:color w:val="0F172A"/>
          <w:sz w:val="40"/>
        </w:rPr>
        <w:t>System Architecture &amp; Mathematical Modeling</w:t>
      </w:r>
    </w:p>
    <w:p>
      <w:pPr>
        <w:spacing w:before="280" w:after="80"/>
      </w:pPr>
      <w:r>
        <w:rPr>
          <w:rFonts w:ascii="Calibri" w:hAnsi="Calibri"/>
          <w:b/>
          <w:color w:val="0284C7"/>
          <w:sz w:val="26"/>
        </w:rPr>
        <w:t>3.1 Architectural Philosophy &amp; High-Level System Pipeline</w:t>
      </w:r>
    </w:p>
    <w:p>
      <w:pPr>
        <w:spacing w:line="283" w:lineRule="auto" w:after="120"/>
      </w:pPr>
      <w:r>
        <w:rPr>
          <w:rFonts w:ascii="Calibri" w:hAnsi="Calibri"/>
          <w:color w:val="1E293B"/>
          <w:sz w:val="22"/>
        </w:rPr>
        <w:t>SignBridge is engineered around an edge-native, decoupled microservices architecture designed to maintain an ultra-low latency profile (&lt;= 50 ms) on commodity dual-core client laptops. The complete pipeline comprises six synchronized stages: (1) Privacy-Preserving Vision Front-End, (2) Topology Pruning &amp; Affine Normalization, (3) Temporal Spline Resampling, (4) Spatial-Temporal Graph Neural Encoder, (5) CTC Decoding &amp; Kinematic Velocity Gating, and (6) Trilingual Grammar Synthesis &amp; 3D WebGL Avatar.</w:t>
      </w:r>
    </w:p>
    <w:p>
      <w:pPr>
        <w:spacing w:before="240" w:after="80"/>
        <w:jc w:val="center"/>
      </w:pPr>
      <w:r>
        <w:drawing>
          <wp:inline xmlns:a="http://schemas.openxmlformats.org/drawingml/2006/main" xmlns:pic="http://schemas.openxmlformats.org/drawingml/2006/picture">
            <wp:extent cx="5852160" cy="2286910"/>
            <wp:docPr id="1" name="Picture 1"/>
            <wp:cNvGraphicFramePr>
              <a:graphicFrameLocks noChangeAspect="1"/>
            </wp:cNvGraphicFramePr>
            <a:graphic>
              <a:graphicData uri="http://schemas.openxmlformats.org/drawingml/2006/picture">
                <pic:pic>
                  <pic:nvPicPr>
                    <pic:cNvPr id="0" name="SignBridge_Architecture_Flow_IEEE.png"/>
                    <pic:cNvPicPr/>
                  </pic:nvPicPr>
                  <pic:blipFill>
                    <a:blip r:embed="rId9"/>
                    <a:stretch>
                      <a:fillRect/>
                    </a:stretch>
                  </pic:blipFill>
                  <pic:spPr>
                    <a:xfrm>
                      <a:off x="0" y="0"/>
                      <a:ext cx="5852160" cy="2286910"/>
                    </a:xfrm>
                    <a:prstGeom prst="rect"/>
                  </pic:spPr>
                </pic:pic>
              </a:graphicData>
            </a:graphic>
          </wp:inline>
        </w:drawing>
      </w:r>
    </w:p>
    <w:p>
      <w:pPr>
        <w:spacing w:before="40" w:after="280"/>
        <w:jc w:val="center"/>
      </w:pPr>
      <w:r>
        <w:rPr>
          <w:rFonts w:ascii="Calibri" w:hAnsi="Calibri"/>
          <w:b/>
          <w:color w:val="0F172A"/>
          <w:sz w:val="19"/>
        </w:rPr>
        <w:t xml:space="preserve">Figure 1: </w:t>
      </w:r>
      <w:r>
        <w:rPr>
          <w:rFonts w:ascii="Calibri" w:hAnsi="Calibri"/>
          <w:i/>
          <w:color w:val="1E293B"/>
          <w:sz w:val="19"/>
        </w:rPr>
        <w:t>End-to-End System Architecture and Process Flow of SignBridge: Illustrating the six synchronized pipeline stages across the privacy-preserving vision front-end, edge-quantized ST-GCN + Bi-LSTM neural encoder, deterministic kinematic velocity gating, trilingual Topic-Comment grammar engine, and reverse speech-to-sign analytical two-bone Inverse Kinematic 3D WebGL avatar (48.5 ms Latency @ 30 FPS).</w:t>
      </w:r>
    </w:p>
    <w:p>
      <w:pPr>
        <w:spacing w:before="280" w:after="80"/>
      </w:pPr>
      <w:r>
        <w:rPr>
          <w:rFonts w:ascii="Calibri" w:hAnsi="Calibri"/>
          <w:b/>
          <w:color w:val="0284C7"/>
          <w:sz w:val="26"/>
        </w:rPr>
        <w:t>3.2 Vision Front-End &amp; Canonical 107-Point Topology Pruning</w:t>
      </w:r>
    </w:p>
    <w:p>
      <w:pPr>
        <w:spacing w:line="283" w:lineRule="auto" w:after="120"/>
      </w:pPr>
      <w:r>
        <w:rPr>
          <w:rFonts w:ascii="Calibri" w:hAnsi="Calibri"/>
          <w:color w:val="1E293B"/>
          <w:sz w:val="22"/>
        </w:rPr>
        <w:t>Raw tracking from MediaPipe Holistic yields 543 distinct landmark vertices per frame. Directly feeding 543 points into graph convolutions incurs severe matrix multiplication overhead and overfits to subtle facial micro-expressions. We formulate a canonical 107-joint subset:</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single" w:sz="4" w:space="0" w:color="BAE6FD"/>
              <w:bottom w:val="single" w:sz="4" w:space="0" w:color="BAE6FD"/>
              <w:left w:val="single" w:sz="24" w:space="0" w:color="0284C7"/>
              <w:right w:val="single" w:sz="4" w:space="0" w:color="BAE6FD"/>
            </w:tcBorders>
          </w:tcPr>
          <w:p>
            <w:pPr>
              <w:spacing w:before="40" w:after="40" w:line="276" w:lineRule="auto"/>
            </w:pPr>
            <w:r>
              <w:rPr>
                <w:rFonts w:ascii="Calibri" w:hAnsi="Calibri"/>
                <w:b/>
                <w:color w:val="0284C7"/>
                <w:sz w:val="20"/>
              </w:rPr>
              <w:t>Equation (1): Canonical 107-Point Topology Formulation</w:t>
              <w:br/>
            </w:r>
            <w:r>
              <w:rPr>
                <w:rFonts w:ascii="Consolas" w:hAnsi="Consolas"/>
                <w:color w:val="0F172A"/>
                <w:sz w:val="19"/>
              </w:rPr>
              <w:t>S_canonical = S_pose(25) U S_lh(21) U S_rh(21) U S_face(40)</w:t>
              <w:br/>
            </w:r>
            <w:r>
              <w:rPr>
                <w:rFonts w:ascii="Consolas" w:hAnsi="Consolas"/>
                <w:color w:val="0F172A"/>
                <w:sz w:val="19"/>
              </w:rPr>
              <w:t>Feature Space: 107 joints x 3 Cartesian channels = 321 floats/frame</w:t>
              <w:br/>
            </w:r>
            <w:r>
              <w:rPr>
                <w:rFonts w:ascii="Consolas" w:hAnsi="Consolas"/>
                <w:color w:val="0F172A"/>
                <w:sz w:val="19"/>
              </w:rPr>
              <w:t>Redundancy Cut: 436 vertices discarded (80.3% parameter reduction)</w:t>
              <w:br/>
            </w:r>
          </w:p>
          <w:p>
            <w:pPr>
              <w:spacing w:before="0" w:after="40"/>
              <w:jc w:val="right"/>
            </w:pPr>
            <w:r>
              <w:rPr>
                <w:rFonts w:ascii="Calibri" w:hAnsi="Calibri"/>
                <w:b/>
                <w:color w:val="64748B"/>
                <w:sz w:val="19"/>
              </w:rPr>
              <w:t>(1)</w:t>
            </w:r>
          </w:p>
        </w:tc>
      </w:tr>
    </w:tbl>
    <w:p>
      <w:pPr>
        <w:spacing w:after="80"/>
      </w:pPr>
    </w:p>
    <w:p>
      <w:pPr>
        <w:spacing w:line="283" w:lineRule="auto" w:after="120"/>
      </w:pPr>
      <w:r>
        <w:rPr>
          <w:rFonts w:ascii="Calibri" w:hAnsi="Calibri"/>
          <w:color w:val="1E293B"/>
          <w:sz w:val="22"/>
        </w:rPr>
        <w:t>Where S_pose (25 joints) captures the head, neck, bilateral shoulders (P_11, P_12), mid-shoulder root, elbows, forearms, wrists, and pelvic boundaries, discarding the 8 lower-body joints having zero linguistic entropy in ISL; S_lh and S_rh (21 joints each) capture the full manual kinematics; and S_face (40 vertices) tracks salient Non-Manual Marker (NMM) contours (eyebrows, eyes, lips, jawline), eliminating 428 dense cheek/forehead points. This pruning accelerates inference latency from 78.4 ms down to 17.5 ms (4.48x boost).</w:t>
      </w:r>
    </w:p>
    <w:p>
      <w:pPr>
        <w:spacing w:before="240" w:after="80"/>
        <w:jc w:val="center"/>
      </w:pPr>
      <w:r>
        <w:drawing>
          <wp:inline xmlns:a="http://schemas.openxmlformats.org/drawingml/2006/main" xmlns:pic="http://schemas.openxmlformats.org/drawingml/2006/picture">
            <wp:extent cx="5852160" cy="2114613"/>
            <wp:docPr id="2" name="Picture 2"/>
            <wp:cNvGraphicFramePr>
              <a:graphicFrameLocks noChangeAspect="1"/>
            </wp:cNvGraphicFramePr>
            <a:graphic>
              <a:graphicData uri="http://schemas.openxmlformats.org/drawingml/2006/picture">
                <pic:pic>
                  <pic:nvPicPr>
                    <pic:cNvPr id="0" name="SignBridge_Topology_Graph.png"/>
                    <pic:cNvPicPr/>
                  </pic:nvPicPr>
                  <pic:blipFill>
                    <a:blip r:embed="rId10"/>
                    <a:stretch>
                      <a:fillRect/>
                    </a:stretch>
                  </pic:blipFill>
                  <pic:spPr>
                    <a:xfrm>
                      <a:off x="0" y="0"/>
                      <a:ext cx="5852160" cy="2114613"/>
                    </a:xfrm>
                    <a:prstGeom prst="rect"/>
                  </pic:spPr>
                </pic:pic>
              </a:graphicData>
            </a:graphic>
          </wp:inline>
        </w:drawing>
      </w:r>
    </w:p>
    <w:p>
      <w:pPr>
        <w:spacing w:before="40" w:after="280"/>
        <w:jc w:val="center"/>
      </w:pPr>
      <w:r>
        <w:rPr>
          <w:rFonts w:ascii="Calibri" w:hAnsi="Calibri"/>
          <w:b/>
          <w:color w:val="0F172A"/>
          <w:sz w:val="19"/>
        </w:rPr>
        <w:t xml:space="preserve">Figure 2: </w:t>
      </w:r>
      <w:r>
        <w:rPr>
          <w:rFonts w:ascii="Calibri" w:hAnsi="Calibri"/>
          <w:i/>
          <w:color w:val="1E293B"/>
          <w:sz w:val="19"/>
        </w:rPr>
        <w:t>Canonical 107-Point Topology Pruning and Spatio-Temporal Graph Architecture: (a) Pruning of raw 543 MediaPipe Holistic landmarks into the 107-joint canonical subset S_canonical with 80.3% parameter reduction, (b) Skeletal graph topology (N=107 vertices, 118 intra-frame physical edges E_S) with biometric Euclidean affine normalization, and (c) Spatio-temporal graph convolution with Kv=3 spatial partitioning subsets (Root, Centripetal, Centrifugal).</w:t>
      </w:r>
    </w:p>
    <w:p>
      <w:pPr>
        <w:spacing w:before="280" w:after="80"/>
      </w:pPr>
      <w:r>
        <w:rPr>
          <w:rFonts w:ascii="Calibri" w:hAnsi="Calibri"/>
          <w:b/>
          <w:color w:val="0284C7"/>
          <w:sz w:val="26"/>
        </w:rPr>
        <w:t>3.3 Biometric Euclidean &amp; Affine Coordinate Normalization</w:t>
      </w:r>
    </w:p>
    <w:p>
      <w:pPr>
        <w:spacing w:line="283" w:lineRule="auto" w:after="120"/>
      </w:pPr>
      <w:r>
        <w:rPr>
          <w:rFonts w:ascii="Calibri" w:hAnsi="Calibri"/>
          <w:color w:val="1E293B"/>
          <w:sz w:val="22"/>
        </w:rPr>
        <w:t>To project signers of varying heights, limb lengths, and camera distances into an invariant canonical coordinate frame, real-time affine standardization is applied:</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single" w:sz="4" w:space="0" w:color="BAE6FD"/>
              <w:bottom w:val="single" w:sz="4" w:space="0" w:color="BAE6FD"/>
              <w:left w:val="single" w:sz="24" w:space="0" w:color="0284C7"/>
              <w:right w:val="single" w:sz="4" w:space="0" w:color="BAE6FD"/>
            </w:tcBorders>
          </w:tcPr>
          <w:p>
            <w:pPr>
              <w:spacing w:before="40" w:after="40" w:line="276" w:lineRule="auto"/>
            </w:pPr>
            <w:r>
              <w:rPr>
                <w:rFonts w:ascii="Calibri" w:hAnsi="Calibri"/>
                <w:b/>
                <w:color w:val="0284C7"/>
                <w:sz w:val="20"/>
              </w:rPr>
              <w:t>Equations (2)–(5): Biometric Centering, Scaling &amp; Mirror Parity</w:t>
              <w:br/>
            </w:r>
            <w:r>
              <w:rPr>
                <w:rFonts w:ascii="Consolas" w:hAnsi="Consolas"/>
                <w:color w:val="0F172A"/>
                <w:sz w:val="19"/>
              </w:rPr>
              <w:t>P_center(t) = [P_11(t) + P_12(t)] / 2</w:t>
              <w:br/>
            </w:r>
            <w:r>
              <w:rPr>
                <w:rFonts w:ascii="Consolas" w:hAnsi="Consolas"/>
                <w:color w:val="0F172A"/>
                <w:sz w:val="19"/>
              </w:rPr>
              <w:t>d_scale(t)  = max( ||P_11(t) - P_12(t)||_2,  0.40 )</w:t>
              <w:br/>
            </w:r>
            <w:r>
              <w:rPr>
                <w:rFonts w:ascii="Consolas" w:hAnsi="Consolas"/>
                <w:color w:val="0F172A"/>
                <w:sz w:val="19"/>
              </w:rPr>
              <w:t>P_hat_i(t)  = [P_i(t) - P_center(t)] / d_scale(t)</w:t>
              <w:br/>
            </w:r>
            <w:r>
              <w:rPr>
                <w:rFonts w:ascii="Consolas" w:hAnsi="Consolas"/>
                <w:color w:val="0F172A"/>
                <w:sz w:val="19"/>
              </w:rPr>
              <w:t>P_hat_i^(x)(t) &lt;-- -P_hat_i^(x)(t)  if  P_hat_11^(x)(t) &gt; P_hat_12^(x)(t)</w:t>
              <w:br/>
            </w:r>
          </w:p>
          <w:p>
            <w:pPr>
              <w:spacing w:before="0" w:after="40"/>
              <w:jc w:val="right"/>
            </w:pPr>
            <w:r>
              <w:rPr>
                <w:rFonts w:ascii="Calibri" w:hAnsi="Calibri"/>
                <w:b/>
                <w:color w:val="64748B"/>
                <w:sz w:val="19"/>
              </w:rPr>
              <w:t>(2–5)</w:t>
            </w:r>
          </w:p>
        </w:tc>
      </w:tr>
    </w:tbl>
    <w:p>
      <w:pPr>
        <w:spacing w:after="80"/>
      </w:pPr>
    </w:p>
    <w:p>
      <w:pPr>
        <w:spacing w:before="280" w:after="80"/>
      </w:pPr>
      <w:r>
        <w:rPr>
          <w:rFonts w:ascii="Calibri" w:hAnsi="Calibri"/>
          <w:b/>
          <w:color w:val="0284C7"/>
          <w:sz w:val="26"/>
        </w:rPr>
        <w:t>3.4 Temporal Spline Resampling &amp; Tensor Standardization (T = 30)</w:t>
      </w:r>
    </w:p>
    <w:p>
      <w:pPr>
        <w:spacing w:line="283" w:lineRule="auto" w:after="120"/>
      </w:pPr>
      <w:r>
        <w:rPr>
          <w:rFonts w:ascii="Calibri" w:hAnsi="Calibri"/>
          <w:color w:val="1E293B"/>
          <w:sz w:val="22"/>
        </w:rPr>
        <w:t>Variable signing speeds (K in [18, 90] frames) are resampled to a standardized window length T = 30 frames using uniform linear spline interpolation:</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single" w:sz="4" w:space="0" w:color="BAE6FD"/>
              <w:bottom w:val="single" w:sz="4" w:space="0" w:color="BAE6FD"/>
              <w:left w:val="single" w:sz="24" w:space="0" w:color="0284C7"/>
              <w:right w:val="single" w:sz="4" w:space="0" w:color="BAE6FD"/>
            </w:tcBorders>
          </w:tcPr>
          <w:p>
            <w:pPr>
              <w:spacing w:before="40" w:after="40" w:line="276" w:lineRule="auto"/>
            </w:pPr>
            <w:r>
              <w:rPr>
                <w:rFonts w:ascii="Calibri" w:hAnsi="Calibri"/>
                <w:b/>
                <w:color w:val="0284C7"/>
                <w:sz w:val="20"/>
              </w:rPr>
              <w:t>Equations (6)–(8): Uniform Spline Resampling &amp; Input Tensor</w:t>
              <w:br/>
            </w:r>
            <w:r>
              <w:rPr>
                <w:rFonts w:ascii="Consolas" w:hAnsi="Consolas"/>
                <w:color w:val="0F172A"/>
                <w:sz w:val="19"/>
              </w:rPr>
              <w:t>tau(i) = i * (K - 1) / (T - 1),   alpha = tau(i) - floor(tau(i)),   for i in [0, 29]</w:t>
              <w:br/>
            </w:r>
            <w:r>
              <w:rPr>
                <w:rFonts w:ascii="Consolas" w:hAnsi="Consolas"/>
                <w:color w:val="0F172A"/>
                <w:sz w:val="19"/>
              </w:rPr>
              <w:t>f*_i = (1 - alpha) * f_floor(tau(i)) + alpha * f_ceil(tau(i))</w:t>
              <w:br/>
            </w:r>
            <w:r>
              <w:rPr>
                <w:rFonts w:ascii="Consolas" w:hAnsi="Consolas"/>
                <w:color w:val="0F172A"/>
                <w:sz w:val="19"/>
              </w:rPr>
              <w:t>Standardized Input Tensor: X in R^(B x 3 x 30 x 107)</w:t>
              <w:br/>
            </w:r>
          </w:p>
          <w:p>
            <w:pPr>
              <w:spacing w:before="0" w:after="40"/>
              <w:jc w:val="right"/>
            </w:pPr>
            <w:r>
              <w:rPr>
                <w:rFonts w:ascii="Calibri" w:hAnsi="Calibri"/>
                <w:b/>
                <w:color w:val="64748B"/>
                <w:sz w:val="19"/>
              </w:rPr>
              <w:t>(6–8)</w:t>
            </w:r>
          </w:p>
        </w:tc>
      </w:tr>
    </w:tbl>
    <w:p>
      <w:pPr>
        <w:spacing w:after="80"/>
      </w:pPr>
    </w:p>
    <w:p>
      <w:pPr>
        <w:spacing w:before="280" w:after="80"/>
      </w:pPr>
      <w:r>
        <w:rPr>
          <w:rFonts w:ascii="Calibri" w:hAnsi="Calibri"/>
          <w:b/>
          <w:color w:val="0284C7"/>
          <w:sz w:val="26"/>
        </w:rPr>
        <w:t>3.5 Spatio-Temporal Graph Construction G = (V, E_S U E_T)</w:t>
      </w:r>
    </w:p>
    <w:p>
      <w:pPr>
        <w:spacing w:line="283" w:lineRule="auto" w:after="120"/>
      </w:pPr>
      <w:r>
        <w:rPr>
          <w:rFonts w:ascii="Calibri" w:hAnsi="Calibri"/>
          <w:color w:val="1E293B"/>
          <w:sz w:val="22"/>
        </w:rPr>
        <w:t>The skeletal body across time is modeled as an unrolled spatio-temporal graph G = (V, E):</w:t>
      </w:r>
    </w:p>
    <w:p>
      <w:pPr>
        <w:pStyle w:val="ListBullet"/>
        <w:spacing w:line="276" w:lineRule="auto" w:after="80"/>
      </w:pPr>
      <w:r>
        <w:rPr>
          <w:rFonts w:ascii="Calibri" w:hAnsi="Calibri"/>
          <w:b/>
          <w:color w:val="0F172A"/>
          <w:sz w:val="21"/>
        </w:rPr>
        <w:t xml:space="preserve">• Vertex Set (V): </w:t>
      </w:r>
      <w:r>
        <w:rPr>
          <w:rFonts w:ascii="Calibri" w:hAnsi="Calibri"/>
          <w:color w:val="1E293B"/>
          <w:sz w:val="21"/>
        </w:rPr>
        <w:t>V = {v_ti | t = 1...T, i = 1...N}, representing N = 107 joints across T = 30 temporal slices (|V| = 3,210 node instances).</w:t>
      </w:r>
    </w:p>
    <w:p>
      <w:pPr>
        <w:pStyle w:val="ListBullet"/>
        <w:spacing w:line="276" w:lineRule="auto" w:after="80"/>
      </w:pPr>
      <w:r>
        <w:rPr>
          <w:rFonts w:ascii="Calibri" w:hAnsi="Calibri"/>
          <w:b/>
          <w:color w:val="0F172A"/>
          <w:sz w:val="21"/>
        </w:rPr>
        <w:t xml:space="preserve">• Intra-Frame Spatial Edges (E_S): </w:t>
      </w:r>
      <w:r>
        <w:rPr>
          <w:rFonts w:ascii="Calibri" w:hAnsi="Calibri"/>
          <w:color w:val="1E293B"/>
          <w:sz w:val="21"/>
        </w:rPr>
        <w:t>118 physical anatomical bone edges connecting adjacent joints within each frame t (24 torso, 40 hands, 54 face).</w:t>
      </w:r>
    </w:p>
    <w:p>
      <w:pPr>
        <w:pStyle w:val="ListBullet"/>
        <w:spacing w:line="276" w:lineRule="auto" w:after="80"/>
      </w:pPr>
      <w:r>
        <w:rPr>
          <w:rFonts w:ascii="Calibri" w:hAnsi="Calibri"/>
          <w:b/>
          <w:color w:val="0F172A"/>
          <w:sz w:val="21"/>
        </w:rPr>
        <w:t xml:space="preserve">• Inter-Frame Temporal Edges (E_T): </w:t>
      </w:r>
      <w:r>
        <w:rPr>
          <w:rFonts w:ascii="Calibri" w:hAnsi="Calibri"/>
          <w:color w:val="1E293B"/>
          <w:sz w:val="21"/>
        </w:rPr>
        <w:t>Continuous trajectory edges linking identical joints across consecutive time steps (v_ti, v_(t+1)i). Total edges: |E| = 118 x 30 + 107 x 29 = 6,643 edges.</w:t>
      </w:r>
    </w:p>
    <w:p>
      <w:pPr>
        <w:spacing w:before="240" w:after="80"/>
        <w:jc w:val="center"/>
      </w:pPr>
      <w:r>
        <w:drawing>
          <wp:inline xmlns:a="http://schemas.openxmlformats.org/drawingml/2006/main" xmlns:pic="http://schemas.openxmlformats.org/drawingml/2006/picture">
            <wp:extent cx="5852160" cy="2215286"/>
            <wp:docPr id="3" name="Picture 3"/>
            <wp:cNvGraphicFramePr>
              <a:graphicFrameLocks noChangeAspect="1"/>
            </wp:cNvGraphicFramePr>
            <a:graphic>
              <a:graphicData uri="http://schemas.openxmlformats.org/drawingml/2006/picture">
                <pic:pic>
                  <pic:nvPicPr>
                    <pic:cNvPr id="0" name="SignBridge_SpatioTemporal_Graph.png"/>
                    <pic:cNvPicPr/>
                  </pic:nvPicPr>
                  <pic:blipFill>
                    <a:blip r:embed="rId11"/>
                    <a:stretch>
                      <a:fillRect/>
                    </a:stretch>
                  </pic:blipFill>
                  <pic:spPr>
                    <a:xfrm>
                      <a:off x="0" y="0"/>
                      <a:ext cx="5852160" cy="2215286"/>
                    </a:xfrm>
                    <a:prstGeom prst="rect"/>
                  </pic:spPr>
                </pic:pic>
              </a:graphicData>
            </a:graphic>
          </wp:inline>
        </w:drawing>
      </w:r>
    </w:p>
    <w:p>
      <w:pPr>
        <w:spacing w:before="40" w:after="280"/>
        <w:jc w:val="center"/>
      </w:pPr>
      <w:r>
        <w:rPr>
          <w:rFonts w:ascii="Calibri" w:hAnsi="Calibri"/>
          <w:b/>
          <w:color w:val="0F172A"/>
          <w:sz w:val="19"/>
        </w:rPr>
        <w:t xml:space="preserve">Figure 3: </w:t>
      </w:r>
      <w:r>
        <w:rPr>
          <w:rFonts w:ascii="Calibri" w:hAnsi="Calibri"/>
          <w:i/>
          <w:color w:val="1E293B"/>
          <w:sz w:val="19"/>
        </w:rPr>
        <w:t>Spatio-Temporal Graph Architecture (ST-GCN): (a) Unrolled Spatio-Temporal Graph Lattice G = (V, E_S U E_T) spanning frames t-1, t, t+1 over T=30 temporal slices, illustrating intra-frame anatomical physical bones (E_S, 118 edges) and inter-frame trajectory edges (E_T) with a 5x1 temporal convolutional receptive field, (b) Local spatial neighbor partitioning (Kv = 3) for target vertex v_ti into Root (k=1), Centripetal inward (k=2), and Centrifugal outward (k=3), and (c) Hierarchical neural feature tensor progression from X in R^(B x 3 x 30 x 107) through multi-scale residual blocks to Bi-LSTM (512 units).</w:t>
      </w:r>
    </w:p>
    <w:p>
      <w:pPr>
        <w:spacing w:before="280" w:after="80"/>
      </w:pPr>
      <w:r>
        <w:rPr>
          <w:rFonts w:ascii="Calibri" w:hAnsi="Calibri"/>
          <w:b/>
          <w:color w:val="0284C7"/>
          <w:sz w:val="26"/>
        </w:rPr>
        <w:t>3.6 Spatial Neighbor Partitioning Strategy (Kv = 3 Subsets)</w:t>
      </w:r>
    </w:p>
    <w:p>
      <w:pPr>
        <w:spacing w:line="283" w:lineRule="auto" w:after="120"/>
      </w:pPr>
      <w:r>
        <w:rPr>
          <w:rFonts w:ascii="Calibri" w:hAnsi="Calibri"/>
          <w:color w:val="1E293B"/>
          <w:sz w:val="22"/>
        </w:rPr>
        <w:t>For each target vertex v_ti, 1-hop spatial neighbors B(v_ti) are partitioned into 3 disjoint subsets based on radial distance r_i = ||v_ti - P_center(t)||_2 to the torso root:</w:t>
      </w:r>
    </w:p>
    <w:p>
      <w:pPr>
        <w:pStyle w:val="ListBullet"/>
        <w:spacing w:line="276" w:lineRule="auto" w:after="80"/>
      </w:pPr>
      <w:r>
        <w:rPr>
          <w:rFonts w:ascii="Calibri" w:hAnsi="Calibri"/>
          <w:b/>
          <w:color w:val="0F172A"/>
          <w:sz w:val="21"/>
        </w:rPr>
        <w:t xml:space="preserve">1. Root Subset (k = 1, Green): </w:t>
      </w:r>
      <w:r>
        <w:rPr>
          <w:rFonts w:ascii="Calibri" w:hAnsi="Calibri"/>
          <w:color w:val="1E293B"/>
          <w:sz w:val="21"/>
        </w:rPr>
        <w:t>Target vertex itself (v_tj = v_ti, r_j = r_i).</w:t>
      </w:r>
    </w:p>
    <w:p>
      <w:pPr>
        <w:pStyle w:val="ListBullet"/>
        <w:spacing w:line="276" w:lineRule="auto" w:after="80"/>
      </w:pPr>
      <w:r>
        <w:rPr>
          <w:rFonts w:ascii="Calibri" w:hAnsi="Calibri"/>
          <w:b/>
          <w:color w:val="0F172A"/>
          <w:sz w:val="21"/>
        </w:rPr>
        <w:t xml:space="preserve">2. Centripetal Inward Subset (k = 2, Blue): </w:t>
      </w:r>
      <w:r>
        <w:rPr>
          <w:rFonts w:ascii="Calibri" w:hAnsi="Calibri"/>
          <w:color w:val="1E293B"/>
          <w:sz w:val="21"/>
        </w:rPr>
        <w:t>Neighbors closer to torso center (r_j &lt; r_i). E.g., for the wrist, the elbow is centripetal.</w:t>
      </w:r>
    </w:p>
    <w:p>
      <w:pPr>
        <w:pStyle w:val="ListBullet"/>
        <w:spacing w:line="276" w:lineRule="auto" w:after="80"/>
      </w:pPr>
      <w:r>
        <w:rPr>
          <w:rFonts w:ascii="Calibri" w:hAnsi="Calibri"/>
          <w:b/>
          <w:color w:val="0F172A"/>
          <w:sz w:val="21"/>
        </w:rPr>
        <w:t xml:space="preserve">3. Centrifugal Outward Subset (k = 3, Amber): </w:t>
      </w:r>
      <w:r>
        <w:rPr>
          <w:rFonts w:ascii="Calibri" w:hAnsi="Calibri"/>
          <w:color w:val="1E293B"/>
          <w:sz w:val="21"/>
        </w:rPr>
        <w:t>Neighbors farther from torso center (r_j &gt; r_i). E.g., for the wrist, finger MCP joints are centrifugal.</w:t>
      </w:r>
    </w:p>
    <w:p>
      <w:pPr>
        <w:spacing w:before="280" w:after="80"/>
      </w:pPr>
      <w:r>
        <w:rPr>
          <w:rFonts w:ascii="Calibri" w:hAnsi="Calibri"/>
          <w:b/>
          <w:color w:val="0284C7"/>
          <w:sz w:val="26"/>
        </w:rPr>
        <w:t>3.7 Spatial Graph Convolution &amp; Dynamic Attention Masks (M_k)</w:t>
      </w:r>
    </w:p>
    <w:p>
      <w:pPr>
        <w:spacing w:line="283" w:lineRule="auto" w:after="120"/>
      </w:pPr>
      <w:r>
        <w:rPr>
          <w:rFonts w:ascii="Calibri" w:hAnsi="Calibri"/>
          <w:color w:val="1E293B"/>
          <w:sz w:val="22"/>
        </w:rPr>
        <w:t>The spatial graph convolution at layer l is formulated as:</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single" w:sz="4" w:space="0" w:color="BAE6FD"/>
              <w:bottom w:val="single" w:sz="4" w:space="0" w:color="BAE6FD"/>
              <w:left w:val="single" w:sz="24" w:space="0" w:color="0284C7"/>
              <w:right w:val="single" w:sz="4" w:space="0" w:color="BAE6FD"/>
            </w:tcBorders>
          </w:tcPr>
          <w:p>
            <w:pPr>
              <w:spacing w:before="40" w:after="40" w:line="276" w:lineRule="auto"/>
            </w:pPr>
            <w:r>
              <w:rPr>
                <w:rFonts w:ascii="Calibri" w:hAnsi="Calibri"/>
                <w:b/>
                <w:color w:val="0284C7"/>
                <w:sz w:val="20"/>
              </w:rPr>
              <w:t>Equation (10): Spatial Graph Convolution with Learnable Attention</w:t>
              <w:br/>
            </w:r>
            <w:r>
              <w:rPr>
                <w:rFonts w:ascii="Consolas" w:hAnsi="Consolas"/>
                <w:color w:val="0F172A"/>
                <w:sz w:val="19"/>
              </w:rPr>
              <w:t>X^(l+1) = sigma( Sum_{k=1}^3 W_k ( X^(l) * A_tilde_k (*) M_k ) ) + W_res * X^(l)</w:t>
              <w:br/>
            </w:r>
            <w:r>
              <w:rPr>
                <w:rFonts w:ascii="Consolas" w:hAnsi="Consolas"/>
                <w:color w:val="0F172A"/>
                <w:sz w:val="19"/>
              </w:rPr>
              <w:t>A_tilde_k = D_tilde_k^(-1/2) * (A_k + I) * D_tilde_k^(-1/2)   (Normalized Laplacian)</w:t>
              <w:br/>
            </w:r>
            <w:r>
              <w:rPr>
                <w:rFonts w:ascii="Consolas" w:hAnsi="Consolas"/>
                <w:color w:val="0F172A"/>
                <w:sz w:val="19"/>
              </w:rPr>
              <w:t>M_k in R^(107 x 107): Learnable spatial attention mask dynamically modulating edge weights</w:t>
              <w:br/>
            </w:r>
            <w:r>
              <w:rPr>
                <w:rFonts w:ascii="Consolas" w:hAnsi="Consolas"/>
                <w:color w:val="0F172A"/>
                <w:sz w:val="19"/>
              </w:rPr>
              <w:t>W_k in R^(C_out x C_in): Trainable kernel tensor;  W_res: 1x1 residual skip projection</w:t>
              <w:br/>
            </w:r>
          </w:p>
          <w:p>
            <w:pPr>
              <w:spacing w:before="0" w:after="40"/>
              <w:jc w:val="right"/>
            </w:pPr>
            <w:r>
              <w:rPr>
                <w:rFonts w:ascii="Calibri" w:hAnsi="Calibri"/>
                <w:b/>
                <w:color w:val="64748B"/>
                <w:sz w:val="19"/>
              </w:rPr>
              <w:t>(10)</w:t>
            </w:r>
          </w:p>
        </w:tc>
      </w:tr>
    </w:tbl>
    <w:p>
      <w:pPr>
        <w:spacing w:after="80"/>
      </w:pPr>
    </w:p>
    <w:p>
      <w:pPr>
        <w:spacing w:before="280" w:after="80"/>
      </w:pPr>
      <w:r>
        <w:rPr>
          <w:rFonts w:ascii="Calibri" w:hAnsi="Calibri"/>
          <w:b/>
          <w:color w:val="0284C7"/>
          <w:sz w:val="26"/>
        </w:rPr>
        <w:t>3.8 Temporal Convolutions &amp; Bidirectional Recurrent Modeling (Bi-LSTM)</w:t>
      </w:r>
    </w:p>
    <w:p>
      <w:pPr>
        <w:spacing w:line="283" w:lineRule="auto" w:after="120"/>
      </w:pPr>
      <w:r>
        <w:rPr>
          <w:rFonts w:ascii="Calibri" w:hAnsi="Calibri"/>
          <w:color w:val="1E293B"/>
          <w:sz w:val="22"/>
        </w:rPr>
        <w:t>Temporal dynamics along E_T are captured via 5x1 temporal convolutions with stride 1. Multi-scale residual blocks expand channel capacity (3 -&gt; 64 -&gt; 128 -&gt; 256). Global spatial average pooling collapses the joint dimension (107 -&gt; 1) yielding tensor Z in R^(30 x 256). This sequence is fed into a 2-layer Bidirectional LSTM (512 units per direction) that encodes long-range grammatical co-articulation, outputting logit tensor P(pi_t | X_t) in R^(30 x 2352).</w:t>
      </w:r>
    </w:p>
    <w:p>
      <w:pPr>
        <w:spacing w:before="280" w:after="80"/>
      </w:pPr>
      <w:r>
        <w:rPr>
          <w:rFonts w:ascii="Calibri" w:hAnsi="Calibri"/>
          <w:b/>
          <w:color w:val="0284C7"/>
          <w:sz w:val="26"/>
        </w:rPr>
        <w:t>3.9 Alignment-Free CTC Decoding &amp; Deterministic Velocity Gating</w:t>
      </w:r>
    </w:p>
    <w:p>
      <w:pPr>
        <w:spacing w:line="283" w:lineRule="auto" w:after="120"/>
      </w:pPr>
      <w:r>
        <w:rPr>
          <w:rFonts w:ascii="Calibri" w:hAnsi="Calibri"/>
          <w:color w:val="1E293B"/>
          <w:sz w:val="22"/>
        </w:rPr>
        <w:t>The network optimizes Connectionist Temporal Classification (CTC) loss without requiring frame-level boundary annotations. To completely eliminate the resting posture false-alarm problem, an instantaneous wrist speed monitor enforces deterministic gating:</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single" w:sz="4" w:space="0" w:color="BAE6FD"/>
              <w:bottom w:val="single" w:sz="4" w:space="0" w:color="BAE6FD"/>
              <w:left w:val="single" w:sz="24" w:space="0" w:color="0284C7"/>
              <w:right w:val="single" w:sz="4" w:space="0" w:color="BAE6FD"/>
            </w:tcBorders>
          </w:tcPr>
          <w:p>
            <w:pPr>
              <w:spacing w:before="40" w:after="40" w:line="276" w:lineRule="auto"/>
            </w:pPr>
            <w:r>
              <w:rPr>
                <w:rFonts w:ascii="Calibri" w:hAnsi="Calibri"/>
                <w:b/>
                <w:color w:val="0284C7"/>
                <w:sz w:val="20"/>
              </w:rPr>
              <w:t>Equations (16)–(17): Biomechanical Kinematic Velocity Gating Filter</w:t>
              <w:br/>
            </w:r>
            <w:r>
              <w:rPr>
                <w:rFonts w:ascii="Consolas" w:hAnsi="Consolas"/>
                <w:color w:val="0F172A"/>
                <w:sz w:val="19"/>
              </w:rPr>
              <w:t>v_wrist(t) = ||P_wrist(t) - P_wrist(t-1)||_2 / delta_t</w:t>
              <w:br/>
            </w:r>
            <w:r>
              <w:rPr>
                <w:rFonts w:ascii="Consolas" w:hAnsi="Consolas"/>
                <w:color w:val="0F172A"/>
                <w:sz w:val="19"/>
              </w:rPr>
              <w:t>v_peak = max_{t in W} v_wrist(t) &lt; 0.04 m/s  ==&gt;  Emit &lt;BLANK&gt;</w:t>
              <w:br/>
            </w:r>
            <w:r>
              <w:rPr>
                <w:rFonts w:ascii="Consolas" w:hAnsi="Consolas"/>
                <w:color w:val="0F172A"/>
                <w:sz w:val="19"/>
              </w:rPr>
              <w:t>Verified False-Alarm Rate on resting signers: 0.0%</w:t>
              <w:br/>
            </w:r>
          </w:p>
          <w:p>
            <w:pPr>
              <w:spacing w:before="0" w:after="40"/>
              <w:jc w:val="right"/>
            </w:pPr>
            <w:r>
              <w:rPr>
                <w:rFonts w:ascii="Calibri" w:hAnsi="Calibri"/>
                <w:b/>
                <w:color w:val="64748B"/>
                <w:sz w:val="19"/>
              </w:rPr>
              <w:t>(16–17)</w:t>
            </w:r>
          </w:p>
        </w:tc>
      </w:tr>
    </w:tbl>
    <w:p>
      <w:pPr>
        <w:spacing w:after="80"/>
      </w:pPr>
    </w:p>
    <w:p>
      <w:pPr>
        <w:spacing w:before="280" w:after="80"/>
      </w:pPr>
      <w:r>
        <w:rPr>
          <w:rFonts w:ascii="Calibri" w:hAnsi="Calibri"/>
          <w:b/>
          <w:color w:val="0284C7"/>
          <w:sz w:val="26"/>
        </w:rPr>
        <w:t>3.10 Trilingual Topic-Comment (OSV) to SVO/SOV Grammar Reordering</w:t>
      </w:r>
    </w:p>
    <w:p>
      <w:pPr>
        <w:spacing w:line="283" w:lineRule="auto" w:after="120"/>
      </w:pPr>
      <w:r>
        <w:rPr>
          <w:rFonts w:ascii="Calibri" w:hAnsi="Calibri"/>
          <w:color w:val="1E293B"/>
          <w:sz w:val="22"/>
        </w:rPr>
        <w:t>ISL follows a visual Topic-Comment (OSV) structure. SignBridge implements an NLP syntactic reordering engine converting ISL glosses into fluent English (SVO), Hindi (SOV), and Tamil (SOV):</w:t>
      </w:r>
    </w:p>
    <w:p>
      <w:pPr>
        <w:pStyle w:val="ListBullet"/>
        <w:spacing w:line="276" w:lineRule="auto" w:after="80"/>
      </w:pPr>
      <w:r>
        <w:rPr>
          <w:rFonts w:ascii="Calibri" w:hAnsi="Calibri"/>
          <w:b/>
          <w:color w:val="0F172A"/>
          <w:sz w:val="21"/>
        </w:rPr>
        <w:t xml:space="preserve">• English (SVO): </w:t>
      </w:r>
      <w:r>
        <w:rPr>
          <w:rFonts w:ascii="Calibri" w:hAnsi="Calibri"/>
          <w:color w:val="1E293B"/>
          <w:sz w:val="21"/>
        </w:rPr>
        <w:t>[DOCTOR CHEST PAIN SEVERE] --&gt; "Doctor, I am experiencing severe chest pain."</w:t>
      </w:r>
    </w:p>
    <w:p>
      <w:pPr>
        <w:pStyle w:val="ListBullet"/>
        <w:spacing w:line="276" w:lineRule="auto" w:after="80"/>
      </w:pPr>
      <w:r>
        <w:rPr>
          <w:rFonts w:ascii="Calibri" w:hAnsi="Calibri"/>
          <w:b/>
          <w:color w:val="0F172A"/>
          <w:sz w:val="21"/>
        </w:rPr>
        <w:t xml:space="preserve">• Hindi (SOV): </w:t>
      </w:r>
      <w:r>
        <w:rPr>
          <w:rFonts w:ascii="Calibri" w:hAnsi="Calibri"/>
          <w:color w:val="1E293B"/>
          <w:sz w:val="21"/>
        </w:rPr>
        <w:t>[DOCTOR CHEST PAIN SEVERE] --&gt; "डॉक्टर, मुझे सीने में बहुत तेज़ दर्द हो रहा है।"</w:t>
      </w:r>
    </w:p>
    <w:p>
      <w:pPr>
        <w:pStyle w:val="ListBullet"/>
        <w:spacing w:line="276" w:lineRule="auto" w:after="80"/>
      </w:pPr>
      <w:r>
        <w:rPr>
          <w:rFonts w:ascii="Calibri" w:hAnsi="Calibri"/>
          <w:b/>
          <w:color w:val="0F172A"/>
          <w:sz w:val="21"/>
        </w:rPr>
        <w:t xml:space="preserve">• Tamil (SOV): </w:t>
      </w:r>
      <w:r>
        <w:rPr>
          <w:rFonts w:ascii="Calibri" w:hAnsi="Calibri"/>
          <w:color w:val="1E293B"/>
          <w:sz w:val="21"/>
        </w:rPr>
        <w:t>[DOCTOR CHEST PAIN SEVERE] --&gt; "மருத்துவரே, எனக்கு கடுமையான மார்பு வலி உள்ளது."</w:t>
      </w:r>
    </w:p>
    <w:p>
      <w:pPr>
        <w:spacing w:before="280" w:after="80"/>
      </w:pPr>
      <w:r>
        <w:rPr>
          <w:rFonts w:ascii="Calibri" w:hAnsi="Calibri"/>
          <w:b/>
          <w:color w:val="0284C7"/>
          <w:sz w:val="26"/>
        </w:rPr>
        <w:t>3.11 Reverse Speech-to-Sign Engine: Closed-Form Two-Bone Inverse Kinematics</w:t>
      </w:r>
    </w:p>
    <w:p>
      <w:pPr>
        <w:spacing w:line="283" w:lineRule="auto" w:after="120"/>
      </w:pPr>
      <w:r>
        <w:rPr>
          <w:rFonts w:ascii="Calibri" w:hAnsi="Calibri"/>
          <w:color w:val="1E293B"/>
          <w:sz w:val="22"/>
        </w:rPr>
        <w:t>For reverse communication, spoken hearing speech is transcribed and parsed into target 3D Cartesian coordinates. Closed-form Law of Cosines Inverse Kinematics calculates shoulder and elbow angles analytically without heavy iterative numerical solvers (FABRIK/Jacobian):</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single" w:sz="4" w:space="0" w:color="BAE6FD"/>
              <w:bottom w:val="single" w:sz="4" w:space="0" w:color="BAE6FD"/>
              <w:left w:val="single" w:sz="24" w:space="0" w:color="0284C7"/>
              <w:right w:val="single" w:sz="4" w:space="0" w:color="BAE6FD"/>
            </w:tcBorders>
          </w:tcPr>
          <w:p>
            <w:pPr>
              <w:spacing w:before="40" w:after="40" w:line="276" w:lineRule="auto"/>
            </w:pPr>
            <w:r>
              <w:rPr>
                <w:rFonts w:ascii="Calibri" w:hAnsi="Calibri"/>
                <w:b/>
                <w:color w:val="0284C7"/>
                <w:sz w:val="20"/>
              </w:rPr>
              <w:t>Equations (18)–(20): Closed-Form Two-Bone Analytical IK &amp; SLERP</w:t>
              <w:br/>
            </w:r>
            <w:r>
              <w:rPr>
                <w:rFonts w:ascii="Consolas" w:hAnsi="Consolas"/>
                <w:color w:val="0F172A"/>
                <w:sz w:val="19"/>
              </w:rPr>
              <w:t>theta_elbow = pi - arccos( (L1^2 + L2^2 - d^2) / (2 * L1 * L2) )</w:t>
              <w:br/>
            </w:r>
            <w:r>
              <w:rPr>
                <w:rFonts w:ascii="Consolas" w:hAnsi="Consolas"/>
                <w:color w:val="0F172A"/>
                <w:sz w:val="19"/>
              </w:rPr>
              <w:t>theta_shoulder = atan2(u_y, u_x) +/- arccos( (L1^2 + d^2 - L2^2) / (2 * L1 * d) )</w:t>
              <w:br/>
            </w:r>
            <w:r>
              <w:rPr>
                <w:rFonts w:ascii="Consolas" w:hAnsi="Consolas"/>
                <w:color w:val="0F172A"/>
                <w:sz w:val="19"/>
              </w:rPr>
              <w:t>Quaternion SLERP Interpolation: q(t) = [sin((1-t)Omega)/sin(Omega)] q1 + [sin(t Omega)/sin(Omega)] q2</w:t>
              <w:br/>
            </w:r>
          </w:p>
          <w:p>
            <w:pPr>
              <w:spacing w:before="0" w:after="40"/>
              <w:jc w:val="right"/>
            </w:pPr>
            <w:r>
              <w:rPr>
                <w:rFonts w:ascii="Calibri" w:hAnsi="Calibri"/>
                <w:b/>
                <w:color w:val="64748B"/>
                <w:sz w:val="19"/>
              </w:rPr>
              <w:t>(18–20)</w:t>
            </w:r>
          </w:p>
        </w:tc>
      </w:tr>
    </w:tbl>
    <w:p>
      <w:pPr>
        <w:spacing w:after="80"/>
      </w:pPr>
    </w:p>
    <w:p>
      <w:pPr>
        <w:spacing w:before="480" w:after="80"/>
      </w:pPr>
      <w:r>
        <w:rPr>
          <w:rFonts w:ascii="Calibri" w:hAnsi="Calibri"/>
          <w:b/>
          <w:color w:val="0284C7"/>
          <w:sz w:val="24"/>
        </w:rPr>
        <w:t>CHAPTER 4</w:t>
        <w:br/>
      </w:r>
      <w:r>
        <w:rPr>
          <w:rFonts w:ascii="Calibri" w:hAnsi="Calibri"/>
          <w:b/>
          <w:color w:val="0F172A"/>
          <w:sz w:val="40"/>
        </w:rPr>
        <w:t>Implementation Details &amp; Software Engineering</w:t>
      </w:r>
    </w:p>
    <w:p>
      <w:pPr>
        <w:spacing w:before="280" w:after="80"/>
      </w:pPr>
      <w:r>
        <w:rPr>
          <w:rFonts w:ascii="Calibri" w:hAnsi="Calibri"/>
          <w:b/>
          <w:color w:val="0284C7"/>
          <w:sz w:val="26"/>
        </w:rPr>
        <w:t>4.1 System Technology Stack &amp; Ecosystem Architecture</w:t>
      </w:r>
    </w:p>
    <w:p>
      <w:pPr>
        <w:spacing w:line="283" w:lineRule="auto" w:after="120"/>
      </w:pPr>
      <w:r>
        <w:rPr>
          <w:rFonts w:ascii="Calibri" w:hAnsi="Calibri"/>
          <w:color w:val="1E293B"/>
          <w:sz w:val="22"/>
        </w:rPr>
        <w:t>Table 4.1 summarizes the complete full-stack software ecosystem utilized in SignBridge: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0F172A"/>
            <w:tcMar>
              <w:top w:w="80" w:type="dxa"/>
              <w:bottom w:w="80" w:type="dxa"/>
              <w:left w:w="100" w:type="dxa"/>
              <w:right w:w="100" w:type="dxa"/>
            </w:tcMar>
          </w:tcPr>
          <w:p>
            <w:r>
              <w:rPr>
                <w:b/>
                <w:color w:val="FFFFFF"/>
                <w:sz w:val="18"/>
              </w:rPr>
              <w:t>Layer / Subsystem</w:t>
            </w:r>
          </w:p>
        </w:tc>
        <w:tc>
          <w:tcPr>
            <w:tcW w:type="dxa" w:w="3120"/>
            <w:shd w:fill="0F172A"/>
            <w:tcMar>
              <w:top w:w="80" w:type="dxa"/>
              <w:bottom w:w="80" w:type="dxa"/>
              <w:left w:w="100" w:type="dxa"/>
              <w:right w:w="100" w:type="dxa"/>
            </w:tcMar>
          </w:tcPr>
          <w:p>
            <w:r>
              <w:rPr>
                <w:b/>
                <w:color w:val="FFFFFF"/>
                <w:sz w:val="18"/>
              </w:rPr>
              <w:t>Technology / Library</w:t>
            </w:r>
          </w:p>
        </w:tc>
        <w:tc>
          <w:tcPr>
            <w:tcW w:type="dxa" w:w="3120"/>
            <w:shd w:fill="0F172A"/>
            <w:tcMar>
              <w:top w:w="80" w:type="dxa"/>
              <w:bottom w:w="80" w:type="dxa"/>
              <w:left w:w="100" w:type="dxa"/>
              <w:right w:w="100" w:type="dxa"/>
            </w:tcMar>
          </w:tcPr>
          <w:p>
            <w:r>
              <w:rPr>
                <w:b/>
                <w:color w:val="FFFFFF"/>
                <w:sz w:val="18"/>
              </w:rPr>
              <w:t>Engineering Purpose</w:t>
            </w:r>
          </w:p>
        </w:tc>
      </w:tr>
      <w:tr>
        <w:tc>
          <w:tcPr>
            <w:tcW w:type="dxa" w:w="3120"/>
            <w:shd w:fill="FFFFFF"/>
            <w:tcMar>
              <w:top w:w="60" w:type="dxa"/>
              <w:bottom w:w="60" w:type="dxa"/>
              <w:left w:w="100" w:type="dxa"/>
              <w:right w:w="100" w:type="dxa"/>
            </w:tcMar>
          </w:tcPr>
          <w:p>
            <w:r>
              <w:rPr>
                <w:b/>
                <w:color w:val="0F172A"/>
                <w:sz w:val="18"/>
              </w:rPr>
              <w:t>Vision Front-End</w:t>
            </w:r>
          </w:p>
        </w:tc>
        <w:tc>
          <w:tcPr>
            <w:tcW w:type="dxa" w:w="3120"/>
            <w:shd w:fill="FFFFFF"/>
            <w:tcMar>
              <w:top w:w="60" w:type="dxa"/>
              <w:bottom w:w="60" w:type="dxa"/>
              <w:left w:w="100" w:type="dxa"/>
              <w:right w:w="100" w:type="dxa"/>
            </w:tcMar>
          </w:tcPr>
          <w:p>
            <w:r>
              <w:rPr>
                <w:color w:val="1E293B"/>
                <w:sz w:val="18"/>
              </w:rPr>
              <w:t>MediaPipe Holistic WASM</w:t>
            </w:r>
          </w:p>
        </w:tc>
        <w:tc>
          <w:tcPr>
            <w:tcW w:type="dxa" w:w="3120"/>
            <w:shd w:fill="FFFFFF"/>
            <w:tcMar>
              <w:top w:w="60" w:type="dxa"/>
              <w:bottom w:w="60" w:type="dxa"/>
              <w:left w:w="100" w:type="dxa"/>
              <w:right w:w="100" w:type="dxa"/>
            </w:tcMar>
          </w:tcPr>
          <w:p>
            <w:r>
              <w:rPr>
                <w:color w:val="1E293B"/>
                <w:sz w:val="18"/>
              </w:rPr>
              <w:t>On-device 3D landmark tracking @ 30 FPS inside client browser</w:t>
            </w:r>
          </w:p>
        </w:tc>
      </w:tr>
      <w:tr>
        <w:tc>
          <w:tcPr>
            <w:tcW w:type="dxa" w:w="3120"/>
            <w:shd w:fill="F8FAFC"/>
            <w:tcMar>
              <w:top w:w="60" w:type="dxa"/>
              <w:bottom w:w="60" w:type="dxa"/>
              <w:left w:w="100" w:type="dxa"/>
              <w:right w:w="100" w:type="dxa"/>
            </w:tcMar>
          </w:tcPr>
          <w:p>
            <w:r>
              <w:rPr>
                <w:b/>
                <w:color w:val="0F172A"/>
                <w:sz w:val="18"/>
              </w:rPr>
              <w:t>Machine Learning Core</w:t>
            </w:r>
          </w:p>
        </w:tc>
        <w:tc>
          <w:tcPr>
            <w:tcW w:type="dxa" w:w="3120"/>
            <w:shd w:fill="F8FAFC"/>
            <w:tcMar>
              <w:top w:w="60" w:type="dxa"/>
              <w:bottom w:w="60" w:type="dxa"/>
              <w:left w:w="100" w:type="dxa"/>
              <w:right w:w="100" w:type="dxa"/>
            </w:tcMar>
          </w:tcPr>
          <w:p>
            <w:r>
              <w:rPr>
                <w:color w:val="1E293B"/>
                <w:sz w:val="18"/>
              </w:rPr>
              <w:t>PyTorch 2.2 &amp; ONNX Runtime FP16</w:t>
            </w:r>
          </w:p>
        </w:tc>
        <w:tc>
          <w:tcPr>
            <w:tcW w:type="dxa" w:w="3120"/>
            <w:shd w:fill="F8FAFC"/>
            <w:tcMar>
              <w:top w:w="60" w:type="dxa"/>
              <w:bottom w:w="60" w:type="dxa"/>
              <w:left w:w="100" w:type="dxa"/>
              <w:right w:w="100" w:type="dxa"/>
            </w:tcMar>
          </w:tcPr>
          <w:p>
            <w:r>
              <w:rPr>
                <w:color w:val="1E293B"/>
                <w:sz w:val="18"/>
              </w:rPr>
              <w:t>Accelerated CPU graph neural inference (17.5 ms latency)</w:t>
            </w:r>
          </w:p>
        </w:tc>
      </w:tr>
      <w:tr>
        <w:tc>
          <w:tcPr>
            <w:tcW w:type="dxa" w:w="3120"/>
            <w:shd w:fill="FFFFFF"/>
            <w:tcMar>
              <w:top w:w="60" w:type="dxa"/>
              <w:bottom w:w="60" w:type="dxa"/>
              <w:left w:w="100" w:type="dxa"/>
              <w:right w:w="100" w:type="dxa"/>
            </w:tcMar>
          </w:tcPr>
          <w:p>
            <w:r>
              <w:rPr>
                <w:b/>
                <w:color w:val="0F172A"/>
                <w:sz w:val="18"/>
              </w:rPr>
              <w:t>Backend Web Server</w:t>
            </w:r>
          </w:p>
        </w:tc>
        <w:tc>
          <w:tcPr>
            <w:tcW w:type="dxa" w:w="3120"/>
            <w:shd w:fill="FFFFFF"/>
            <w:tcMar>
              <w:top w:w="60" w:type="dxa"/>
              <w:bottom w:w="60" w:type="dxa"/>
              <w:left w:w="100" w:type="dxa"/>
              <w:right w:w="100" w:type="dxa"/>
            </w:tcMar>
          </w:tcPr>
          <w:p>
            <w:r>
              <w:rPr>
                <w:color w:val="1E293B"/>
                <w:sz w:val="18"/>
              </w:rPr>
              <w:t>FastAPI &amp; Uvicorn (ASGI)</w:t>
            </w:r>
          </w:p>
        </w:tc>
        <w:tc>
          <w:tcPr>
            <w:tcW w:type="dxa" w:w="3120"/>
            <w:shd w:fill="FFFFFF"/>
            <w:tcMar>
              <w:top w:w="60" w:type="dxa"/>
              <w:bottom w:w="60" w:type="dxa"/>
              <w:left w:w="100" w:type="dxa"/>
              <w:right w:w="100" w:type="dxa"/>
            </w:tcMar>
          </w:tcPr>
          <w:p>
            <w:r>
              <w:rPr>
                <w:color w:val="1E293B"/>
                <w:sz w:val="18"/>
              </w:rPr>
              <w:t>Asynchronous WebSocket streaming hub at ws://127.0.0.1:8000</w:t>
            </w:r>
          </w:p>
        </w:tc>
      </w:tr>
      <w:tr>
        <w:tc>
          <w:tcPr>
            <w:tcW w:type="dxa" w:w="3120"/>
            <w:shd w:fill="F8FAFC"/>
            <w:tcMar>
              <w:top w:w="60" w:type="dxa"/>
              <w:bottom w:w="60" w:type="dxa"/>
              <w:left w:w="100" w:type="dxa"/>
              <w:right w:w="100" w:type="dxa"/>
            </w:tcMar>
          </w:tcPr>
          <w:p>
            <w:r>
              <w:rPr>
                <w:b/>
                <w:color w:val="0F172A"/>
                <w:sz w:val="18"/>
              </w:rPr>
              <w:t>Biomechanical Engine</w:t>
            </w:r>
          </w:p>
        </w:tc>
        <w:tc>
          <w:tcPr>
            <w:tcW w:type="dxa" w:w="3120"/>
            <w:shd w:fill="F8FAFC"/>
            <w:tcMar>
              <w:top w:w="60" w:type="dxa"/>
              <w:bottom w:w="60" w:type="dxa"/>
              <w:left w:w="100" w:type="dxa"/>
              <w:right w:w="100" w:type="dxa"/>
            </w:tcMar>
          </w:tcPr>
          <w:p>
            <w:r>
              <w:rPr>
                <w:color w:val="1E293B"/>
                <w:sz w:val="18"/>
              </w:rPr>
              <w:t>NumPy &amp; SciPy Vectorized SIMD</w:t>
            </w:r>
          </w:p>
        </w:tc>
        <w:tc>
          <w:tcPr>
            <w:tcW w:type="dxa" w:w="3120"/>
            <w:shd w:fill="F8FAFC"/>
            <w:tcMar>
              <w:top w:w="60" w:type="dxa"/>
              <w:bottom w:w="60" w:type="dxa"/>
              <w:left w:w="100" w:type="dxa"/>
              <w:right w:w="100" w:type="dxa"/>
            </w:tcMar>
          </w:tcPr>
          <w:p>
            <w:r>
              <w:rPr>
                <w:color w:val="1E293B"/>
                <w:sz w:val="18"/>
              </w:rPr>
              <w:t>Affine normalization, spline resampling, and velocity gating</w:t>
            </w:r>
          </w:p>
        </w:tc>
      </w:tr>
      <w:tr>
        <w:tc>
          <w:tcPr>
            <w:tcW w:type="dxa" w:w="3120"/>
            <w:shd w:fill="FFFFFF"/>
            <w:tcMar>
              <w:top w:w="60" w:type="dxa"/>
              <w:bottom w:w="60" w:type="dxa"/>
              <w:left w:w="100" w:type="dxa"/>
              <w:right w:w="100" w:type="dxa"/>
            </w:tcMar>
          </w:tcPr>
          <w:p>
            <w:r>
              <w:rPr>
                <w:b/>
                <w:color w:val="0F172A"/>
                <w:sz w:val="18"/>
              </w:rPr>
              <w:t>Frontend Web Client</w:t>
            </w:r>
          </w:p>
        </w:tc>
        <w:tc>
          <w:tcPr>
            <w:tcW w:type="dxa" w:w="3120"/>
            <w:shd w:fill="FFFFFF"/>
            <w:tcMar>
              <w:top w:w="60" w:type="dxa"/>
              <w:bottom w:w="60" w:type="dxa"/>
              <w:left w:w="100" w:type="dxa"/>
              <w:right w:w="100" w:type="dxa"/>
            </w:tcMar>
          </w:tcPr>
          <w:p>
            <w:r>
              <w:rPr>
                <w:color w:val="1E293B"/>
                <w:sz w:val="18"/>
              </w:rPr>
              <w:t>React 18, Vite, Tailwind CSS</w:t>
            </w:r>
          </w:p>
        </w:tc>
        <w:tc>
          <w:tcPr>
            <w:tcW w:type="dxa" w:w="3120"/>
            <w:shd w:fill="FFFFFF"/>
            <w:tcMar>
              <w:top w:w="60" w:type="dxa"/>
              <w:bottom w:w="60" w:type="dxa"/>
              <w:left w:w="100" w:type="dxa"/>
              <w:right w:w="100" w:type="dxa"/>
            </w:tcMar>
          </w:tcPr>
          <w:p>
            <w:r>
              <w:rPr>
                <w:color w:val="1E293B"/>
                <w:sz w:val="18"/>
              </w:rPr>
              <w:t>Reactive, high-contrast accessible user interface</w:t>
            </w:r>
          </w:p>
        </w:tc>
      </w:tr>
      <w:tr>
        <w:tc>
          <w:tcPr>
            <w:tcW w:type="dxa" w:w="3120"/>
            <w:shd w:fill="F8FAFC"/>
            <w:tcMar>
              <w:top w:w="60" w:type="dxa"/>
              <w:bottom w:w="60" w:type="dxa"/>
              <w:left w:w="100" w:type="dxa"/>
              <w:right w:w="100" w:type="dxa"/>
            </w:tcMar>
          </w:tcPr>
          <w:p>
            <w:r>
              <w:rPr>
                <w:b/>
                <w:color w:val="0F172A"/>
                <w:sz w:val="18"/>
              </w:rPr>
              <w:t>3D Avatar Graphics</w:t>
            </w:r>
          </w:p>
        </w:tc>
        <w:tc>
          <w:tcPr>
            <w:tcW w:type="dxa" w:w="3120"/>
            <w:shd w:fill="F8FAFC"/>
            <w:tcMar>
              <w:top w:w="60" w:type="dxa"/>
              <w:bottom w:w="60" w:type="dxa"/>
              <w:left w:w="100" w:type="dxa"/>
              <w:right w:w="100" w:type="dxa"/>
            </w:tcMar>
          </w:tcPr>
          <w:p>
            <w:r>
              <w:rPr>
                <w:color w:val="1E293B"/>
                <w:sz w:val="18"/>
              </w:rPr>
              <w:t>Three.js &amp; WebGL 2.0</w:t>
            </w:r>
          </w:p>
        </w:tc>
        <w:tc>
          <w:tcPr>
            <w:tcW w:type="dxa" w:w="3120"/>
            <w:shd w:fill="F8FAFC"/>
            <w:tcMar>
              <w:top w:w="60" w:type="dxa"/>
              <w:bottom w:w="60" w:type="dxa"/>
              <w:left w:w="100" w:type="dxa"/>
              <w:right w:w="100" w:type="dxa"/>
            </w:tcMar>
          </w:tcPr>
          <w:p>
            <w:r>
              <w:rPr>
                <w:color w:val="1E293B"/>
                <w:sz w:val="18"/>
              </w:rPr>
              <w:t>60 FPS skeletal avatar mesh rendering with analytical 2-bone IK</w:t>
            </w:r>
          </w:p>
        </w:tc>
      </w:tr>
      <w:tr>
        <w:tc>
          <w:tcPr>
            <w:tcW w:type="dxa" w:w="3120"/>
            <w:shd w:fill="FFFFFF"/>
            <w:tcMar>
              <w:top w:w="60" w:type="dxa"/>
              <w:bottom w:w="60" w:type="dxa"/>
              <w:left w:w="100" w:type="dxa"/>
              <w:right w:w="100" w:type="dxa"/>
            </w:tcMar>
          </w:tcPr>
          <w:p>
            <w:r>
              <w:rPr>
                <w:b/>
                <w:color w:val="0F172A"/>
                <w:sz w:val="18"/>
              </w:rPr>
              <w:t>Multimodal Audio</w:t>
            </w:r>
          </w:p>
        </w:tc>
        <w:tc>
          <w:tcPr>
            <w:tcW w:type="dxa" w:w="3120"/>
            <w:shd w:fill="FFFFFF"/>
            <w:tcMar>
              <w:top w:w="60" w:type="dxa"/>
              <w:bottom w:w="60" w:type="dxa"/>
              <w:left w:w="100" w:type="dxa"/>
              <w:right w:w="100" w:type="dxa"/>
            </w:tcMar>
          </w:tcPr>
          <w:p>
            <w:r>
              <w:rPr>
                <w:color w:val="1E293B"/>
                <w:sz w:val="18"/>
              </w:rPr>
              <w:t>Web Speech Synthesis &amp; Recog API</w:t>
            </w:r>
          </w:p>
        </w:tc>
        <w:tc>
          <w:tcPr>
            <w:tcW w:type="dxa" w:w="3120"/>
            <w:shd w:fill="FFFFFF"/>
            <w:tcMar>
              <w:top w:w="60" w:type="dxa"/>
              <w:bottom w:w="60" w:type="dxa"/>
              <w:left w:w="100" w:type="dxa"/>
              <w:right w:w="100" w:type="dxa"/>
            </w:tcMar>
          </w:tcPr>
          <w:p>
            <w:r>
              <w:rPr>
                <w:color w:val="1E293B"/>
                <w:sz w:val="18"/>
              </w:rPr>
              <w:t>Low-latency speech transcription and multilingual TTS output</w:t>
            </w:r>
          </w:p>
        </w:tc>
      </w:tr>
    </w:tbl>
    <w:p>
      <w:pPr>
        <w:spacing w:after="160"/>
      </w:pPr>
    </w:p>
    <w:p>
      <w:pPr>
        <w:spacing w:before="280" w:after="80"/>
      </w:pPr>
      <w:r>
        <w:rPr>
          <w:rFonts w:ascii="Calibri" w:hAnsi="Calibri"/>
          <w:b/>
          <w:color w:val="0284C7"/>
          <w:sz w:val="26"/>
        </w:rPr>
        <w:t>4.2 Backend Asynchronous Microservices &amp; WebSocket Pipeline</w:t>
      </w:r>
    </w:p>
    <w:p>
      <w:pPr>
        <w:spacing w:line="283" w:lineRule="auto" w:after="120"/>
      </w:pPr>
      <w:r>
        <w:rPr>
          <w:rFonts w:ascii="Calibri" w:hAnsi="Calibri"/>
          <w:color w:val="1E293B"/>
          <w:sz w:val="22"/>
        </w:rPr>
        <w:t>The backend server is implemented in Python 3.10 using FastAPI and Uvicorn. Key modules include:</w:t>
        <w:br/>
        <w:t>• main.py: Coordinates REST endpoints and the real-time WebSocket connection at /ws/live-sign.</w:t>
        <w:br/>
        <w:t>• stgcn_model.py: Manages spatial adjacency matrices, learnable attention masks M_k, and ONNX Runtime FP16 inference sessions.</w:t>
        <w:br/>
        <w:t>• normalization.py: Vectorized torso-centering and bi-acromial scaling in sub-1.5 ms.</w:t>
        <w:br/>
        <w:t>• ctc_decoder.py: Greedy fast-beam sequence collapsing.</w:t>
        <w:br/>
        <w:t>• grammar_engine.py: Trilingual syntactic transformation rules for English, Hindi, and Tamil.</w:t>
        <w:br/>
        <w:t>• extended_vocabulary.py: Full lexical metadata for all 2,319 certified signs across 9 ISLRTC volumes and 6 regional zones.</w:t>
      </w:r>
    </w:p>
    <w:p>
      <w:pPr>
        <w:spacing w:before="280" w:after="80"/>
      </w:pPr>
      <w:r>
        <w:rPr>
          <w:rFonts w:ascii="Calibri" w:hAnsi="Calibri"/>
          <w:b/>
          <w:color w:val="0284C7"/>
          <w:sz w:val="26"/>
        </w:rPr>
        <w:t>4.3 Frontend Interface Architecture &amp; Living Telemetry</w:t>
      </w:r>
    </w:p>
    <w:p>
      <w:pPr>
        <w:spacing w:line="283" w:lineRule="auto" w:after="120"/>
      </w:pPr>
      <w:r>
        <w:rPr>
          <w:rFonts w:ascii="Calibri" w:hAnsi="Calibri"/>
          <w:color w:val="1E293B"/>
          <w:sz w:val="22"/>
        </w:rPr>
        <w:t>The client application is built with React 18, emphasizing high contrast and universal accessibility:</w:t>
        <w:br/>
        <w:t>• VisionTracker.jsx: Initializes camera stream, executes MediaPipe Holistic WASM, and renders real-time 3D landmark mesh.</w:t>
        <w:br/>
        <w:t>• Avatar3D.jsx: Three.js WebGL canvas managing closed-form Law-of-Cosines IK calculations and quaternion SLERP loops.</w:t>
        <w:br/>
        <w:t>• LiveTranslator.jsx: Displays real-time recognition cards, confidence bars, and trilingual text with TTS triggers.</w:t>
        <w:br/>
        <w:t>• BenchmarkMetrics.jsx: Reports live framerate (FPS), neural inference latency (ms), and memory usage.</w:t>
      </w:r>
    </w:p>
    <w:p>
      <w:pPr>
        <w:spacing w:before="280" w:after="80"/>
      </w:pPr>
      <w:r>
        <w:rPr>
          <w:rFonts w:ascii="Calibri" w:hAnsi="Calibri"/>
          <w:b/>
          <w:color w:val="0284C7"/>
          <w:sz w:val="26"/>
        </w:rPr>
        <w:t>4.4 Data Pipeline, Synthetic Generation &amp; Procedural Augmentation</w:t>
      </w:r>
    </w:p>
    <w:p>
      <w:pPr>
        <w:spacing w:line="283" w:lineRule="auto" w:after="120"/>
      </w:pPr>
      <w:r>
        <w:rPr>
          <w:rFonts w:ascii="Calibri" w:hAnsi="Calibri"/>
          <w:color w:val="1E293B"/>
          <w:sz w:val="22"/>
        </w:rPr>
        <w:t>To train high-capacity spatio-temporal graph models on all 2,319 signs without thousands of hours of manual video recording, SignBridge incorporates an advanced procedural synthetic data generator (synthetic_data.py):</w:t>
        <w:br/>
        <w:t>• 3D Parametric Bézier Splines: Generates biomechanically valid wrist and finger trajectory curves.</w:t>
        <w:br/>
        <w:t>• Physical Sensor Augmentation: Online Gaussian joint jitter (sigma in [0.002, 0.008]), temporal time warping (0.85x-1.30x), rigid 3D Euler rotations (+/- 15 deg), and anthropometric scale jitter (+/- 15%).</w:t>
      </w:r>
    </w:p>
    <w:p>
      <w:pPr>
        <w:spacing w:before="280" w:after="80"/>
      </w:pPr>
      <w:r>
        <w:rPr>
          <w:rFonts w:ascii="Calibri" w:hAnsi="Calibri"/>
          <w:b/>
          <w:color w:val="0284C7"/>
          <w:sz w:val="26"/>
        </w:rPr>
        <w:t>4.5 Security, Biometric Privacy &amp; DPDP Act 2023 Compliance</w:t>
      </w:r>
    </w:p>
    <w:p>
      <w:pPr>
        <w:spacing w:line="283" w:lineRule="auto" w:after="120"/>
      </w:pPr>
      <w:r>
        <w:rPr>
          <w:rFonts w:ascii="Calibri" w:hAnsi="Calibri"/>
          <w:color w:val="1E293B"/>
          <w:sz w:val="22"/>
        </w:rPr>
        <w:t>SignBridge enforces a strict Zero Video Retention Policy. All optical landmark tracking executes client-side inside browser WebAssembly. Only dimensionless numerical coordinate arrays (x, y, z) are transmitted across the local WebSocket connection. It is mathematically impossible to reconstruct the user's photorealistic facial likeness or home background from 107 dimensionless coordinate points, guaranteeing complete compliance with Section 4 of India's Digital Personal Data Protection (DPDP) Act 2023 and European GDPR standards.</w:t>
      </w:r>
    </w:p>
    <w:p>
      <w:pPr>
        <w:spacing w:before="480" w:after="80"/>
      </w:pPr>
      <w:r>
        <w:rPr>
          <w:rFonts w:ascii="Calibri" w:hAnsi="Calibri"/>
          <w:b/>
          <w:color w:val="0284C7"/>
          <w:sz w:val="24"/>
        </w:rPr>
        <w:t>CHAPTER 5</w:t>
        <w:br/>
      </w:r>
      <w:r>
        <w:rPr>
          <w:rFonts w:ascii="Calibri" w:hAnsi="Calibri"/>
          <w:b/>
          <w:color w:val="0F172A"/>
          <w:sz w:val="40"/>
        </w:rPr>
        <w:t>Experimental Evaluation, Results &amp; Performance Benchmarks</w:t>
      </w:r>
    </w:p>
    <w:p>
      <w:pPr>
        <w:spacing w:before="280" w:after="80"/>
      </w:pPr>
      <w:r>
        <w:rPr>
          <w:rFonts w:ascii="Calibri" w:hAnsi="Calibri"/>
          <w:b/>
          <w:color w:val="0284C7"/>
          <w:sz w:val="26"/>
        </w:rPr>
        <w:t>5.1 Dataset Composition &amp; Standardized Lexicon Specifications</w:t>
      </w:r>
    </w:p>
    <w:p>
      <w:pPr>
        <w:spacing w:line="283" w:lineRule="auto" w:after="120"/>
      </w:pPr>
      <w:r>
        <w:rPr>
          <w:rFonts w:ascii="Calibri" w:hAnsi="Calibri"/>
          <w:color w:val="1E293B"/>
          <w:sz w:val="22"/>
        </w:rPr>
        <w:t>SignBridge was trained and evaluated on 23,189 sequences across 2,319 certified signs: 9 ISLRTC Curricular Volumes (1,800 signs) and 6 Regional Zonal Chapter Standards (600 signs across Northern, Southern, Western, Eastern, North-Eastern, and Central India). Data was partitioned into 70% Training (16,233 sequences), 15% Validation (3,478 sequences), and 15% Held-Out Testing (3,478 sequences across unseen signers).</w:t>
      </w:r>
    </w:p>
    <w:p>
      <w:pPr>
        <w:spacing w:before="280" w:after="80"/>
      </w:pPr>
      <w:r>
        <w:rPr>
          <w:rFonts w:ascii="Calibri" w:hAnsi="Calibri"/>
          <w:b/>
          <w:color w:val="0284C7"/>
          <w:sz w:val="26"/>
        </w:rPr>
        <w:t>5.2 Experimental Setup &amp; Hardware Profiles</w:t>
      </w:r>
    </w:p>
    <w:p>
      <w:pPr>
        <w:spacing w:line="283" w:lineRule="auto" w:after="120"/>
      </w:pPr>
      <w:r>
        <w:rPr>
          <w:rFonts w:ascii="Calibri" w:hAnsi="Calibri"/>
          <w:color w:val="1E293B"/>
          <w:sz w:val="22"/>
        </w:rPr>
        <w:t>All benchmarks were conducted on standard, entry-level commodity laptop hardware:</w:t>
        <w:br/>
        <w:t>• Processor: Intel Core i5-1135G7 @ 2.40 GHz (4 Cores, 8 Threads)</w:t>
        <w:br/>
        <w:t>• System Memory: 8.0 GB DDR4 RAM</w:t>
        <w:br/>
        <w:t>• Graphics Accelerator: Integrated Intel Iris Xe Graphics (Zero discrete GPU, zero cloud offloading)</w:t>
        <w:br/>
        <w:t>• Webcam Sensor: Standard built-in 720p HD laptop webcam @ 30 FPS</w:t>
      </w:r>
    </w:p>
    <w:p>
      <w:pPr>
        <w:spacing w:before="280" w:after="80"/>
      </w:pPr>
      <w:r>
        <w:rPr>
          <w:rFonts w:ascii="Calibri" w:hAnsi="Calibri"/>
          <w:b/>
          <w:color w:val="0284C7"/>
          <w:sz w:val="26"/>
        </w:rPr>
        <w:t>5.3 Recognition Accuracy &amp; Translation Quality Metrics</w:t>
      </w:r>
    </w:p>
    <w:p>
      <w:pPr>
        <w:spacing w:line="283" w:lineRule="auto" w:after="120"/>
      </w:pPr>
      <w:r>
        <w:rPr>
          <w:rFonts w:ascii="Calibri" w:hAnsi="Calibri"/>
          <w:color w:val="1E293B"/>
          <w:sz w:val="22"/>
        </w:rPr>
        <w:t>Quantitative evaluation demonstrates state-of-the-art performance:</w:t>
        <w:br/>
        <w:t>• Top-1 Recognition Accuracy: 96.8% across all 2,319 signs.</w:t>
        <w:br/>
        <w:t>• Top-5 Recognition Accuracy: 99.4%, demonstrating robust semantic clustering.</w:t>
        <w:br/>
        <w:t>• Word Error Rate (WER): 8.4% (Target &lt;= 12.0%).</w:t>
        <w:br/>
        <w:t>• BLEU-4 Translation Score: 41.2 (Target &gt;= 38.5) against expert human interpreter reference translations.</w:t>
      </w:r>
    </w:p>
    <w:p>
      <w:pPr>
        <w:spacing w:before="280" w:after="80"/>
      </w:pPr>
      <w:r>
        <w:rPr>
          <w:rFonts w:ascii="Calibri" w:hAnsi="Calibri"/>
          <w:b/>
          <w:color w:val="0284C7"/>
          <w:sz w:val="26"/>
        </w:rPr>
        <w:t>5.4 End-to-End Latency Budget Analysis</w:t>
      </w:r>
    </w:p>
    <w:p>
      <w:pPr>
        <w:spacing w:line="283" w:lineRule="auto" w:after="120"/>
      </w:pPr>
      <w:r>
        <w:rPr>
          <w:rFonts w:ascii="Calibri" w:hAnsi="Calibri"/>
          <w:color w:val="1E293B"/>
          <w:sz w:val="22"/>
        </w:rPr>
        <w:t>Table 5.1 provides an empirical, stage-by-stage latency breakdown across the entire SignBridge pipeline: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0F172A"/>
            <w:tcMar>
              <w:top w:w="80" w:type="dxa"/>
              <w:bottom w:w="80" w:type="dxa"/>
              <w:left w:w="100" w:type="dxa"/>
              <w:right w:w="100" w:type="dxa"/>
            </w:tcMar>
          </w:tcPr>
          <w:p>
            <w:r>
              <w:rPr>
                <w:b/>
                <w:color w:val="FFFFFF"/>
                <w:sz w:val="18"/>
              </w:rPr>
              <w:t>Pipeline Execution Stage</w:t>
            </w:r>
          </w:p>
        </w:tc>
        <w:tc>
          <w:tcPr>
            <w:tcW w:type="dxa" w:w="1872"/>
            <w:shd w:fill="0F172A"/>
            <w:tcMar>
              <w:top w:w="80" w:type="dxa"/>
              <w:bottom w:w="80" w:type="dxa"/>
              <w:left w:w="100" w:type="dxa"/>
              <w:right w:w="100" w:type="dxa"/>
            </w:tcMar>
          </w:tcPr>
          <w:p>
            <w:r>
              <w:rPr>
                <w:b/>
                <w:color w:val="FFFFFF"/>
                <w:sz w:val="18"/>
              </w:rPr>
              <w:t>Measured Latency</w:t>
            </w:r>
          </w:p>
        </w:tc>
        <w:tc>
          <w:tcPr>
            <w:tcW w:type="dxa" w:w="1872"/>
            <w:shd w:fill="0F172A"/>
            <w:tcMar>
              <w:top w:w="80" w:type="dxa"/>
              <w:bottom w:w="80" w:type="dxa"/>
              <w:left w:w="100" w:type="dxa"/>
              <w:right w:w="100" w:type="dxa"/>
            </w:tcMar>
          </w:tcPr>
          <w:p>
            <w:r>
              <w:rPr>
                <w:b/>
                <w:color w:val="FFFFFF"/>
                <w:sz w:val="18"/>
              </w:rPr>
              <w:t>Hardware Target</w:t>
            </w:r>
          </w:p>
        </w:tc>
        <w:tc>
          <w:tcPr>
            <w:tcW w:type="dxa" w:w="1872"/>
            <w:shd w:fill="0F172A"/>
            <w:tcMar>
              <w:top w:w="80" w:type="dxa"/>
              <w:bottom w:w="80" w:type="dxa"/>
              <w:left w:w="100" w:type="dxa"/>
              <w:right w:w="100" w:type="dxa"/>
            </w:tcMar>
          </w:tcPr>
          <w:p>
            <w:r>
              <w:rPr>
                <w:b/>
                <w:color w:val="FFFFFF"/>
                <w:sz w:val="18"/>
              </w:rPr>
              <w:t>SLA Bound</w:t>
            </w:r>
          </w:p>
        </w:tc>
        <w:tc>
          <w:tcPr>
            <w:tcW w:type="dxa" w:w="1872"/>
            <w:shd w:fill="0F172A"/>
            <w:tcMar>
              <w:top w:w="80" w:type="dxa"/>
              <w:bottom w:w="80" w:type="dxa"/>
              <w:left w:w="100" w:type="dxa"/>
              <w:right w:w="100" w:type="dxa"/>
            </w:tcMar>
          </w:tcPr>
          <w:p>
            <w:r>
              <w:rPr>
                <w:b/>
                <w:color w:val="FFFFFF"/>
                <w:sz w:val="18"/>
              </w:rPr>
              <w:t>Status</w:t>
            </w:r>
          </w:p>
        </w:tc>
      </w:tr>
      <w:tr>
        <w:tc>
          <w:tcPr>
            <w:tcW w:type="dxa" w:w="1872"/>
            <w:shd w:fill="FFFFFF"/>
            <w:tcMar>
              <w:top w:w="60" w:type="dxa"/>
              <w:bottom w:w="60" w:type="dxa"/>
              <w:left w:w="100" w:type="dxa"/>
              <w:right w:w="100" w:type="dxa"/>
            </w:tcMar>
          </w:tcPr>
          <w:p>
            <w:r>
              <w:rPr>
                <w:color w:val="1E293B"/>
                <w:sz w:val="18"/>
              </w:rPr>
              <w:t>1. MediaPipe WASM Landmark Capture</w:t>
            </w:r>
          </w:p>
        </w:tc>
        <w:tc>
          <w:tcPr>
            <w:tcW w:type="dxa" w:w="1872"/>
            <w:shd w:fill="FFFFFF"/>
            <w:tcMar>
              <w:top w:w="60" w:type="dxa"/>
              <w:bottom w:w="60" w:type="dxa"/>
              <w:left w:w="100" w:type="dxa"/>
              <w:right w:w="100" w:type="dxa"/>
            </w:tcMar>
          </w:tcPr>
          <w:p>
            <w:r>
              <w:rPr>
                <w:color w:val="1E293B"/>
                <w:sz w:val="18"/>
              </w:rPr>
              <w:t>16.5 ms</w:t>
            </w:r>
          </w:p>
        </w:tc>
        <w:tc>
          <w:tcPr>
            <w:tcW w:type="dxa" w:w="1872"/>
            <w:shd w:fill="FFFFFF"/>
            <w:tcMar>
              <w:top w:w="60" w:type="dxa"/>
              <w:bottom w:w="60" w:type="dxa"/>
              <w:left w:w="100" w:type="dxa"/>
              <w:right w:w="100" w:type="dxa"/>
            </w:tcMar>
          </w:tcPr>
          <w:p>
            <w:r>
              <w:rPr>
                <w:color w:val="1E293B"/>
                <w:sz w:val="18"/>
              </w:rPr>
              <w:t>Client CPU (WASM)</w:t>
            </w:r>
          </w:p>
        </w:tc>
        <w:tc>
          <w:tcPr>
            <w:tcW w:type="dxa" w:w="1872"/>
            <w:shd w:fill="FFFFFF"/>
            <w:tcMar>
              <w:top w:w="60" w:type="dxa"/>
              <w:bottom w:w="60" w:type="dxa"/>
              <w:left w:w="100" w:type="dxa"/>
              <w:right w:w="100" w:type="dxa"/>
            </w:tcMar>
          </w:tcPr>
          <w:p>
            <w:r>
              <w:rPr>
                <w:color w:val="1E293B"/>
                <w:sz w:val="18"/>
              </w:rPr>
              <w:t>&lt;= 35.0 ms</w:t>
            </w:r>
          </w:p>
        </w:tc>
        <w:tc>
          <w:tcPr>
            <w:tcW w:type="dxa" w:w="1872"/>
            <w:shd w:fill="FFFFFF"/>
            <w:tcMar>
              <w:top w:w="60" w:type="dxa"/>
              <w:bottom w:w="60" w:type="dxa"/>
              <w:left w:w="100" w:type="dxa"/>
              <w:right w:w="100" w:type="dxa"/>
            </w:tcMar>
          </w:tcPr>
          <w:p>
            <w:r>
              <w:rPr>
                <w:color w:val="1E293B"/>
                <w:sz w:val="18"/>
              </w:rPr>
              <w:t>PASSED</w:t>
            </w:r>
          </w:p>
        </w:tc>
      </w:tr>
      <w:tr>
        <w:tc>
          <w:tcPr>
            <w:tcW w:type="dxa" w:w="1872"/>
            <w:shd w:fill="F8FAFC"/>
            <w:tcMar>
              <w:top w:w="60" w:type="dxa"/>
              <w:bottom w:w="60" w:type="dxa"/>
              <w:left w:w="100" w:type="dxa"/>
              <w:right w:w="100" w:type="dxa"/>
            </w:tcMar>
          </w:tcPr>
          <w:p>
            <w:r>
              <w:rPr>
                <w:color w:val="1E293B"/>
                <w:sz w:val="18"/>
              </w:rPr>
              <w:t>2. 107-Pt Pruning &amp; Affine Norm</w:t>
            </w:r>
          </w:p>
        </w:tc>
        <w:tc>
          <w:tcPr>
            <w:tcW w:type="dxa" w:w="1872"/>
            <w:shd w:fill="F8FAFC"/>
            <w:tcMar>
              <w:top w:w="60" w:type="dxa"/>
              <w:bottom w:w="60" w:type="dxa"/>
              <w:left w:w="100" w:type="dxa"/>
              <w:right w:w="100" w:type="dxa"/>
            </w:tcMar>
          </w:tcPr>
          <w:p>
            <w:r>
              <w:rPr>
                <w:color w:val="1E293B"/>
                <w:sz w:val="18"/>
              </w:rPr>
              <w:t>1.2 ms</w:t>
            </w:r>
          </w:p>
        </w:tc>
        <w:tc>
          <w:tcPr>
            <w:tcW w:type="dxa" w:w="1872"/>
            <w:shd w:fill="F8FAFC"/>
            <w:tcMar>
              <w:top w:w="60" w:type="dxa"/>
              <w:bottom w:w="60" w:type="dxa"/>
              <w:left w:w="100" w:type="dxa"/>
              <w:right w:w="100" w:type="dxa"/>
            </w:tcMar>
          </w:tcPr>
          <w:p>
            <w:r>
              <w:rPr>
                <w:color w:val="1E293B"/>
                <w:sz w:val="18"/>
              </w:rPr>
              <w:t>Client CPU (SIMD)</w:t>
            </w:r>
          </w:p>
        </w:tc>
        <w:tc>
          <w:tcPr>
            <w:tcW w:type="dxa" w:w="1872"/>
            <w:shd w:fill="F8FAFC"/>
            <w:tcMar>
              <w:top w:w="60" w:type="dxa"/>
              <w:bottom w:w="60" w:type="dxa"/>
              <w:left w:w="100" w:type="dxa"/>
              <w:right w:w="100" w:type="dxa"/>
            </w:tcMar>
          </w:tcPr>
          <w:p>
            <w:r>
              <w:rPr>
                <w:color w:val="1E293B"/>
                <w:sz w:val="18"/>
              </w:rPr>
              <w:t>&lt;= 5.0 ms</w:t>
            </w:r>
          </w:p>
        </w:tc>
        <w:tc>
          <w:tcPr>
            <w:tcW w:type="dxa" w:w="1872"/>
            <w:shd w:fill="F8FAFC"/>
            <w:tcMar>
              <w:top w:w="60" w:type="dxa"/>
              <w:bottom w:w="60" w:type="dxa"/>
              <w:left w:w="100" w:type="dxa"/>
              <w:right w:w="100" w:type="dxa"/>
            </w:tcMar>
          </w:tcPr>
          <w:p>
            <w:r>
              <w:rPr>
                <w:color w:val="1E293B"/>
                <w:sz w:val="18"/>
              </w:rPr>
              <w:t>PASSED</w:t>
            </w:r>
          </w:p>
        </w:tc>
      </w:tr>
      <w:tr>
        <w:tc>
          <w:tcPr>
            <w:tcW w:type="dxa" w:w="1872"/>
            <w:shd w:fill="FFFFFF"/>
            <w:tcMar>
              <w:top w:w="60" w:type="dxa"/>
              <w:bottom w:w="60" w:type="dxa"/>
              <w:left w:w="100" w:type="dxa"/>
              <w:right w:w="100" w:type="dxa"/>
            </w:tcMar>
          </w:tcPr>
          <w:p>
            <w:r>
              <w:rPr>
                <w:color w:val="1E293B"/>
                <w:sz w:val="18"/>
              </w:rPr>
              <w:t>3. Linear Spline Resampling (T=30)</w:t>
            </w:r>
          </w:p>
        </w:tc>
        <w:tc>
          <w:tcPr>
            <w:tcW w:type="dxa" w:w="1872"/>
            <w:shd w:fill="FFFFFF"/>
            <w:tcMar>
              <w:top w:w="60" w:type="dxa"/>
              <w:bottom w:w="60" w:type="dxa"/>
              <w:left w:w="100" w:type="dxa"/>
              <w:right w:w="100" w:type="dxa"/>
            </w:tcMar>
          </w:tcPr>
          <w:p>
            <w:r>
              <w:rPr>
                <w:color w:val="1E293B"/>
                <w:sz w:val="18"/>
              </w:rPr>
              <w:t>0.8 ms</w:t>
            </w:r>
          </w:p>
        </w:tc>
        <w:tc>
          <w:tcPr>
            <w:tcW w:type="dxa" w:w="1872"/>
            <w:shd w:fill="FFFFFF"/>
            <w:tcMar>
              <w:top w:w="60" w:type="dxa"/>
              <w:bottom w:w="60" w:type="dxa"/>
              <w:left w:w="100" w:type="dxa"/>
              <w:right w:w="100" w:type="dxa"/>
            </w:tcMar>
          </w:tcPr>
          <w:p>
            <w:r>
              <w:rPr>
                <w:color w:val="1E293B"/>
                <w:sz w:val="18"/>
              </w:rPr>
              <w:t>Client CPU (SIMD)</w:t>
            </w:r>
          </w:p>
        </w:tc>
        <w:tc>
          <w:tcPr>
            <w:tcW w:type="dxa" w:w="1872"/>
            <w:shd w:fill="FFFFFF"/>
            <w:tcMar>
              <w:top w:w="60" w:type="dxa"/>
              <w:bottom w:w="60" w:type="dxa"/>
              <w:left w:w="100" w:type="dxa"/>
              <w:right w:w="100" w:type="dxa"/>
            </w:tcMar>
          </w:tcPr>
          <w:p>
            <w:r>
              <w:rPr>
                <w:color w:val="1E293B"/>
                <w:sz w:val="18"/>
              </w:rPr>
              <w:t>&lt;= 3.0 ms</w:t>
            </w:r>
          </w:p>
        </w:tc>
        <w:tc>
          <w:tcPr>
            <w:tcW w:type="dxa" w:w="1872"/>
            <w:shd w:fill="FFFFFF"/>
            <w:tcMar>
              <w:top w:w="60" w:type="dxa"/>
              <w:bottom w:w="60" w:type="dxa"/>
              <w:left w:w="100" w:type="dxa"/>
              <w:right w:w="100" w:type="dxa"/>
            </w:tcMar>
          </w:tcPr>
          <w:p>
            <w:r>
              <w:rPr>
                <w:color w:val="1E293B"/>
                <w:sz w:val="18"/>
              </w:rPr>
              <w:t>PASSED</w:t>
            </w:r>
          </w:p>
        </w:tc>
      </w:tr>
      <w:tr>
        <w:tc>
          <w:tcPr>
            <w:tcW w:type="dxa" w:w="1872"/>
            <w:shd w:fill="F8FAFC"/>
            <w:tcMar>
              <w:top w:w="60" w:type="dxa"/>
              <w:bottom w:w="60" w:type="dxa"/>
              <w:left w:w="100" w:type="dxa"/>
              <w:right w:w="100" w:type="dxa"/>
            </w:tcMar>
          </w:tcPr>
          <w:p>
            <w:r>
              <w:rPr>
                <w:color w:val="1E293B"/>
                <w:sz w:val="18"/>
              </w:rPr>
              <w:t>4. ONNX ST-GCN + Bi-LSTM Inference</w:t>
            </w:r>
          </w:p>
        </w:tc>
        <w:tc>
          <w:tcPr>
            <w:tcW w:type="dxa" w:w="1872"/>
            <w:shd w:fill="F8FAFC"/>
            <w:tcMar>
              <w:top w:w="60" w:type="dxa"/>
              <w:bottom w:w="60" w:type="dxa"/>
              <w:left w:w="100" w:type="dxa"/>
              <w:right w:w="100" w:type="dxa"/>
            </w:tcMar>
          </w:tcPr>
          <w:p>
            <w:r>
              <w:rPr>
                <w:color w:val="1E293B"/>
                <w:sz w:val="18"/>
              </w:rPr>
              <w:t>17.5 ms</w:t>
            </w:r>
          </w:p>
        </w:tc>
        <w:tc>
          <w:tcPr>
            <w:tcW w:type="dxa" w:w="1872"/>
            <w:shd w:fill="F8FAFC"/>
            <w:tcMar>
              <w:top w:w="60" w:type="dxa"/>
              <w:bottom w:w="60" w:type="dxa"/>
              <w:left w:w="100" w:type="dxa"/>
              <w:right w:w="100" w:type="dxa"/>
            </w:tcMar>
          </w:tcPr>
          <w:p>
            <w:r>
              <w:rPr>
                <w:color w:val="1E293B"/>
                <w:sz w:val="18"/>
              </w:rPr>
              <w:t>Client CPU (FP16)</w:t>
            </w:r>
          </w:p>
        </w:tc>
        <w:tc>
          <w:tcPr>
            <w:tcW w:type="dxa" w:w="1872"/>
            <w:shd w:fill="F8FAFC"/>
            <w:tcMar>
              <w:top w:w="60" w:type="dxa"/>
              <w:bottom w:w="60" w:type="dxa"/>
              <w:left w:w="100" w:type="dxa"/>
              <w:right w:w="100" w:type="dxa"/>
            </w:tcMar>
          </w:tcPr>
          <w:p>
            <w:r>
              <w:rPr>
                <w:color w:val="1E293B"/>
                <w:sz w:val="18"/>
              </w:rPr>
              <w:t>&lt;= 30.0 ms</w:t>
            </w:r>
          </w:p>
        </w:tc>
        <w:tc>
          <w:tcPr>
            <w:tcW w:type="dxa" w:w="1872"/>
            <w:shd w:fill="F8FAFC"/>
            <w:tcMar>
              <w:top w:w="60" w:type="dxa"/>
              <w:bottom w:w="60" w:type="dxa"/>
              <w:left w:w="100" w:type="dxa"/>
              <w:right w:w="100" w:type="dxa"/>
            </w:tcMar>
          </w:tcPr>
          <w:p>
            <w:r>
              <w:rPr>
                <w:color w:val="1E293B"/>
                <w:sz w:val="18"/>
              </w:rPr>
              <w:t>PASSED</w:t>
            </w:r>
          </w:p>
        </w:tc>
      </w:tr>
      <w:tr>
        <w:tc>
          <w:tcPr>
            <w:tcW w:type="dxa" w:w="1872"/>
            <w:shd w:fill="FFFFFF"/>
            <w:tcMar>
              <w:top w:w="60" w:type="dxa"/>
              <w:bottom w:w="60" w:type="dxa"/>
              <w:left w:w="100" w:type="dxa"/>
              <w:right w:w="100" w:type="dxa"/>
            </w:tcMar>
          </w:tcPr>
          <w:p>
            <w:r>
              <w:rPr>
                <w:color w:val="1E293B"/>
                <w:sz w:val="18"/>
              </w:rPr>
              <w:t>5. CTC Decoding &amp; Velocity Gating</w:t>
            </w:r>
          </w:p>
        </w:tc>
        <w:tc>
          <w:tcPr>
            <w:tcW w:type="dxa" w:w="1872"/>
            <w:shd w:fill="FFFFFF"/>
            <w:tcMar>
              <w:top w:w="60" w:type="dxa"/>
              <w:bottom w:w="60" w:type="dxa"/>
              <w:left w:w="100" w:type="dxa"/>
              <w:right w:w="100" w:type="dxa"/>
            </w:tcMar>
          </w:tcPr>
          <w:p>
            <w:r>
              <w:rPr>
                <w:color w:val="1E293B"/>
                <w:sz w:val="18"/>
              </w:rPr>
              <w:t>2.5 ms</w:t>
            </w:r>
          </w:p>
        </w:tc>
        <w:tc>
          <w:tcPr>
            <w:tcW w:type="dxa" w:w="1872"/>
            <w:shd w:fill="FFFFFF"/>
            <w:tcMar>
              <w:top w:w="60" w:type="dxa"/>
              <w:bottom w:w="60" w:type="dxa"/>
              <w:left w:w="100" w:type="dxa"/>
              <w:right w:w="100" w:type="dxa"/>
            </w:tcMar>
          </w:tcPr>
          <w:p>
            <w:r>
              <w:rPr>
                <w:color w:val="1E293B"/>
                <w:sz w:val="18"/>
              </w:rPr>
              <w:t>Client CPU</w:t>
            </w:r>
          </w:p>
        </w:tc>
        <w:tc>
          <w:tcPr>
            <w:tcW w:type="dxa" w:w="1872"/>
            <w:shd w:fill="FFFFFF"/>
            <w:tcMar>
              <w:top w:w="60" w:type="dxa"/>
              <w:bottom w:w="60" w:type="dxa"/>
              <w:left w:w="100" w:type="dxa"/>
              <w:right w:w="100" w:type="dxa"/>
            </w:tcMar>
          </w:tcPr>
          <w:p>
            <w:r>
              <w:rPr>
                <w:color w:val="1E293B"/>
                <w:sz w:val="18"/>
              </w:rPr>
              <w:t>&lt;= 8.0 ms</w:t>
            </w:r>
          </w:p>
        </w:tc>
        <w:tc>
          <w:tcPr>
            <w:tcW w:type="dxa" w:w="1872"/>
            <w:shd w:fill="FFFFFF"/>
            <w:tcMar>
              <w:top w:w="60" w:type="dxa"/>
              <w:bottom w:w="60" w:type="dxa"/>
              <w:left w:w="100" w:type="dxa"/>
              <w:right w:w="100" w:type="dxa"/>
            </w:tcMar>
          </w:tcPr>
          <w:p>
            <w:r>
              <w:rPr>
                <w:color w:val="1E293B"/>
                <w:sz w:val="18"/>
              </w:rPr>
              <w:t>PASSED</w:t>
            </w:r>
          </w:p>
        </w:tc>
      </w:tr>
      <w:tr>
        <w:tc>
          <w:tcPr>
            <w:tcW w:type="dxa" w:w="1872"/>
            <w:shd w:fill="F8FAFC"/>
            <w:tcMar>
              <w:top w:w="60" w:type="dxa"/>
              <w:bottom w:w="60" w:type="dxa"/>
              <w:left w:w="100" w:type="dxa"/>
              <w:right w:w="100" w:type="dxa"/>
            </w:tcMar>
          </w:tcPr>
          <w:p>
            <w:r>
              <w:rPr>
                <w:color w:val="1E293B"/>
                <w:sz w:val="18"/>
              </w:rPr>
              <w:t>6. Trilingual NMT &amp; WebGL Avatar</w:t>
            </w:r>
          </w:p>
        </w:tc>
        <w:tc>
          <w:tcPr>
            <w:tcW w:type="dxa" w:w="1872"/>
            <w:shd w:fill="F8FAFC"/>
            <w:tcMar>
              <w:top w:w="60" w:type="dxa"/>
              <w:bottom w:w="60" w:type="dxa"/>
              <w:left w:w="100" w:type="dxa"/>
              <w:right w:w="100" w:type="dxa"/>
            </w:tcMar>
          </w:tcPr>
          <w:p>
            <w:r>
              <w:rPr>
                <w:color w:val="1E293B"/>
                <w:sz w:val="18"/>
              </w:rPr>
              <w:t>10.0 ms</w:t>
            </w:r>
          </w:p>
        </w:tc>
        <w:tc>
          <w:tcPr>
            <w:tcW w:type="dxa" w:w="1872"/>
            <w:shd w:fill="F8FAFC"/>
            <w:tcMar>
              <w:top w:w="60" w:type="dxa"/>
              <w:bottom w:w="60" w:type="dxa"/>
              <w:left w:w="100" w:type="dxa"/>
              <w:right w:w="100" w:type="dxa"/>
            </w:tcMar>
          </w:tcPr>
          <w:p>
            <w:r>
              <w:rPr>
                <w:color w:val="1E293B"/>
                <w:sz w:val="18"/>
              </w:rPr>
              <w:t>WebGL / Web Audio</w:t>
            </w:r>
          </w:p>
        </w:tc>
        <w:tc>
          <w:tcPr>
            <w:tcW w:type="dxa" w:w="1872"/>
            <w:shd w:fill="F8FAFC"/>
            <w:tcMar>
              <w:top w:w="60" w:type="dxa"/>
              <w:bottom w:w="60" w:type="dxa"/>
              <w:left w:w="100" w:type="dxa"/>
              <w:right w:w="100" w:type="dxa"/>
            </w:tcMar>
          </w:tcPr>
          <w:p>
            <w:r>
              <w:rPr>
                <w:color w:val="1E293B"/>
                <w:sz w:val="18"/>
              </w:rPr>
              <w:t>&lt;= 25.0 ms</w:t>
            </w:r>
          </w:p>
        </w:tc>
        <w:tc>
          <w:tcPr>
            <w:tcW w:type="dxa" w:w="1872"/>
            <w:shd w:fill="F8FAFC"/>
            <w:tcMar>
              <w:top w:w="60" w:type="dxa"/>
              <w:bottom w:w="60" w:type="dxa"/>
              <w:left w:w="100" w:type="dxa"/>
              <w:right w:w="100" w:type="dxa"/>
            </w:tcMar>
          </w:tcPr>
          <w:p>
            <w:r>
              <w:rPr>
                <w:color w:val="1E293B"/>
                <w:sz w:val="18"/>
              </w:rPr>
              <w:t>PASSED</w:t>
            </w:r>
          </w:p>
        </w:tc>
      </w:tr>
      <w:tr>
        <w:tc>
          <w:tcPr>
            <w:tcW w:type="dxa" w:w="1872"/>
            <w:shd w:fill="ECFDF5"/>
            <w:tcMar>
              <w:top w:w="60" w:type="dxa"/>
              <w:bottom w:w="60" w:type="dxa"/>
              <w:left w:w="100" w:type="dxa"/>
              <w:right w:w="100" w:type="dxa"/>
            </w:tcMar>
          </w:tcPr>
          <w:p>
            <w:r>
              <w:rPr>
                <w:b/>
                <w:color w:val="065F46"/>
                <w:sz w:val="18"/>
              </w:rPr>
              <w:t>TOTAL END-TO-END PIPELINE LATENCY</w:t>
            </w:r>
          </w:p>
        </w:tc>
        <w:tc>
          <w:tcPr>
            <w:tcW w:type="dxa" w:w="1872"/>
            <w:shd w:fill="ECFDF5"/>
            <w:tcMar>
              <w:top w:w="60" w:type="dxa"/>
              <w:bottom w:w="60" w:type="dxa"/>
              <w:left w:w="100" w:type="dxa"/>
              <w:right w:w="100" w:type="dxa"/>
            </w:tcMar>
          </w:tcPr>
          <w:p>
            <w:r>
              <w:rPr>
                <w:b/>
                <w:color w:val="065F46"/>
                <w:sz w:val="18"/>
              </w:rPr>
              <w:t>48.5 ms</w:t>
            </w:r>
          </w:p>
        </w:tc>
        <w:tc>
          <w:tcPr>
            <w:tcW w:type="dxa" w:w="1872"/>
            <w:shd w:fill="ECFDF5"/>
            <w:tcMar>
              <w:top w:w="60" w:type="dxa"/>
              <w:bottom w:w="60" w:type="dxa"/>
              <w:left w:w="100" w:type="dxa"/>
              <w:right w:w="100" w:type="dxa"/>
            </w:tcMar>
          </w:tcPr>
          <w:p>
            <w:r>
              <w:rPr>
                <w:b/>
                <w:color w:val="065F46"/>
                <w:sz w:val="18"/>
              </w:rPr>
              <w:t>Commodity CPU Only</w:t>
            </w:r>
          </w:p>
        </w:tc>
        <w:tc>
          <w:tcPr>
            <w:tcW w:type="dxa" w:w="1872"/>
            <w:shd w:fill="ECFDF5"/>
            <w:tcMar>
              <w:top w:w="60" w:type="dxa"/>
              <w:bottom w:w="60" w:type="dxa"/>
              <w:left w:w="100" w:type="dxa"/>
              <w:right w:w="100" w:type="dxa"/>
            </w:tcMar>
          </w:tcPr>
          <w:p>
            <w:r>
              <w:rPr>
                <w:b/>
                <w:color w:val="065F46"/>
                <w:sz w:val="18"/>
              </w:rPr>
              <w:t>&lt;= 150.0 ms</w:t>
            </w:r>
          </w:p>
        </w:tc>
        <w:tc>
          <w:tcPr>
            <w:tcW w:type="dxa" w:w="1872"/>
            <w:shd w:fill="ECFDF5"/>
            <w:tcMar>
              <w:top w:w="60" w:type="dxa"/>
              <w:bottom w:w="60" w:type="dxa"/>
              <w:left w:w="100" w:type="dxa"/>
              <w:right w:w="100" w:type="dxa"/>
            </w:tcMar>
          </w:tcPr>
          <w:p>
            <w:r>
              <w:rPr>
                <w:b/>
                <w:color w:val="065F46"/>
                <w:sz w:val="18"/>
              </w:rPr>
              <w:t>PASSED (SUB-50ms)</w:t>
            </w:r>
          </w:p>
        </w:tc>
      </w:tr>
    </w:tbl>
    <w:p>
      <w:pPr>
        <w:spacing w:after="160"/>
      </w:pPr>
    </w:p>
    <w:p>
      <w:pPr>
        <w:spacing w:before="280" w:after="80"/>
      </w:pPr>
      <w:r>
        <w:rPr>
          <w:rFonts w:ascii="Calibri" w:hAnsi="Calibri"/>
          <w:b/>
          <w:color w:val="0284C7"/>
          <w:sz w:val="26"/>
        </w:rPr>
        <w:t>5.5 Comprehensive Ablation Studies</w:t>
      </w:r>
    </w:p>
    <w:p>
      <w:pPr>
        <w:spacing w:line="283" w:lineRule="auto" w:after="120"/>
      </w:pPr>
      <w:r>
        <w:rPr>
          <w:rFonts w:ascii="Calibri" w:hAnsi="Calibri"/>
          <w:color w:val="1E293B"/>
          <w:sz w:val="22"/>
        </w:rPr>
        <w:t>Rigorous ablation experiments were conducted to isolate the scientific impact of each component:</w:t>
        <w:br/>
        <w:t>• Ablation 1 (107-Point Topology Pruning): Discarding 436 points reduced inference latency from 78.4 ms down to 17.5 ms (4.48x speedup) while boosting accuracy from 94.2% to 96.8% by eliminating facial micro-noise.</w:t>
        <w:br/>
        <w:t>• Ablation 2 (Kv = 3 Spatial Partitioning): Replacing uniform adjacency with 3 subsets reduced phalanx confusion from 14.8% down to 2.3%.</w:t>
        <w:br/>
        <w:t>• Ablation 3 (Biomechanical Velocity Gating): Reduced false alarms on resting signers from 16.4% down to 0.0%.</w:t>
        <w:br/>
        <w:t>• Ablation 4 (Biometric Affine Normalization): Stabilized accuracy at 96.8% across varying camera distances (0.5m-2.5m) and lighting (100-800 lux, 94.6% invariance).</w:t>
      </w:r>
    </w:p>
    <w:p>
      <w:pPr>
        <w:spacing w:before="280" w:after="80"/>
      </w:pPr>
      <w:r>
        <w:rPr>
          <w:rFonts w:ascii="Calibri" w:hAnsi="Calibri"/>
          <w:b/>
          <w:color w:val="0284C7"/>
          <w:sz w:val="26"/>
        </w:rPr>
        <w:t>5.6 Comparative Benchmarking Against Literature</w:t>
      </w:r>
    </w:p>
    <w:p>
      <w:pPr>
        <w:spacing w:line="283" w:lineRule="auto" w:after="120"/>
      </w:pPr>
      <w:r>
        <w:rPr>
          <w:rFonts w:ascii="Calibri" w:hAnsi="Calibri"/>
          <w:color w:val="1E293B"/>
          <w:sz w:val="22"/>
        </w:rPr>
        <w:t>Table 5.2 benchmarks SignBridge directly against the primary published architectures: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1337"/>
            <w:shd w:fill="0F172A"/>
            <w:tcMar>
              <w:top w:w="80" w:type="dxa"/>
              <w:bottom w:w="80" w:type="dxa"/>
              <w:left w:w="100" w:type="dxa"/>
              <w:right w:w="100" w:type="dxa"/>
            </w:tcMar>
          </w:tcPr>
          <w:p>
            <w:r>
              <w:rPr>
                <w:b/>
                <w:color w:val="FFFFFF"/>
                <w:sz w:val="17"/>
              </w:rPr>
              <w:t>Architecture</w:t>
            </w:r>
          </w:p>
        </w:tc>
        <w:tc>
          <w:tcPr>
            <w:tcW w:type="dxa" w:w="1337"/>
            <w:shd w:fill="0F172A"/>
            <w:tcMar>
              <w:top w:w="80" w:type="dxa"/>
              <w:bottom w:w="80" w:type="dxa"/>
              <w:left w:w="100" w:type="dxa"/>
              <w:right w:w="100" w:type="dxa"/>
            </w:tcMar>
          </w:tcPr>
          <w:p>
            <w:r>
              <w:rPr>
                <w:b/>
                <w:color w:val="FFFFFF"/>
                <w:sz w:val="17"/>
              </w:rPr>
              <w:t>Input Modality</w:t>
            </w:r>
          </w:p>
        </w:tc>
        <w:tc>
          <w:tcPr>
            <w:tcW w:type="dxa" w:w="1337"/>
            <w:shd w:fill="0F172A"/>
            <w:tcMar>
              <w:top w:w="80" w:type="dxa"/>
              <w:bottom w:w="80" w:type="dxa"/>
              <w:left w:w="100" w:type="dxa"/>
              <w:right w:w="100" w:type="dxa"/>
            </w:tcMar>
          </w:tcPr>
          <w:p>
            <w:r>
              <w:rPr>
                <w:b/>
                <w:color w:val="FFFFFF"/>
                <w:sz w:val="17"/>
              </w:rPr>
              <w:t>Vocabulary</w:t>
            </w:r>
          </w:p>
        </w:tc>
        <w:tc>
          <w:tcPr>
            <w:tcW w:type="dxa" w:w="1337"/>
            <w:shd w:fill="0F172A"/>
            <w:tcMar>
              <w:top w:w="80" w:type="dxa"/>
              <w:bottom w:w="80" w:type="dxa"/>
              <w:left w:w="100" w:type="dxa"/>
              <w:right w:w="100" w:type="dxa"/>
            </w:tcMar>
          </w:tcPr>
          <w:p>
            <w:r>
              <w:rPr>
                <w:b/>
                <w:color w:val="FFFFFF"/>
                <w:sz w:val="17"/>
              </w:rPr>
              <w:t>Zonal Support</w:t>
            </w:r>
          </w:p>
        </w:tc>
        <w:tc>
          <w:tcPr>
            <w:tcW w:type="dxa" w:w="1337"/>
            <w:shd w:fill="0F172A"/>
            <w:tcMar>
              <w:top w:w="80" w:type="dxa"/>
              <w:bottom w:w="80" w:type="dxa"/>
              <w:left w:w="100" w:type="dxa"/>
              <w:right w:w="100" w:type="dxa"/>
            </w:tcMar>
          </w:tcPr>
          <w:p>
            <w:r>
              <w:rPr>
                <w:b/>
                <w:color w:val="FFFFFF"/>
                <w:sz w:val="17"/>
              </w:rPr>
              <w:t>Top-1 Acc.</w:t>
            </w:r>
          </w:p>
        </w:tc>
        <w:tc>
          <w:tcPr>
            <w:tcW w:type="dxa" w:w="1337"/>
            <w:shd w:fill="0F172A"/>
            <w:tcMar>
              <w:top w:w="80" w:type="dxa"/>
              <w:bottom w:w="80" w:type="dxa"/>
              <w:left w:w="100" w:type="dxa"/>
              <w:right w:w="100" w:type="dxa"/>
            </w:tcMar>
          </w:tcPr>
          <w:p>
            <w:r>
              <w:rPr>
                <w:b/>
                <w:color w:val="FFFFFF"/>
                <w:sz w:val="17"/>
              </w:rPr>
              <w:t>Inference</w:t>
            </w:r>
          </w:p>
        </w:tc>
        <w:tc>
          <w:tcPr>
            <w:tcW w:type="dxa" w:w="1337"/>
            <w:shd w:fill="0F172A"/>
            <w:tcMar>
              <w:top w:w="80" w:type="dxa"/>
              <w:bottom w:w="80" w:type="dxa"/>
              <w:left w:w="100" w:type="dxa"/>
              <w:right w:w="100" w:type="dxa"/>
            </w:tcMar>
          </w:tcPr>
          <w:p>
            <w:r>
              <w:rPr>
                <w:b/>
                <w:color w:val="FFFFFF"/>
                <w:sz w:val="17"/>
              </w:rPr>
              <w:t>E2E Latency</w:t>
            </w:r>
          </w:p>
        </w:tc>
      </w:tr>
      <w:tr>
        <w:tc>
          <w:tcPr>
            <w:tcW w:type="dxa" w:w="1337"/>
            <w:shd w:fill="FFFFFF"/>
            <w:tcMar>
              <w:top w:w="60" w:type="dxa"/>
              <w:bottom w:w="60" w:type="dxa"/>
              <w:left w:w="100" w:type="dxa"/>
              <w:right w:w="100" w:type="dxa"/>
            </w:tcMar>
          </w:tcPr>
          <w:p>
            <w:r>
              <w:rPr>
                <w:color w:val="1E293B"/>
                <w:sz w:val="17"/>
              </w:rPr>
              <w:t>2-Layer Bi-LSTM [4, 8]</w:t>
            </w:r>
          </w:p>
        </w:tc>
        <w:tc>
          <w:tcPr>
            <w:tcW w:type="dxa" w:w="1337"/>
            <w:shd w:fill="FFFFFF"/>
            <w:tcMar>
              <w:top w:w="60" w:type="dxa"/>
              <w:bottom w:w="60" w:type="dxa"/>
              <w:left w:w="100" w:type="dxa"/>
              <w:right w:w="100" w:type="dxa"/>
            </w:tcMar>
          </w:tcPr>
          <w:p>
            <w:r>
              <w:rPr>
                <w:color w:val="1E293B"/>
                <w:sz w:val="17"/>
              </w:rPr>
              <w:t>2D Landmarks</w:t>
            </w:r>
          </w:p>
        </w:tc>
        <w:tc>
          <w:tcPr>
            <w:tcW w:type="dxa" w:w="1337"/>
            <w:shd w:fill="FFFFFF"/>
            <w:tcMar>
              <w:top w:w="60" w:type="dxa"/>
              <w:bottom w:w="60" w:type="dxa"/>
              <w:left w:w="100" w:type="dxa"/>
              <w:right w:w="100" w:type="dxa"/>
            </w:tcMar>
          </w:tcPr>
          <w:p>
            <w:r>
              <w:rPr>
                <w:color w:val="1E293B"/>
                <w:sz w:val="17"/>
              </w:rPr>
              <w:t>35 isolated signs</w:t>
            </w:r>
          </w:p>
        </w:tc>
        <w:tc>
          <w:tcPr>
            <w:tcW w:type="dxa" w:w="1337"/>
            <w:shd w:fill="FFFFFF"/>
            <w:tcMar>
              <w:top w:w="60" w:type="dxa"/>
              <w:bottom w:w="60" w:type="dxa"/>
              <w:left w:w="100" w:type="dxa"/>
              <w:right w:w="100" w:type="dxa"/>
            </w:tcMar>
          </w:tcPr>
          <w:p>
            <w:r>
              <w:rPr>
                <w:color w:val="1E293B"/>
                <w:sz w:val="17"/>
              </w:rPr>
              <w:t>None</w:t>
            </w:r>
          </w:p>
        </w:tc>
        <w:tc>
          <w:tcPr>
            <w:tcW w:type="dxa" w:w="1337"/>
            <w:shd w:fill="FFFFFF"/>
            <w:tcMar>
              <w:top w:w="60" w:type="dxa"/>
              <w:bottom w:w="60" w:type="dxa"/>
              <w:left w:w="100" w:type="dxa"/>
              <w:right w:w="100" w:type="dxa"/>
            </w:tcMar>
          </w:tcPr>
          <w:p>
            <w:r>
              <w:rPr>
                <w:color w:val="1E293B"/>
                <w:sz w:val="17"/>
              </w:rPr>
              <w:t>85.2%</w:t>
            </w:r>
          </w:p>
        </w:tc>
        <w:tc>
          <w:tcPr>
            <w:tcW w:type="dxa" w:w="1337"/>
            <w:shd w:fill="FFFFFF"/>
            <w:tcMar>
              <w:top w:w="60" w:type="dxa"/>
              <w:bottom w:w="60" w:type="dxa"/>
              <w:left w:w="100" w:type="dxa"/>
              <w:right w:w="100" w:type="dxa"/>
            </w:tcMar>
          </w:tcPr>
          <w:p>
            <w:r>
              <w:rPr>
                <w:color w:val="1E293B"/>
                <w:sz w:val="17"/>
              </w:rPr>
              <w:t>112.0 ms</w:t>
            </w:r>
          </w:p>
        </w:tc>
        <w:tc>
          <w:tcPr>
            <w:tcW w:type="dxa" w:w="1337"/>
            <w:shd w:fill="FFFFFF"/>
            <w:tcMar>
              <w:top w:w="60" w:type="dxa"/>
              <w:bottom w:w="60" w:type="dxa"/>
              <w:left w:w="100" w:type="dxa"/>
              <w:right w:w="100" w:type="dxa"/>
            </w:tcMar>
          </w:tcPr>
          <w:p>
            <w:r>
              <w:rPr>
                <w:color w:val="1E293B"/>
                <w:sz w:val="17"/>
              </w:rPr>
              <w:t>~180 ms</w:t>
            </w:r>
          </w:p>
        </w:tc>
      </w:tr>
      <w:tr>
        <w:tc>
          <w:tcPr>
            <w:tcW w:type="dxa" w:w="1337"/>
            <w:shd w:fill="F8FAFC"/>
            <w:tcMar>
              <w:top w:w="60" w:type="dxa"/>
              <w:bottom w:w="60" w:type="dxa"/>
              <w:left w:w="100" w:type="dxa"/>
              <w:right w:w="100" w:type="dxa"/>
            </w:tcMar>
          </w:tcPr>
          <w:p>
            <w:r>
              <w:rPr>
                <w:color w:val="1E293B"/>
                <w:sz w:val="17"/>
              </w:rPr>
              <w:t>Temporal Transformer [5]</w:t>
            </w:r>
          </w:p>
        </w:tc>
        <w:tc>
          <w:tcPr>
            <w:tcW w:type="dxa" w:w="1337"/>
            <w:shd w:fill="F8FAFC"/>
            <w:tcMar>
              <w:top w:w="60" w:type="dxa"/>
              <w:bottom w:w="60" w:type="dxa"/>
              <w:left w:w="100" w:type="dxa"/>
              <w:right w:w="100" w:type="dxa"/>
            </w:tcMar>
          </w:tcPr>
          <w:p>
            <w:r>
              <w:rPr>
                <w:color w:val="1E293B"/>
                <w:sz w:val="17"/>
              </w:rPr>
              <w:t>3D Coordinates</w:t>
            </w:r>
          </w:p>
        </w:tc>
        <w:tc>
          <w:tcPr>
            <w:tcW w:type="dxa" w:w="1337"/>
            <w:shd w:fill="F8FAFC"/>
            <w:tcMar>
              <w:top w:w="60" w:type="dxa"/>
              <w:bottom w:w="60" w:type="dxa"/>
              <w:left w:w="100" w:type="dxa"/>
              <w:right w:w="100" w:type="dxa"/>
            </w:tcMar>
          </w:tcPr>
          <w:p>
            <w:r>
              <w:rPr>
                <w:color w:val="1E293B"/>
                <w:sz w:val="17"/>
              </w:rPr>
              <w:t>263 gloss tokens</w:t>
            </w:r>
          </w:p>
        </w:tc>
        <w:tc>
          <w:tcPr>
            <w:tcW w:type="dxa" w:w="1337"/>
            <w:shd w:fill="F8FAFC"/>
            <w:tcMar>
              <w:top w:w="60" w:type="dxa"/>
              <w:bottom w:w="60" w:type="dxa"/>
              <w:left w:w="100" w:type="dxa"/>
              <w:right w:w="100" w:type="dxa"/>
            </w:tcMar>
          </w:tcPr>
          <w:p>
            <w:r>
              <w:rPr>
                <w:color w:val="1E293B"/>
                <w:sz w:val="17"/>
              </w:rPr>
              <w:t>None</w:t>
            </w:r>
          </w:p>
        </w:tc>
        <w:tc>
          <w:tcPr>
            <w:tcW w:type="dxa" w:w="1337"/>
            <w:shd w:fill="F8FAFC"/>
            <w:tcMar>
              <w:top w:w="60" w:type="dxa"/>
              <w:bottom w:w="60" w:type="dxa"/>
              <w:left w:w="100" w:type="dxa"/>
              <w:right w:w="100" w:type="dxa"/>
            </w:tcMar>
          </w:tcPr>
          <w:p>
            <w:r>
              <w:rPr>
                <w:color w:val="1E293B"/>
                <w:sz w:val="17"/>
              </w:rPr>
              <w:t>88.8%</w:t>
            </w:r>
          </w:p>
        </w:tc>
        <w:tc>
          <w:tcPr>
            <w:tcW w:type="dxa" w:w="1337"/>
            <w:shd w:fill="F8FAFC"/>
            <w:tcMar>
              <w:top w:w="60" w:type="dxa"/>
              <w:bottom w:w="60" w:type="dxa"/>
              <w:left w:w="100" w:type="dxa"/>
              <w:right w:w="100" w:type="dxa"/>
            </w:tcMar>
          </w:tcPr>
          <w:p>
            <w:r>
              <w:rPr>
                <w:color w:val="1E293B"/>
                <w:sz w:val="17"/>
              </w:rPr>
              <w:t>145.0 ms</w:t>
            </w:r>
          </w:p>
        </w:tc>
        <w:tc>
          <w:tcPr>
            <w:tcW w:type="dxa" w:w="1337"/>
            <w:shd w:fill="F8FAFC"/>
            <w:tcMar>
              <w:top w:w="60" w:type="dxa"/>
              <w:bottom w:w="60" w:type="dxa"/>
              <w:left w:w="100" w:type="dxa"/>
              <w:right w:w="100" w:type="dxa"/>
            </w:tcMar>
          </w:tcPr>
          <w:p>
            <w:r>
              <w:rPr>
                <w:color w:val="1E293B"/>
                <w:sz w:val="17"/>
              </w:rPr>
              <w:t>~240 ms</w:t>
            </w:r>
          </w:p>
        </w:tc>
      </w:tr>
      <w:tr>
        <w:tc>
          <w:tcPr>
            <w:tcW w:type="dxa" w:w="1337"/>
            <w:shd w:fill="FFFFFF"/>
            <w:tcMar>
              <w:top w:w="60" w:type="dxa"/>
              <w:bottom w:w="60" w:type="dxa"/>
              <w:left w:w="100" w:type="dxa"/>
              <w:right w:w="100" w:type="dxa"/>
            </w:tcMar>
          </w:tcPr>
          <w:p>
            <w:r>
              <w:rPr>
                <w:color w:val="1E293B"/>
                <w:sz w:val="17"/>
              </w:rPr>
              <w:t>ResNet3D-50 (I3D) [2, 7]</w:t>
            </w:r>
          </w:p>
        </w:tc>
        <w:tc>
          <w:tcPr>
            <w:tcW w:type="dxa" w:w="1337"/>
            <w:shd w:fill="FFFFFF"/>
            <w:tcMar>
              <w:top w:w="60" w:type="dxa"/>
              <w:bottom w:w="60" w:type="dxa"/>
              <w:left w:w="100" w:type="dxa"/>
              <w:right w:w="100" w:type="dxa"/>
            </w:tcMar>
          </w:tcPr>
          <w:p>
            <w:r>
              <w:rPr>
                <w:color w:val="1E293B"/>
                <w:sz w:val="17"/>
              </w:rPr>
              <w:t>Raw RGB Video</w:t>
            </w:r>
          </w:p>
        </w:tc>
        <w:tc>
          <w:tcPr>
            <w:tcW w:type="dxa" w:w="1337"/>
            <w:shd w:fill="FFFFFF"/>
            <w:tcMar>
              <w:top w:w="60" w:type="dxa"/>
              <w:bottom w:w="60" w:type="dxa"/>
              <w:left w:w="100" w:type="dxa"/>
              <w:right w:w="100" w:type="dxa"/>
            </w:tcMar>
          </w:tcPr>
          <w:p>
            <w:r>
              <w:rPr>
                <w:color w:val="1E293B"/>
                <w:sz w:val="17"/>
              </w:rPr>
              <w:t>263 video clips</w:t>
            </w:r>
          </w:p>
        </w:tc>
        <w:tc>
          <w:tcPr>
            <w:tcW w:type="dxa" w:w="1337"/>
            <w:shd w:fill="FFFFFF"/>
            <w:tcMar>
              <w:top w:w="60" w:type="dxa"/>
              <w:bottom w:w="60" w:type="dxa"/>
              <w:left w:w="100" w:type="dxa"/>
              <w:right w:w="100" w:type="dxa"/>
            </w:tcMar>
          </w:tcPr>
          <w:p>
            <w:r>
              <w:rPr>
                <w:color w:val="1E293B"/>
                <w:sz w:val="17"/>
              </w:rPr>
              <w:t>None</w:t>
            </w:r>
          </w:p>
        </w:tc>
        <w:tc>
          <w:tcPr>
            <w:tcW w:type="dxa" w:w="1337"/>
            <w:shd w:fill="FFFFFF"/>
            <w:tcMar>
              <w:top w:w="60" w:type="dxa"/>
              <w:bottom w:w="60" w:type="dxa"/>
              <w:left w:w="100" w:type="dxa"/>
              <w:right w:w="100" w:type="dxa"/>
            </w:tcMar>
          </w:tcPr>
          <w:p>
            <w:r>
              <w:rPr>
                <w:color w:val="1E293B"/>
                <w:sz w:val="17"/>
              </w:rPr>
              <w:t>91.4%</w:t>
            </w:r>
          </w:p>
        </w:tc>
        <w:tc>
          <w:tcPr>
            <w:tcW w:type="dxa" w:w="1337"/>
            <w:shd w:fill="FFFFFF"/>
            <w:tcMar>
              <w:top w:w="60" w:type="dxa"/>
              <w:bottom w:w="60" w:type="dxa"/>
              <w:left w:w="100" w:type="dxa"/>
              <w:right w:w="100" w:type="dxa"/>
            </w:tcMar>
          </w:tcPr>
          <w:p>
            <w:r>
              <w:rPr>
                <w:color w:val="1E293B"/>
                <w:sz w:val="17"/>
              </w:rPr>
              <w:t>230.0 ms</w:t>
            </w:r>
          </w:p>
        </w:tc>
        <w:tc>
          <w:tcPr>
            <w:tcW w:type="dxa" w:w="1337"/>
            <w:shd w:fill="FFFFFF"/>
            <w:tcMar>
              <w:top w:w="60" w:type="dxa"/>
              <w:bottom w:w="60" w:type="dxa"/>
              <w:left w:w="100" w:type="dxa"/>
              <w:right w:w="100" w:type="dxa"/>
            </w:tcMar>
          </w:tcPr>
          <w:p>
            <w:r>
              <w:rPr>
                <w:color w:val="1E293B"/>
                <w:sz w:val="17"/>
              </w:rPr>
              <w:t>~380 ms</w:t>
            </w:r>
          </w:p>
        </w:tc>
      </w:tr>
      <w:tr>
        <w:tc>
          <w:tcPr>
            <w:tcW w:type="dxa" w:w="1337"/>
            <w:shd w:fill="F8FAFC"/>
            <w:tcMar>
              <w:top w:w="60" w:type="dxa"/>
              <w:bottom w:w="60" w:type="dxa"/>
              <w:left w:w="100" w:type="dxa"/>
              <w:right w:w="100" w:type="dxa"/>
            </w:tcMar>
          </w:tcPr>
          <w:p>
            <w:r>
              <w:rPr>
                <w:color w:val="1E293B"/>
                <w:sz w:val="17"/>
              </w:rPr>
              <w:t>ST-GCN Baseline [10]</w:t>
            </w:r>
          </w:p>
        </w:tc>
        <w:tc>
          <w:tcPr>
            <w:tcW w:type="dxa" w:w="1337"/>
            <w:shd w:fill="F8FAFC"/>
            <w:tcMar>
              <w:top w:w="60" w:type="dxa"/>
              <w:bottom w:w="60" w:type="dxa"/>
              <w:left w:w="100" w:type="dxa"/>
              <w:right w:w="100" w:type="dxa"/>
            </w:tcMar>
          </w:tcPr>
          <w:p>
            <w:r>
              <w:rPr>
                <w:color w:val="1E293B"/>
                <w:sz w:val="17"/>
              </w:rPr>
              <w:t>107-Point Graph</w:t>
            </w:r>
          </w:p>
        </w:tc>
        <w:tc>
          <w:tcPr>
            <w:tcW w:type="dxa" w:w="1337"/>
            <w:shd w:fill="F8FAFC"/>
            <w:tcMar>
              <w:top w:w="60" w:type="dxa"/>
              <w:bottom w:w="60" w:type="dxa"/>
              <w:left w:w="100" w:type="dxa"/>
              <w:right w:w="100" w:type="dxa"/>
            </w:tcMar>
          </w:tcPr>
          <w:p>
            <w:r>
              <w:rPr>
                <w:color w:val="1E293B"/>
                <w:sz w:val="17"/>
              </w:rPr>
              <w:t>52 isolated signs</w:t>
            </w:r>
          </w:p>
        </w:tc>
        <w:tc>
          <w:tcPr>
            <w:tcW w:type="dxa" w:w="1337"/>
            <w:shd w:fill="F8FAFC"/>
            <w:tcMar>
              <w:top w:w="60" w:type="dxa"/>
              <w:bottom w:w="60" w:type="dxa"/>
              <w:left w:w="100" w:type="dxa"/>
              <w:right w:w="100" w:type="dxa"/>
            </w:tcMar>
          </w:tcPr>
          <w:p>
            <w:r>
              <w:rPr>
                <w:color w:val="1E293B"/>
                <w:sz w:val="17"/>
              </w:rPr>
              <w:t>None</w:t>
            </w:r>
          </w:p>
        </w:tc>
        <w:tc>
          <w:tcPr>
            <w:tcW w:type="dxa" w:w="1337"/>
            <w:shd w:fill="F8FAFC"/>
            <w:tcMar>
              <w:top w:w="60" w:type="dxa"/>
              <w:bottom w:w="60" w:type="dxa"/>
              <w:left w:w="100" w:type="dxa"/>
              <w:right w:w="100" w:type="dxa"/>
            </w:tcMar>
          </w:tcPr>
          <w:p>
            <w:r>
              <w:rPr>
                <w:color w:val="1E293B"/>
                <w:sz w:val="17"/>
              </w:rPr>
              <w:t>91.2%</w:t>
            </w:r>
          </w:p>
        </w:tc>
        <w:tc>
          <w:tcPr>
            <w:tcW w:type="dxa" w:w="1337"/>
            <w:shd w:fill="F8FAFC"/>
            <w:tcMar>
              <w:top w:w="60" w:type="dxa"/>
              <w:bottom w:w="60" w:type="dxa"/>
              <w:left w:w="100" w:type="dxa"/>
              <w:right w:w="100" w:type="dxa"/>
            </w:tcMar>
          </w:tcPr>
          <w:p>
            <w:r>
              <w:rPr>
                <w:color w:val="1E293B"/>
                <w:sz w:val="17"/>
              </w:rPr>
              <w:t>24.5 ms</w:t>
            </w:r>
          </w:p>
        </w:tc>
        <w:tc>
          <w:tcPr>
            <w:tcW w:type="dxa" w:w="1337"/>
            <w:shd w:fill="F8FAFC"/>
            <w:tcMar>
              <w:top w:w="60" w:type="dxa"/>
              <w:bottom w:w="60" w:type="dxa"/>
              <w:left w:w="100" w:type="dxa"/>
              <w:right w:w="100" w:type="dxa"/>
            </w:tcMar>
          </w:tcPr>
          <w:p>
            <w:r>
              <w:rPr>
                <w:color w:val="1E293B"/>
                <w:sz w:val="17"/>
              </w:rPr>
              <w:t>~95 ms</w:t>
            </w:r>
          </w:p>
        </w:tc>
      </w:tr>
      <w:tr>
        <w:tc>
          <w:tcPr>
            <w:tcW w:type="dxa" w:w="1337"/>
            <w:shd w:fill="ECFDF5"/>
            <w:tcMar>
              <w:top w:w="60" w:type="dxa"/>
              <w:bottom w:w="60" w:type="dxa"/>
              <w:left w:w="100" w:type="dxa"/>
              <w:right w:w="100" w:type="dxa"/>
            </w:tcMar>
          </w:tcPr>
          <w:p>
            <w:r>
              <w:rPr>
                <w:b/>
                <w:color w:val="065F46"/>
                <w:sz w:val="17"/>
              </w:rPr>
              <w:t>SignBridge (v1.2-prod)</w:t>
            </w:r>
          </w:p>
        </w:tc>
        <w:tc>
          <w:tcPr>
            <w:tcW w:type="dxa" w:w="1337"/>
            <w:shd w:fill="ECFDF5"/>
            <w:tcMar>
              <w:top w:w="60" w:type="dxa"/>
              <w:bottom w:w="60" w:type="dxa"/>
              <w:left w:w="100" w:type="dxa"/>
              <w:right w:w="100" w:type="dxa"/>
            </w:tcMar>
          </w:tcPr>
          <w:p>
            <w:r>
              <w:rPr>
                <w:b/>
                <w:color w:val="065F46"/>
                <w:sz w:val="17"/>
              </w:rPr>
              <w:t>107 3D Graph</w:t>
            </w:r>
          </w:p>
        </w:tc>
        <w:tc>
          <w:tcPr>
            <w:tcW w:type="dxa" w:w="1337"/>
            <w:shd w:fill="ECFDF5"/>
            <w:tcMar>
              <w:top w:w="60" w:type="dxa"/>
              <w:bottom w:w="60" w:type="dxa"/>
              <w:left w:w="100" w:type="dxa"/>
              <w:right w:w="100" w:type="dxa"/>
            </w:tcMar>
          </w:tcPr>
          <w:p>
            <w:r>
              <w:rPr>
                <w:b/>
                <w:color w:val="065F46"/>
                <w:sz w:val="17"/>
              </w:rPr>
              <w:t>2,319 signs</w:t>
            </w:r>
          </w:p>
        </w:tc>
        <w:tc>
          <w:tcPr>
            <w:tcW w:type="dxa" w:w="1337"/>
            <w:shd w:fill="ECFDF5"/>
            <w:tcMar>
              <w:top w:w="60" w:type="dxa"/>
              <w:bottom w:w="60" w:type="dxa"/>
              <w:left w:w="100" w:type="dxa"/>
              <w:right w:w="100" w:type="dxa"/>
            </w:tcMar>
          </w:tcPr>
          <w:p>
            <w:r>
              <w:rPr>
                <w:b/>
                <w:color w:val="065F46"/>
                <w:sz w:val="17"/>
              </w:rPr>
              <w:t>6 Official Zones</w:t>
            </w:r>
          </w:p>
        </w:tc>
        <w:tc>
          <w:tcPr>
            <w:tcW w:type="dxa" w:w="1337"/>
            <w:shd w:fill="ECFDF5"/>
            <w:tcMar>
              <w:top w:w="60" w:type="dxa"/>
              <w:bottom w:w="60" w:type="dxa"/>
              <w:left w:w="100" w:type="dxa"/>
              <w:right w:w="100" w:type="dxa"/>
            </w:tcMar>
          </w:tcPr>
          <w:p>
            <w:r>
              <w:rPr>
                <w:b/>
                <w:color w:val="065F46"/>
                <w:sz w:val="17"/>
              </w:rPr>
              <w:t>95.8%</w:t>
            </w:r>
          </w:p>
        </w:tc>
        <w:tc>
          <w:tcPr>
            <w:tcW w:type="dxa" w:w="1337"/>
            <w:shd w:fill="ECFDF5"/>
            <w:tcMar>
              <w:top w:w="60" w:type="dxa"/>
              <w:bottom w:w="60" w:type="dxa"/>
              <w:left w:w="100" w:type="dxa"/>
              <w:right w:w="100" w:type="dxa"/>
            </w:tcMar>
          </w:tcPr>
          <w:p>
            <w:r>
              <w:rPr>
                <w:b/>
                <w:color w:val="065F46"/>
                <w:sz w:val="17"/>
              </w:rPr>
              <w:t>18.2 ms</w:t>
            </w:r>
          </w:p>
        </w:tc>
        <w:tc>
          <w:tcPr>
            <w:tcW w:type="dxa" w:w="1337"/>
            <w:shd w:fill="ECFDF5"/>
            <w:tcMar>
              <w:top w:w="60" w:type="dxa"/>
              <w:bottom w:w="60" w:type="dxa"/>
              <w:left w:w="100" w:type="dxa"/>
              <w:right w:w="100" w:type="dxa"/>
            </w:tcMar>
          </w:tcPr>
          <w:p>
            <w:r>
              <w:rPr>
                <w:b/>
                <w:color w:val="065F46"/>
                <w:sz w:val="17"/>
              </w:rPr>
              <w:t>~52 ms</w:t>
            </w:r>
          </w:p>
        </w:tc>
      </w:tr>
      <w:tr>
        <w:tc>
          <w:tcPr>
            <w:tcW w:type="dxa" w:w="1337"/>
            <w:shd w:fill="ECFDF5"/>
            <w:tcMar>
              <w:top w:w="60" w:type="dxa"/>
              <w:bottom w:w="60" w:type="dxa"/>
              <w:left w:w="100" w:type="dxa"/>
              <w:right w:w="100" w:type="dxa"/>
            </w:tcMar>
          </w:tcPr>
          <w:p>
            <w:r>
              <w:rPr>
                <w:b/>
                <w:color w:val="065F46"/>
                <w:sz w:val="17"/>
              </w:rPr>
              <w:t>SignBridge (v1.3-rc1 - Ours)</w:t>
            </w:r>
          </w:p>
        </w:tc>
        <w:tc>
          <w:tcPr>
            <w:tcW w:type="dxa" w:w="1337"/>
            <w:shd w:fill="ECFDF5"/>
            <w:tcMar>
              <w:top w:w="60" w:type="dxa"/>
              <w:bottom w:w="60" w:type="dxa"/>
              <w:left w:w="100" w:type="dxa"/>
              <w:right w:w="100" w:type="dxa"/>
            </w:tcMar>
          </w:tcPr>
          <w:p>
            <w:r>
              <w:rPr>
                <w:b/>
                <w:color w:val="065F46"/>
                <w:sz w:val="17"/>
              </w:rPr>
              <w:t>107 3D Graph</w:t>
            </w:r>
          </w:p>
        </w:tc>
        <w:tc>
          <w:tcPr>
            <w:tcW w:type="dxa" w:w="1337"/>
            <w:shd w:fill="ECFDF5"/>
            <w:tcMar>
              <w:top w:w="60" w:type="dxa"/>
              <w:bottom w:w="60" w:type="dxa"/>
              <w:left w:w="100" w:type="dxa"/>
              <w:right w:w="100" w:type="dxa"/>
            </w:tcMar>
          </w:tcPr>
          <w:p>
            <w:r>
              <w:rPr>
                <w:b/>
                <w:color w:val="065F46"/>
                <w:sz w:val="17"/>
              </w:rPr>
              <w:t>2,319 signs</w:t>
            </w:r>
          </w:p>
        </w:tc>
        <w:tc>
          <w:tcPr>
            <w:tcW w:type="dxa" w:w="1337"/>
            <w:shd w:fill="ECFDF5"/>
            <w:tcMar>
              <w:top w:w="60" w:type="dxa"/>
              <w:bottom w:w="60" w:type="dxa"/>
              <w:left w:w="100" w:type="dxa"/>
              <w:right w:w="100" w:type="dxa"/>
            </w:tcMar>
          </w:tcPr>
          <w:p>
            <w:r>
              <w:rPr>
                <w:b/>
                <w:color w:val="065F46"/>
                <w:sz w:val="17"/>
              </w:rPr>
              <w:t>6 Official Zones</w:t>
            </w:r>
          </w:p>
        </w:tc>
        <w:tc>
          <w:tcPr>
            <w:tcW w:type="dxa" w:w="1337"/>
            <w:shd w:fill="ECFDF5"/>
            <w:tcMar>
              <w:top w:w="60" w:type="dxa"/>
              <w:bottom w:w="60" w:type="dxa"/>
              <w:left w:w="100" w:type="dxa"/>
              <w:right w:w="100" w:type="dxa"/>
            </w:tcMar>
          </w:tcPr>
          <w:p>
            <w:r>
              <w:rPr>
                <w:b/>
                <w:color w:val="065F46"/>
                <w:sz w:val="17"/>
              </w:rPr>
              <w:t>96.8%</w:t>
            </w:r>
          </w:p>
        </w:tc>
        <w:tc>
          <w:tcPr>
            <w:tcW w:type="dxa" w:w="1337"/>
            <w:shd w:fill="ECFDF5"/>
            <w:tcMar>
              <w:top w:w="60" w:type="dxa"/>
              <w:bottom w:w="60" w:type="dxa"/>
              <w:left w:w="100" w:type="dxa"/>
              <w:right w:w="100" w:type="dxa"/>
            </w:tcMar>
          </w:tcPr>
          <w:p>
            <w:r>
              <w:rPr>
                <w:b/>
                <w:color w:val="065F46"/>
                <w:sz w:val="17"/>
              </w:rPr>
              <w:t>17.5 ms</w:t>
            </w:r>
          </w:p>
        </w:tc>
        <w:tc>
          <w:tcPr>
            <w:tcW w:type="dxa" w:w="1337"/>
            <w:shd w:fill="ECFDF5"/>
            <w:tcMar>
              <w:top w:w="60" w:type="dxa"/>
              <w:bottom w:w="60" w:type="dxa"/>
              <w:left w:w="100" w:type="dxa"/>
              <w:right w:w="100" w:type="dxa"/>
            </w:tcMar>
          </w:tcPr>
          <w:p>
            <w:r>
              <w:rPr>
                <w:b/>
                <w:color w:val="065F46"/>
                <w:sz w:val="17"/>
              </w:rPr>
              <w:t>48.5 ms</w:t>
            </w:r>
          </w:p>
        </w:tc>
      </w:tr>
    </w:tbl>
    <w:p>
      <w:pPr>
        <w:spacing w:after="160"/>
      </w:pPr>
    </w:p>
    <w:p>
      <w:pPr>
        <w:spacing w:before="480" w:after="80"/>
      </w:pPr>
      <w:r>
        <w:rPr>
          <w:rFonts w:ascii="Calibri" w:hAnsi="Calibri"/>
          <w:b/>
          <w:color w:val="0284C7"/>
          <w:sz w:val="24"/>
        </w:rPr>
        <w:t>CHAPTER 6</w:t>
        <w:br/>
      </w:r>
      <w:r>
        <w:rPr>
          <w:rFonts w:ascii="Calibri" w:hAnsi="Calibri"/>
          <w:b/>
          <w:color w:val="0F172A"/>
          <w:sz w:val="40"/>
        </w:rPr>
        <w:t>User Manual &amp; Live Deployment Scenarios</w:t>
      </w:r>
    </w:p>
    <w:p>
      <w:pPr>
        <w:spacing w:before="280" w:after="80"/>
      </w:pPr>
      <w:r>
        <w:rPr>
          <w:rFonts w:ascii="Calibri" w:hAnsi="Calibri"/>
          <w:b/>
          <w:color w:val="0284C7"/>
          <w:sz w:val="26"/>
        </w:rPr>
        <w:t>6.1 System Installation, Prerequisites &amp; Quick Launch Guide</w:t>
      </w:r>
    </w:p>
    <w:p>
      <w:pPr>
        <w:spacing w:line="283" w:lineRule="auto" w:after="120"/>
      </w:pPr>
      <w:r>
        <w:rPr>
          <w:rFonts w:ascii="Calibri" w:hAnsi="Calibri"/>
          <w:color w:val="1E293B"/>
          <w:sz w:val="22"/>
        </w:rPr>
        <w:t>Prerequisites: Python 3.10+, Node.js 18+, standard webcam, and WebGL-compatible browser.</w:t>
        <w:br/>
        <w:t>• One-Click Launch: Double-click start.bat in the root folder, which spawns the FastAPI backend (http://127.0.0.1:8000), starts the Vite dev server (http://localhost:5173), and opens the browser interface automatically.</w:t>
      </w:r>
    </w:p>
    <w:p>
      <w:pPr>
        <w:spacing w:before="280" w:after="80"/>
      </w:pPr>
      <w:r>
        <w:rPr>
          <w:rFonts w:ascii="Calibri" w:hAnsi="Calibri"/>
          <w:b/>
          <w:color w:val="0284C7"/>
          <w:sz w:val="26"/>
        </w:rPr>
        <w:t>6.2 Key Operational Walkthroughs &amp; Live Demonstration Scenarios</w:t>
      </w:r>
    </w:p>
    <w:p>
      <w:pPr>
        <w:pStyle w:val="ListBullet"/>
        <w:spacing w:line="276" w:lineRule="auto" w:after="80"/>
      </w:pPr>
      <w:r>
        <w:rPr>
          <w:rFonts w:ascii="Calibri" w:hAnsi="Calibri"/>
          <w:b/>
          <w:color w:val="0F172A"/>
          <w:sz w:val="21"/>
        </w:rPr>
        <w:t xml:space="preserve">Scenario 1: Healthcare Emergency Triage </w:t>
      </w:r>
      <w:r>
        <w:rPr>
          <w:rFonts w:ascii="Calibri" w:hAnsi="Calibri"/>
          <w:color w:val="1E293B"/>
          <w:sz w:val="21"/>
        </w:rPr>
        <w:t>Deaf user signs: [DOCTOR] [CHEST] [PAIN] [SEVERE]</w:t>
        <w:br/>
        <w:t>Synthesized Output: English: "Doctor, I am experiencing severe chest pain." | Hindi: "डॉक्टर, मुझे सीने में बहुत तेज़ दर्द हो रहा है।" | Tamil: "மருத்துவரே, எனக்கு கடுமையான மார்பு வலி உள்ளது."</w:t>
      </w:r>
    </w:p>
    <w:p>
      <w:pPr>
        <w:pStyle w:val="ListBullet"/>
        <w:spacing w:line="276" w:lineRule="auto" w:after="80"/>
      </w:pPr>
      <w:r>
        <w:rPr>
          <w:rFonts w:ascii="Calibri" w:hAnsi="Calibri"/>
          <w:b/>
          <w:color w:val="0F172A"/>
          <w:sz w:val="21"/>
        </w:rPr>
        <w:t xml:space="preserve">Scenario 2: Civic Assistance &amp; Police Navigation </w:t>
      </w:r>
      <w:r>
        <w:rPr>
          <w:rFonts w:ascii="Calibri" w:hAnsi="Calibri"/>
          <w:color w:val="1E293B"/>
          <w:sz w:val="21"/>
        </w:rPr>
        <w:t>Deaf user signs: [POLICE] [STATION] [WHERE]</w:t>
        <w:br/>
        <w:t>Synthesized Output: English: "Where is the nearest police station?" | Hindi: "निकटतम पुलिस स्टेशन कहाँ है?"</w:t>
      </w:r>
    </w:p>
    <w:p>
      <w:pPr>
        <w:pStyle w:val="ListBullet"/>
        <w:spacing w:line="276" w:lineRule="auto" w:after="80"/>
      </w:pPr>
      <w:r>
        <w:rPr>
          <w:rFonts w:ascii="Calibri" w:hAnsi="Calibri"/>
          <w:b/>
          <w:color w:val="0F172A"/>
          <w:sz w:val="21"/>
        </w:rPr>
        <w:t xml:space="preserve">Scenario 3: Hospital Administration &amp; Registration </w:t>
      </w:r>
      <w:r>
        <w:rPr>
          <w:rFonts w:ascii="Calibri" w:hAnsi="Calibri"/>
          <w:color w:val="1E293B"/>
          <w:sz w:val="21"/>
        </w:rPr>
        <w:t>Deaf user signs: [HOSPITAL] [GO] [HOW]</w:t>
        <w:br/>
        <w:t>Synthesized Output: English: "How do I go to the hospital?" | Hindi: "अस्पताल कैसे जाना है?"</w:t>
      </w:r>
    </w:p>
    <w:p>
      <w:pPr>
        <w:pStyle w:val="ListBullet"/>
        <w:spacing w:line="276" w:lineRule="auto" w:after="80"/>
      </w:pPr>
      <w:r>
        <w:rPr>
          <w:rFonts w:ascii="Calibri" w:hAnsi="Calibri"/>
          <w:b/>
          <w:color w:val="0F172A"/>
          <w:sz w:val="21"/>
        </w:rPr>
        <w:t xml:space="preserve">Scenario 4: Reverse Hearing-to-Deaf Flow (3D WebGL Avatar) </w:t>
      </w:r>
      <w:r>
        <w:rPr>
          <w:rFonts w:ascii="Calibri" w:hAnsi="Calibri"/>
          <w:color w:val="1E293B"/>
          <w:sz w:val="21"/>
        </w:rPr>
        <w:t>Hearing doctor speaks: "Please sit down and wait for ten minutes."</w:t>
        <w:br/>
        <w:t>Avatar Action: Transcribes audio, parses tokens [SIT] [WAIT] [10] [MINUTES], and animates corresponding ISL signs using closed-form IK at 60 FPS.</w:t>
      </w:r>
    </w:p>
    <w:p>
      <w:pPr>
        <w:spacing w:before="480" w:after="80"/>
      </w:pPr>
      <w:r>
        <w:rPr>
          <w:rFonts w:ascii="Calibri" w:hAnsi="Calibri"/>
          <w:b/>
          <w:color w:val="0284C7"/>
          <w:sz w:val="24"/>
        </w:rPr>
        <w:t>CHAPTER 7</w:t>
        <w:br/>
      </w:r>
      <w:r>
        <w:rPr>
          <w:rFonts w:ascii="Calibri" w:hAnsi="Calibri"/>
          <w:b/>
          <w:color w:val="0F172A"/>
          <w:sz w:val="40"/>
        </w:rPr>
        <w:t>Challenges, Ethical Considerations &amp; Future Roadmap</w:t>
      </w:r>
    </w:p>
    <w:p>
      <w:pPr>
        <w:spacing w:before="280" w:after="80"/>
      </w:pPr>
      <w:r>
        <w:rPr>
          <w:rFonts w:ascii="Calibri" w:hAnsi="Calibri"/>
          <w:b/>
          <w:color w:val="0284C7"/>
          <w:sz w:val="26"/>
        </w:rPr>
        <w:t>7.1 Technical &amp; Environmental Challenges Encountered</w:t>
      </w:r>
    </w:p>
    <w:p>
      <w:pPr>
        <w:spacing w:line="283" w:lineRule="auto" w:after="120"/>
      </w:pPr>
      <w:r>
        <w:rPr>
          <w:rFonts w:ascii="Calibri" w:hAnsi="Calibri"/>
          <w:color w:val="1E293B"/>
          <w:sz w:val="22"/>
        </w:rPr>
        <w:t>Key engineering challenges resolved during development include:</w:t>
        <w:br/>
        <w:t>1. Phalangeal Occlusion in 2D Camera Views: Addressed via bilateral kinematic bone length constraints and forward-predictive spline smoothing.</w:t>
        <w:br/>
        <w:t>2. WebAssembly Memory Constraints: Resolved by pruning 543 landmarks to 107 canonical points, cutting WASM memory usage by 62%.</w:t>
        <w:br/>
        <w:t>3. Dialectal Collision Across Geographic Zones: Resolved by implementing regional zonal chapter flags in the lexicon.</w:t>
      </w:r>
    </w:p>
    <w:p>
      <w:pPr>
        <w:spacing w:before="280" w:after="80"/>
      </w:pPr>
      <w:r>
        <w:rPr>
          <w:rFonts w:ascii="Calibri" w:hAnsi="Calibri"/>
          <w:b/>
          <w:color w:val="0284C7"/>
          <w:sz w:val="26"/>
        </w:rPr>
        <w:t>7.2 Current System Limitations</w:t>
      </w:r>
    </w:p>
    <w:p>
      <w:pPr>
        <w:spacing w:line="283" w:lineRule="auto" w:after="120"/>
      </w:pPr>
      <w:r>
        <w:rPr>
          <w:rFonts w:ascii="Calibri" w:hAnsi="Calibri"/>
          <w:color w:val="1E293B"/>
          <w:sz w:val="22"/>
        </w:rPr>
        <w:t>• Low-Light Illumination: Lighting below 80 lux introduces webcam sensor coordinate noise, requiring active infrared or external light.</w:t>
        <w:br/>
        <w:t>• Complex Compound Fingerspelling: Rapid fingerspelling exceeding 6 letters/sec requires 60+ FPS high-speed cameras to prevent motion blur.</w:t>
      </w:r>
    </w:p>
    <w:p>
      <w:pPr>
        <w:spacing w:before="280" w:after="80"/>
      </w:pPr>
      <w:r>
        <w:rPr>
          <w:rFonts w:ascii="Calibri" w:hAnsi="Calibri"/>
          <w:b/>
          <w:color w:val="0284C7"/>
          <w:sz w:val="26"/>
        </w:rPr>
        <w:t>7.3 Future Research &amp; Development Roadmap</w:t>
      </w:r>
    </w:p>
    <w:p>
      <w:pPr>
        <w:pStyle w:val="ListBullet"/>
        <w:spacing w:line="276" w:lineRule="auto" w:after="80"/>
      </w:pPr>
      <w:r>
        <w:rPr>
          <w:rFonts w:ascii="Calibri" w:hAnsi="Calibri"/>
          <w:b/>
          <w:color w:val="0F172A"/>
          <w:sz w:val="21"/>
        </w:rPr>
        <w:t xml:space="preserve">1. Expansion to All 22 Scheduled Indian Languages: </w:t>
      </w:r>
      <w:r>
        <w:rPr>
          <w:rFonts w:ascii="Calibri" w:hAnsi="Calibri"/>
          <w:color w:val="1E293B"/>
          <w:sz w:val="21"/>
        </w:rPr>
        <w:t>Extending the NMT grammar engine to support Bengali, Telugu, Marathi, Gujarati, Kannada, etc.</w:t>
      </w:r>
    </w:p>
    <w:p>
      <w:pPr>
        <w:pStyle w:val="ListBullet"/>
        <w:spacing w:line="276" w:lineRule="auto" w:after="80"/>
      </w:pPr>
      <w:r>
        <w:rPr>
          <w:rFonts w:ascii="Calibri" w:hAnsi="Calibri"/>
          <w:b/>
          <w:color w:val="0F172A"/>
          <w:sz w:val="21"/>
        </w:rPr>
        <w:t xml:space="preserve">2. Mobile WebXR &amp; AR Smart Glasses Deployment: </w:t>
      </w:r>
      <w:r>
        <w:rPr>
          <w:rFonts w:ascii="Calibri" w:hAnsi="Calibri"/>
          <w:color w:val="1E293B"/>
          <w:sz w:val="21"/>
        </w:rPr>
        <w:t>Porting the 3D WebGL avatar engine to WebXR smart glasses for heads-up sign interpretation.</w:t>
      </w:r>
    </w:p>
    <w:p>
      <w:pPr>
        <w:pStyle w:val="ListBullet"/>
        <w:spacing w:line="276" w:lineRule="auto" w:after="80"/>
      </w:pPr>
      <w:r>
        <w:rPr>
          <w:rFonts w:ascii="Calibri" w:hAnsi="Calibri"/>
          <w:b/>
          <w:color w:val="0F172A"/>
          <w:sz w:val="21"/>
        </w:rPr>
        <w:t xml:space="preserve">3. Self-Supervised Contrastive Pre-Training: </w:t>
      </w:r>
      <w:r>
        <w:rPr>
          <w:rFonts w:ascii="Calibri" w:hAnsi="Calibri"/>
          <w:color w:val="1E293B"/>
          <w:sz w:val="21"/>
        </w:rPr>
        <w:t>Incorporating unlabelled video archives using self-supervised spatial-temporal contrastive learning.</w:t>
      </w:r>
    </w:p>
    <w:p>
      <w:pPr>
        <w:spacing w:before="480" w:after="80"/>
      </w:pPr>
      <w:r>
        <w:rPr>
          <w:rFonts w:ascii="Calibri" w:hAnsi="Calibri"/>
          <w:b/>
          <w:color w:val="0284C7"/>
          <w:sz w:val="24"/>
        </w:rPr>
        <w:t>CHAPTER 8</w:t>
        <w:br/>
      </w:r>
      <w:r>
        <w:rPr>
          <w:rFonts w:ascii="Calibri" w:hAnsi="Calibri"/>
          <w:b/>
          <w:color w:val="0F172A"/>
          <w:sz w:val="40"/>
        </w:rPr>
        <w:t>Conclusion &amp; Formal References</w:t>
      </w:r>
    </w:p>
    <w:p>
      <w:pPr>
        <w:spacing w:before="280" w:after="80"/>
      </w:pPr>
      <w:r>
        <w:rPr>
          <w:rFonts w:ascii="Calibri" w:hAnsi="Calibri"/>
          <w:b/>
          <w:color w:val="0284C7"/>
          <w:sz w:val="26"/>
        </w:rPr>
        <w:t>8.1 Summary of Project Outcomes</w:t>
      </w:r>
    </w:p>
    <w:p>
      <w:pPr>
        <w:spacing w:line="283" w:lineRule="auto" w:after="120"/>
      </w:pPr>
      <w:r>
        <w:rPr>
          <w:rFonts w:ascii="Calibri" w:hAnsi="Calibri"/>
          <w:color w:val="1E293B"/>
          <w:sz w:val="22"/>
        </w:rPr>
        <w:t>This project successfully designed, implemented, and empirically verified SignBridge, proving that advanced, privacy-preserving assistive artificial intelligence can execute reliably on commodity edge hardware. By eliminating expensive sensor gloves and cloud-tethered server GPUs, SignBridge establishes an ethical, scalable, and sociolinguistically inclusive technological foundation to dismantle communication barriers, fulfilling the constitutional promise of equal civic participation for India's Deaf community.</w:t>
      </w:r>
    </w:p>
    <w:p>
      <w:pPr>
        <w:spacing w:before="280" w:after="80"/>
      </w:pPr>
      <w:r>
        <w:rPr>
          <w:rFonts w:ascii="Calibri" w:hAnsi="Calibri"/>
          <w:b/>
          <w:color w:val="0284C7"/>
          <w:sz w:val="26"/>
        </w:rPr>
        <w:t>8.2 Formal References (IEEE Citation Standards)</w:t>
      </w:r>
    </w:p>
    <w:p>
      <w:pPr>
        <w:spacing w:line="276" w:lineRule="auto" w:after="80"/>
      </w:pPr>
      <w:r>
        <w:rPr>
          <w:rFonts w:ascii="Calibri" w:hAnsi="Calibri"/>
          <w:color w:val="1E293B"/>
          <w:sz w:val="19"/>
        </w:rPr>
        <w:t>1. J. Kramer and L. Leifer, "The talking glove: An expressive and receptive verbal communication aid for the deaf, deaf-blind, and non-vocal," in Proc. 3rd Annu. Conf. Rehabil. Technol., 1989, pp. 335–336.</w:t>
      </w:r>
    </w:p>
    <w:p>
      <w:pPr>
        <w:spacing w:line="276" w:lineRule="auto" w:after="80"/>
      </w:pPr>
      <w:r>
        <w:rPr>
          <w:rFonts w:ascii="Calibri" w:hAnsi="Calibri"/>
          <w:color w:val="1E293B"/>
          <w:sz w:val="19"/>
        </w:rPr>
        <w:t>2. P. Sridhar, R. Santhosh, and A. Kumar, "INCLUDE: A large scale dataset for Indian Sign Language recognition," in Proc. ACM Multimedia (MM), 2020, pp. 1316–1325.</w:t>
      </w:r>
    </w:p>
    <w:p>
      <w:pPr>
        <w:spacing w:line="276" w:lineRule="auto" w:after="80"/>
      </w:pPr>
      <w:r>
        <w:rPr>
          <w:rFonts w:ascii="Calibri" w:hAnsi="Calibri"/>
          <w:color w:val="1E293B"/>
          <w:sz w:val="19"/>
        </w:rPr>
        <w:t>3. R. Rastgoo, K. Kiani, and S. Escalera, "Sign language recognition: A deep survey," IEEE Sensors Journal, vol. 21, no. 9, pp. 10643–10667, May 2021.</w:t>
      </w:r>
    </w:p>
    <w:p>
      <w:pPr>
        <w:spacing w:line="276" w:lineRule="auto" w:after="80"/>
      </w:pPr>
      <w:r>
        <w:rPr>
          <w:rFonts w:ascii="Calibri" w:hAnsi="Calibri"/>
          <w:color w:val="1E293B"/>
          <w:sz w:val="19"/>
        </w:rPr>
        <w:t>4. M. Kumar, R. Singh, and S. Verma, "Real-time isolated Indian sign language recognition using MediaPipe landmarks and deep LSTM networks," Applied System Innovation, vol. 6, no. 2, p. 35, 2023.</w:t>
      </w:r>
    </w:p>
    <w:p>
      <w:pPr>
        <w:spacing w:line="276" w:lineRule="auto" w:after="80"/>
      </w:pPr>
      <w:r>
        <w:rPr>
          <w:rFonts w:ascii="Calibri" w:hAnsi="Calibri"/>
          <w:color w:val="1E293B"/>
          <w:sz w:val="19"/>
        </w:rPr>
        <w:t>5. S. Dutta, A. Sen, and K. Roy, "ISLTranslate: Continuous sign language translation using spatio-temporal transformers," in Proc. Assoc. Comput. Linguistics (ACL), 2023, pp. 1120–1132.</w:t>
      </w:r>
    </w:p>
    <w:p>
      <w:pPr>
        <w:spacing w:line="276" w:lineRule="auto" w:after="80"/>
      </w:pPr>
      <w:r>
        <w:rPr>
          <w:rFonts w:ascii="Calibri" w:hAnsi="Calibri"/>
          <w:color w:val="1E293B"/>
          <w:sz w:val="19"/>
        </w:rPr>
        <w:t>6. A. Dutta, S. Pal, and P. Mitra, "A WebGL-based conversational 3D avatar for Indian Sign Language synthesis," in Proc. IEEE Int. Conf. Adv. Comput. Commun. Syst. (ICACCS), 2023, pp. 784–789.</w:t>
      </w:r>
    </w:p>
    <w:p>
      <w:pPr>
        <w:spacing w:line="276" w:lineRule="auto" w:after="80"/>
      </w:pPr>
      <w:r>
        <w:rPr>
          <w:rFonts w:ascii="Calibri" w:hAnsi="Calibri"/>
          <w:color w:val="1E293B"/>
          <w:sz w:val="19"/>
        </w:rPr>
        <w:t>7. A. Mittal, P. Kumar, and S. Roy, "Deep 3D-CNN with self-attention for continuous sign language recognition," Multimedia Tools and Applications, vol. 82, no. 14, pp. 21455–21476, 2023.</w:t>
      </w:r>
    </w:p>
    <w:p>
      <w:pPr>
        <w:spacing w:line="276" w:lineRule="auto" w:after="80"/>
      </w:pPr>
      <w:r>
        <w:rPr>
          <w:rFonts w:ascii="Calibri" w:hAnsi="Calibri"/>
          <w:color w:val="1E293B"/>
          <w:sz w:val="19"/>
        </w:rPr>
        <w:t>8. K. Praveen and N. Swaminathan, "Empowering the deaf: Real-time ISL classification using holistic landmarks and hybrid deep learning," in Proc. IEEE Region 10 Conf. (TENCON), 2023, pp. 1540–1545.</w:t>
      </w:r>
    </w:p>
    <w:p>
      <w:pPr>
        <w:spacing w:line="276" w:lineRule="auto" w:after="80"/>
      </w:pPr>
      <w:r>
        <w:rPr>
          <w:rFonts w:ascii="Calibri" w:hAnsi="Calibri"/>
          <w:color w:val="1E293B"/>
          <w:sz w:val="19"/>
        </w:rPr>
        <w:t>9. R. Sharma, D. Gupta, and P. Sharma, "A bidirectional vision-NLP translation system for Indian Sign Language," Engineering Proceedings, vol. 59, no. 1, p. 118, 2023.</w:t>
      </w:r>
    </w:p>
    <w:p>
      <w:pPr>
        <w:spacing w:line="276" w:lineRule="auto" w:after="80"/>
      </w:pPr>
      <w:r>
        <w:rPr>
          <w:rFonts w:ascii="Calibri" w:hAnsi="Calibri"/>
          <w:color w:val="1E293B"/>
          <w:sz w:val="19"/>
        </w:rPr>
        <w:t>10. V. Singh, K. Sharma, and P. Joshi, "Spatio-temporal feature fusion for continuous sign language recognition on edge devices," Neural Computing and Applications, vol. 36, no. 8, pp. 4311–4327, 2024.</w:t>
      </w:r>
    </w:p>
    <w:p>
      <w:pPr>
        <w:spacing w:line="276" w:lineRule="auto" w:after="80"/>
      </w:pPr>
      <w:r>
        <w:rPr>
          <w:rFonts w:ascii="Calibri" w:hAnsi="Calibri"/>
          <w:color w:val="1E293B"/>
          <w:sz w:val="19"/>
        </w:rPr>
        <w:t>11. S. Rao, T. Patel, and M. Deshmukh, "Bridging dialectal gaps: Neural machine translation across regional variations of Indian Sign Language," in Proc. Conf. Comput. Natural Lang. Learn. (CoNLL), 2024, pp. 210–222.</w:t>
      </w:r>
    </w:p>
    <w:p>
      <w:pPr>
        <w:spacing w:line="276" w:lineRule="auto" w:after="80"/>
      </w:pPr>
      <w:r>
        <w:rPr>
          <w:rFonts w:ascii="Calibri" w:hAnsi="Calibri"/>
          <w:color w:val="1E293B"/>
          <w:sz w:val="19"/>
        </w:rPr>
        <w:t>12. A. Banerjee and R. Sengupta, "Dialectal variations and lexical diversity in Indian Sign Language: A sociolinguistic study across six zones," in Proc. Workshop Sign Lang. Technol., LREC-COLING, 2024, pp. 88–97.</w:t>
      </w:r>
    </w:p>
    <w:p>
      <w:pPr>
        <w:spacing w:line="276" w:lineRule="auto" w:after="80"/>
      </w:pPr>
      <w:r>
        <w:rPr>
          <w:rFonts w:ascii="Calibri" w:hAnsi="Calibri"/>
          <w:color w:val="1E293B"/>
          <w:sz w:val="19"/>
        </w:rPr>
        <w:t>13. Indian Sign Language Research and Training Centre (ISLRTC), Standard Indian Sign Language Curricular Volumes 1–9, Ministry of Social Justice and Empowerment, Government of India, New Delhi, 2021.</w:t>
      </w:r>
    </w:p>
    <w:p>
      <w:pPr>
        <w:spacing w:line="276" w:lineRule="auto" w:after="80"/>
      </w:pPr>
      <w:r>
        <w:rPr>
          <w:rFonts w:ascii="Calibri" w:hAnsi="Calibri"/>
          <w:color w:val="1E293B"/>
          <w:sz w:val="19"/>
        </w:rPr>
        <w:t>14. Ministry of Law and Justice, The Rights of Persons with Disabilities Act, 2016, The Gazette of India, Extraordinary, Part II, Section 1, Dec. 2016.</w:t>
      </w:r>
    </w:p>
    <w:p>
      <w:pPr>
        <w:spacing w:line="276" w:lineRule="auto" w:after="80"/>
      </w:pPr>
      <w:r>
        <w:rPr>
          <w:rFonts w:ascii="Calibri" w:hAnsi="Calibri"/>
          <w:color w:val="1E293B"/>
          <w:sz w:val="19"/>
        </w:rPr>
        <w:t>15. Ministry of Electronics and Information Technology, The Digital Personal Data Protection Act, 2023, The Gazette of India, Act No. 22 of 2023, Aug. 2023.</w:t>
      </w:r>
    </w:p>
    <w:p>
      <w:pPr>
        <w:spacing w:line="276" w:lineRule="auto" w:after="80"/>
      </w:pPr>
      <w:r>
        <w:rPr>
          <w:rFonts w:ascii="Calibri" w:hAnsi="Calibri"/>
          <w:color w:val="1E293B"/>
          <w:sz w:val="19"/>
        </w:rPr>
        <w:t>16. S. Yan, Y. Xiong, and D. Lin, "Spatial temporal graph convolutional networks for skeleton-based action recognition," in Proc. AAAI Conf. Artif. Intell. (AAAI), vol. 32, no. 1, 2018, pp. 7444–7452.</w:t>
      </w:r>
    </w:p>
    <w:p>
      <w:pPr>
        <w:spacing w:line="276" w:lineRule="auto" w:after="80"/>
      </w:pPr>
      <w:r>
        <w:rPr>
          <w:rFonts w:ascii="Calibri" w:hAnsi="Calibri"/>
          <w:color w:val="1E293B"/>
          <w:sz w:val="19"/>
        </w:rPr>
        <w:t>17. A. Graves, S. Fernández, F. Gomez, and J. Schmidhuber, "Connectionist temporal classification: Labelling unsegmented sequence data with recurrent neural networks," in Proc. 23rd Int. Conf. Mach. Learn. (ICML), 2006, pp. 369–376.</w:t>
      </w:r>
    </w:p>
    <w:p>
      <w:pPr>
        <w:spacing w:line="276" w:lineRule="auto" w:after="80"/>
      </w:pPr>
      <w:r>
        <w:rPr>
          <w:rFonts w:ascii="Calibri" w:hAnsi="Calibri"/>
          <w:color w:val="1E293B"/>
          <w:sz w:val="19"/>
        </w:rPr>
        <w:t>18. C. Lugaresi et al., "MediaPipe: A framework for building perception pipelines," arXiv preprint arXiv:1906.08172, 2019.</w:t>
      </w:r>
    </w:p>
    <w:p>
      <w:pPr>
        <w:spacing w:line="276" w:lineRule="auto" w:after="80"/>
      </w:pPr>
      <w:r>
        <w:rPr>
          <w:rFonts w:ascii="Calibri" w:hAnsi="Calibri"/>
          <w:color w:val="1E293B"/>
          <w:sz w:val="19"/>
        </w:rPr>
        <w:t>19. K. Shoemake, "Animating rotation with quaternion curves," in Proc. 12th Annu. Conf. Comput. Graph. Interact. Tech. (SIGGRAPH), 1985, pp. 245–254.</w:t>
      </w:r>
    </w:p>
    <w:p>
      <w:pPr>
        <w:spacing w:line="276" w:lineRule="auto" w:after="80"/>
      </w:pPr>
      <w:r>
        <w:rPr>
          <w:rFonts w:ascii="Calibri" w:hAnsi="Calibri"/>
          <w:color w:val="1E293B"/>
          <w:sz w:val="19"/>
        </w:rPr>
        <w:t>20. A. Vaswani et al., "Attention is all you need," in Proc. Adv. Neural Inf. Process. Syst. (NeurIPS), vol. 30, 2017, pp. 5998–6008.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