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/>
          <w:sz w:val="22"/>
        </w:rPr>
        <w:t>CREDIT ASSESSMENT MEMORANDUM</w:t>
      </w:r>
    </w:p>
    <w:p>
      <w:pPr>
        <w:jc w:val="center"/>
      </w:pPr>
      <w:r>
        <w:rPr>
          <w:rFonts w:ascii="Calibri" w:hAnsi="Calibri"/>
          <w:b/>
          <w:sz w:val="36"/>
        </w:rPr>
        <w:t>Infrastructure Leasing and Financial Services Limited</w:t>
      </w:r>
    </w:p>
    <w:p/>
    <w:p>
      <w:pPr>
        <w:jc w:val="center"/>
      </w:pPr>
      <w:r>
        <w:rPr>
          <w:rFonts w:ascii="Calibri" w:hAnsi="Calibri"/>
          <w:sz w:val="22"/>
        </w:rPr>
        <w:t>CIN: L65990MH1987PLC044571</w:t>
      </w:r>
    </w:p>
    <w:p/>
    <w:p>
      <w:pPr>
        <w:jc w:val="center"/>
      </w:pPr>
      <w:r>
        <w:rPr>
          <w:rFonts w:ascii="Calibri" w:hAnsi="Calibri"/>
          <w:sz w:val="22"/>
        </w:rPr>
        <w:t>Generated: 2026-03-10</w:t>
      </w:r>
    </w:p>
    <w:p>
      <w:pPr>
        <w:pStyle w:val="Heading1"/>
      </w:pPr>
      <w:r>
        <w:rPr>
          <w:rFonts w:ascii="Calibri" w:hAnsi="Calibri"/>
          <w:sz w:val="22"/>
        </w:rPr>
        <w:t>EXECUTIVE SUMMARY</w:t>
      </w:r>
    </w:p>
    <w:p>
      <w:pPr>
        <w:jc w:val="center"/>
      </w:pPr>
      <w:r>
        <w:rPr>
          <w:rFonts w:ascii="Calibri" w:hAnsi="Calibri"/>
          <w:b/>
          <w:color w:val="FF0000"/>
          <w:sz w:val="32"/>
        </w:rPr>
        <w:t>CREDIT DECISION: REJECT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Total Credit Score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24.5/100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Loan Amount Requested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₹ 1,000.00 Crores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Loan Amount Approved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Interest Rate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Company Name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Infrastructure Leasing and Financial Services Limited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L65990MH1987PLC044571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Infrastructure Finance</w:t>
            </w:r>
          </w:p>
        </w:tc>
      </w:tr>
    </w:tbl>
    <w:p/>
    <w:p>
      <w:pPr>
        <w:pStyle w:val="Heading2"/>
      </w:pPr>
      <w:r>
        <w:rPr>
          <w:rFonts w:ascii="Calibri" w:hAnsi="Calibri"/>
          <w:sz w:val="22"/>
        </w:rPr>
        <w:t>Decision Summary</w:t>
      </w:r>
    </w:p>
    <w:p>
      <w:r>
        <w:rPr>
          <w:rFonts w:ascii="Calibri" w:hAnsi="Calibri"/>
          <w:sz w:val="22"/>
        </w:rPr>
        <w:t>Key factors: Corporate guarantee provided; Qualified audit opinion; Rating downgraded 6 months ago</w:t>
      </w:r>
    </w:p>
    <w:p>
      <w:r>
        <w:rPr>
          <w:rFonts w:ascii="Calibri" w:hAnsi="Calibri"/>
          <w:sz w:val="22"/>
        </w:rPr>
        <w:br w:type="page"/>
      </w:r>
    </w:p>
    <w:p>
      <w:pPr>
        <w:pStyle w:val="Heading1"/>
      </w:pPr>
      <w:r>
        <w:rPr>
          <w:rFonts w:ascii="Calibri" w:hAnsi="Calibri"/>
          <w:sz w:val="22"/>
        </w:rPr>
        <w:t>COMPANY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Company Name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Infrastructure Leasing and Financial Services Limited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L65990MH1987PLC044571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Promoter Name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Promoter of Infrastructure Leasing and Financial Services Limited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Infrastructure Finance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MCA 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Listed 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</w:t>
            </w:r>
          </w:p>
        </w:tc>
      </w:tr>
    </w:tbl>
    <w:p>
      <w:r>
        <w:rPr>
          <w:rFonts w:ascii="Calibri" w:hAnsi="Calibri"/>
          <w:sz w:val="22"/>
        </w:rPr>
        <w:br w:type="page"/>
      </w:r>
    </w:p>
    <w:p>
      <w:pPr>
        <w:pStyle w:val="Heading1"/>
      </w:pPr>
      <w:r>
        <w:rPr>
          <w:rFonts w:ascii="Calibri" w:hAnsi="Calibri"/>
          <w:sz w:val="22"/>
        </w:rPr>
        <w:t>FINANCIAL ANALYSIS</w:t>
      </w:r>
    </w:p>
    <w:p>
      <w:pPr>
        <w:pStyle w:val="Heading2"/>
      </w:pPr>
      <w:r>
        <w:rPr>
          <w:rFonts w:ascii="Calibri" w:hAnsi="Calibri"/>
          <w:sz w:val="22"/>
        </w:rPr>
        <w:t>Revenue and Profitability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Revenue (Current Year)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₹ 8,500.00 Crores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Revenue (Year -1)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₹ 12,000.00 Crores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Revenue (Year -2)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₹ 15,000.00 Crores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Net Profit (Current Year)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₹ -2,500.00 Crores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Net Profit (Year -1)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₹ -1,800.00 Crores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Net Profit (Year -2)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₹ 500.00 Crores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EBITDA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₹ -1,200.00 Crores</w:t>
            </w:r>
          </w:p>
        </w:tc>
      </w:tr>
    </w:tbl>
    <w:p>
      <w:pPr>
        <w:pStyle w:val="Heading2"/>
      </w:pPr>
      <w:r>
        <w:rPr>
          <w:rFonts w:ascii="Calibri" w:hAnsi="Calibri"/>
          <w:sz w:val="22"/>
        </w:rPr>
        <w:t>Key Financial Ratios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Ratio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DSCR (Debt Service Coverage Ratio)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0.58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Debt/Equity Ratio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7.80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Current Ratio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0.85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Interest Coverage Ratio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0.45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Total Debt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₹ 91,000.00 Crores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Net Worth (Current)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₹ -15,000.00 Crores</w:t>
            </w:r>
          </w:p>
        </w:tc>
      </w:tr>
    </w:tbl>
    <w:p>
      <w:pPr>
        <w:pStyle w:val="Heading2"/>
      </w:pPr>
      <w:r>
        <w:rPr>
          <w:rFonts w:ascii="Calibri" w:hAnsi="Calibri"/>
          <w:sz w:val="22"/>
        </w:rPr>
        <w:t>Banking Conduct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Cheque Bounces (12 months)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OD Utilization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94.0%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Annual Bank Credits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₹ 25,000.00 Crores</w:t>
            </w:r>
          </w:p>
        </w:tc>
      </w:tr>
    </w:tbl>
    <w:p>
      <w:pPr>
        <w:pStyle w:val="Heading2"/>
      </w:pPr>
      <w:r>
        <w:rPr>
          <w:rFonts w:ascii="Calibri" w:hAnsi="Calibri"/>
          <w:sz w:val="22"/>
        </w:rPr>
        <w:t>Promoter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Promoter Contribution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Promoter Pledge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72.0%</w:t>
            </w:r>
          </w:p>
        </w:tc>
      </w:tr>
    </w:tbl>
    <w:p>
      <w:r>
        <w:rPr>
          <w:rFonts w:ascii="Calibri" w:hAnsi="Calibri"/>
          <w:sz w:val="22"/>
        </w:rPr>
        <w:br w:type="page"/>
      </w:r>
    </w:p>
    <w:p>
      <w:pPr>
        <w:pStyle w:val="Heading1"/>
      </w:pPr>
      <w:r>
        <w:rPr>
          <w:rFonts w:ascii="Calibri" w:hAnsi="Calibri"/>
          <w:sz w:val="22"/>
        </w:rPr>
        <w:t>FIVE Cs CREDIT ASSESSMENT</w:t>
      </w:r>
    </w:p>
    <w:p>
      <w:pPr>
        <w:pStyle w:val="Heading2"/>
      </w:pPr>
      <w:r>
        <w:rPr>
          <w:rFonts w:ascii="Calibri" w:hAnsi="Calibri"/>
          <w:sz w:val="22"/>
        </w:rPr>
        <w:t>Score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Score (/100)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Weight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Weighted Score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CHARACTER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CAPACITY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CAPITAL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COLLATERAL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15.0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CONDITIONS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TOTAL WEIGHTED SCORE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24.5</w:t>
            </w:r>
          </w:p>
        </w:tc>
      </w:tr>
    </w:tbl>
    <w:p>
      <w:pPr>
        <w:pStyle w:val="Heading2"/>
      </w:pPr>
      <w:r>
        <w:rPr>
          <w:rFonts w:ascii="Calibri" w:hAnsi="Calibri"/>
          <w:sz w:val="22"/>
        </w:rPr>
        <w:t>Detailed Findings and Flags</w:t>
      </w:r>
    </w:p>
    <w:p>
      <w:pPr>
        <w:pStyle w:val="Heading3"/>
      </w:pPr>
      <w:r>
        <w:rPr>
          <w:rFonts w:ascii="Calibri" w:hAnsi="Calibri"/>
          <w:sz w:val="22"/>
        </w:rPr>
        <w:t>CHARACTER Flags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Impact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NCLT case(s) found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Legal Records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-10.0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Rating downgraded 6 months ago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Credit Rating Agency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-15.0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Going concern flag raised by 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 Report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-20.0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Qualified audit opinion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 Report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-20.0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 promoter pledge: 72.0%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Stock Exchange Filing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-40.0</w:t>
            </w:r>
          </w:p>
        </w:tc>
      </w:tr>
    </w:tbl>
    <w:p/>
    <w:p>
      <w:pPr>
        <w:pStyle w:val="Heading3"/>
      </w:pPr>
      <w:r>
        <w:rPr>
          <w:rFonts w:ascii="Calibri" w:hAnsi="Calibri"/>
          <w:sz w:val="22"/>
        </w:rPr>
        <w:t>CAPACITY Flags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Impact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DSCR 0.58 (insufficient coverage)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Financial Statements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-40.0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Two consecutive years of revenue decline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Financial Statements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-35.0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 cheque bounces in 12 months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Bank Statements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-40.0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OD utilization 94.0% (overextended)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Bank Statements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-25.0</w:t>
            </w:r>
          </w:p>
        </w:tc>
      </w:tr>
    </w:tbl>
    <w:p/>
    <w:p>
      <w:pPr>
        <w:pStyle w:val="Heading3"/>
      </w:pPr>
      <w:r>
        <w:rPr>
          <w:rFonts w:ascii="Calibri" w:hAnsi="Calibri"/>
          <w:sz w:val="22"/>
        </w:rPr>
        <w:t>CAPITAL Flags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Impact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D/E ratio 7.80 (excessive leverage)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Financial Statements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-45.0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Negative net worth: ₹-15000.00 Cr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Financial Statements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-50.0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Promoter contribution 8.0% (very low)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Financial Statements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-35.0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Promoter pledge 72.0% (high distress signal)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Stock Exchange Filing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-40.0</w:t>
            </w:r>
          </w:p>
        </w:tc>
      </w:tr>
    </w:tbl>
    <w:p/>
    <w:p>
      <w:pPr>
        <w:pStyle w:val="Heading3"/>
      </w:pPr>
      <w:r>
        <w:rPr>
          <w:rFonts w:ascii="Calibri" w:hAnsi="Calibri"/>
          <w:sz w:val="22"/>
        </w:rPr>
        <w:t>COLLATERAL Flags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Impact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GREEN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Corporate guarantee provided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Guarantee 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10.0</w:t>
            </w:r>
          </w:p>
        </w:tc>
      </w:tr>
    </w:tbl>
    <w:p/>
    <w:p>
      <w:pPr>
        <w:pStyle w:val="Heading3"/>
      </w:pPr>
      <w:r>
        <w:rPr>
          <w:rFonts w:ascii="Calibri" w:hAnsi="Calibri"/>
          <w:sz w:val="22"/>
        </w:rPr>
        <w:t>CONDITIONS Flags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Impact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Sector outlook: DISTRESSED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Market Research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-30.0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Sector NPA rate: 18.4% (high risk)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RBI Sector Data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-20.0</w:t>
            </w:r>
          </w:p>
        </w:tc>
      </w:tr>
    </w:tbl>
    <w:p/>
    <w:p>
      <w:r>
        <w:rPr>
          <w:rFonts w:ascii="Calibri" w:hAnsi="Calibri"/>
          <w:sz w:val="22"/>
        </w:rPr>
        <w:br w:type="page"/>
      </w:r>
    </w:p>
    <w:p>
      <w:pPr>
        <w:pStyle w:val="Heading1"/>
      </w:pPr>
      <w:r>
        <w:rPr>
          <w:rFonts w:ascii="Calibri" w:hAnsi="Calibri"/>
          <w:sz w:val="22"/>
        </w:rPr>
        <w:t>GST FRAUD ANALYSIS</w:t>
      </w:r>
    </w:p>
    <w:p>
      <w:r>
        <w:rPr>
          <w:rFonts w:ascii="Calibri" w:hAnsi="Calibri"/>
          <w:sz w:val="22"/>
        </w:rPr>
        <w:t>No GST fraud indicators detected.</w:t>
      </w:r>
    </w:p>
    <w:p>
      <w:r>
        <w:rPr>
          <w:rFonts w:ascii="Calibri" w:hAnsi="Calibri"/>
          <w:sz w:val="22"/>
        </w:rPr>
        <w:br w:type="page"/>
      </w:r>
    </w:p>
    <w:p>
      <w:pPr>
        <w:pStyle w:val="Heading1"/>
      </w:pPr>
      <w:r>
        <w:rPr>
          <w:rFonts w:ascii="Calibri" w:hAnsi="Calibri"/>
          <w:sz w:val="22"/>
        </w:rPr>
        <w:t>RESEARCH FINDINGS</w:t>
      </w:r>
    </w:p>
    <w:p>
      <w:pPr>
        <w:pStyle w:val="Heading2"/>
      </w:pPr>
      <w:r>
        <w:rPr>
          <w:rFonts w:ascii="Calibri" w:hAnsi="Calibri"/>
          <w:sz w:val="22"/>
        </w:rPr>
        <w:t>Sector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Infrastructure Finance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Sector Outlook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DISTRESSED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Sector NPA Rate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18.4%</w:t>
            </w:r>
          </w:p>
        </w:tc>
      </w:tr>
    </w:tbl>
    <w:p>
      <w:pPr>
        <w:pStyle w:val="Heading2"/>
      </w:pPr>
      <w:r>
        <w:rPr>
          <w:rFonts w:ascii="Calibri" w:hAnsi="Calibri"/>
          <w:sz w:val="22"/>
        </w:rPr>
        <w:t>MCA Status</w:t>
      </w:r>
    </w:p>
    <w:p>
      <w:r>
        <w:rPr>
          <w:rFonts w:ascii="Calibri" w:hAnsi="Calibri"/>
          <w:sz w:val="22"/>
        </w:rPr>
        <w:t>MCA Status: Active</w:t>
      </w:r>
    </w:p>
    <w:p>
      <w:pPr>
        <w:pStyle w:val="Heading2"/>
      </w:pPr>
      <w:r>
        <w:rPr>
          <w:rFonts w:ascii="Calibri" w:hAnsi="Calibri"/>
          <w:sz w:val="22"/>
        </w:rPr>
        <w:t>Recent News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Title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IL&amp;FS Crisis: NCLT Admits Company for Insolvency Resolution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Economic Times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2023-09-15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IL&amp;FS Default Triggers Broader NBFC Concerns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Business Standard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2023-08-22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Government Intervenes in IL&amp;FS Resolution Process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2023-07-10</w:t>
            </w:r>
          </w:p>
        </w:tc>
      </w:tr>
    </w:tbl>
    <w:p>
      <w:r>
        <w:rPr>
          <w:rFonts w:ascii="Calibri" w:hAnsi="Calibri"/>
          <w:sz w:val="22"/>
        </w:rPr>
        <w:br w:type="page"/>
      </w:r>
    </w:p>
    <w:p>
      <w:pPr>
        <w:pStyle w:val="Heading1"/>
      </w:pPr>
      <w:r>
        <w:rPr>
          <w:rFonts w:ascii="Calibri" w:hAnsi="Calibri"/>
          <w:sz w:val="22"/>
        </w:rPr>
        <w:t>OFFICER QUALITATIVE ASSESSMENTS</w:t>
      </w:r>
    </w:p>
    <w:p>
      <w:r>
        <w:rPr>
          <w:rFonts w:ascii="Calibri" w:hAnsi="Calibri"/>
          <w:sz w:val="22"/>
        </w:rPr>
        <w:t>The following qualitative assessments were made by the credit officer: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Affected Category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Note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Adjustment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CHARACTER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Company has significant exposure to stalled infrastructure projects. Management quality deteriorated post-crisis.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-5.0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2026-03-10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CAPACITY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Cash flow generation severely impacted by asset-liability mismatch. Recovery prospects uncertain.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-8.0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2026-03-10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COLLATERAL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Asset quality concerns due to NPAs in subsidiary portfolio. Collateral may not cover exposure.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-3.0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2026-03-10</w:t>
            </w:r>
          </w:p>
        </w:tc>
      </w:tr>
    </w:tbl>
    <w:p>
      <w:r>
        <w:rPr>
          <w:rFonts w:ascii="Calibri" w:hAnsi="Calibri"/>
          <w:sz w:val="22"/>
        </w:rPr>
        <w:br w:type="page"/>
      </w:r>
    </w:p>
    <w:p>
      <w:pPr>
        <w:pStyle w:val="Heading1"/>
      </w:pPr>
      <w:r>
        <w:rPr>
          <w:rFonts w:ascii="Calibri" w:hAnsi="Calibri"/>
          <w:sz w:val="22"/>
        </w:rPr>
        <w:t>FINAL RECOMMENDATION</w:t>
      </w:r>
    </w:p>
    <w:p>
      <w:pPr>
        <w:jc w:val="center"/>
      </w:pPr>
      <w:r>
        <w:rPr>
          <w:rFonts w:ascii="Calibri" w:hAnsi="Calibri"/>
          <w:b/>
          <w:color w:val="FF0000"/>
          <w:sz w:val="28"/>
        </w:rPr>
        <w:t>RECOMMENDATION: REJECT</w:t>
      </w:r>
    </w:p>
    <w:p/>
    <w:p>
      <w:pPr>
        <w:pStyle w:val="Heading2"/>
      </w:pPr>
      <w:r>
        <w:rPr>
          <w:rFonts w:ascii="Calibri" w:hAnsi="Calibri"/>
          <w:sz w:val="22"/>
        </w:rPr>
        <w:t>Loan Terms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Approved Loan Amount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Interest Rate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Total Credit Score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24.5/100</w:t>
            </w:r>
          </w:p>
        </w:tc>
      </w:tr>
    </w:tbl>
    <w:p>
      <w:pPr>
        <w:pStyle w:val="Heading2"/>
      </w:pPr>
      <w:r>
        <w:rPr>
          <w:rFonts w:ascii="Calibri" w:hAnsi="Calibri"/>
          <w:sz w:val="22"/>
        </w:rPr>
        <w:t>Decision Rationale</w:t>
      </w:r>
    </w:p>
    <w:p>
      <w:r>
        <w:rPr>
          <w:rFonts w:ascii="Calibri" w:hAnsi="Calibri"/>
          <w:sz w:val="22"/>
        </w:rPr>
        <w:t>Key factors: Corporate guarantee provided; Qualified audit opinion; Rating downgraded 6 months ago</w:t>
      </w:r>
    </w:p>
    <w:p/>
    <w:p>
      <w:pPr>
        <w:pStyle w:val="Heading2"/>
      </w:pPr>
      <w:r>
        <w:rPr>
          <w:rFonts w:ascii="Calibri" w:hAnsi="Calibri"/>
          <w:sz w:val="22"/>
        </w:rPr>
        <w:t>Detailed Reasoning</w:t>
      </w:r>
    </w:p>
    <w:p>
      <w:r>
        <w:rPr>
          <w:rFonts w:ascii="Calibri" w:hAnsi="Calibri"/>
          <w:sz w:val="22"/>
        </w:rPr>
        <w:t>Total Credit Score: 24.5/100</w:t>
        <w:br/>
        <w:br/>
        <w:t>Component Scores:</w:t>
        <w:br/>
        <w:t xml:space="preserve">  CHARACTER (25%): 10.0/100</w:t>
        <w:br/>
        <w:t xml:space="preserve">  CAPACITY (30%): 10.0/100</w:t>
        <w:br/>
        <w:t xml:space="preserve">  CAPITAL (20%): 10.0/100</w:t>
        <w:br/>
        <w:t xml:space="preserve">  COLLATERAL (15%): 100.0/100</w:t>
        <w:br/>
        <w:t xml:space="preserve">  CONDITIONS (10%): 20.0/100</w:t>
        <w:br/>
        <w:br/>
        <w:t>Key Findings:</w:t>
        <w:br/>
        <w:t xml:space="preserve">  [GREEN] Corporate guarantee provided (Source: Guarantee Documents)</w:t>
        <w:br/>
        <w:t xml:space="preserve">  [MEDIUM] Qualified audit opinion (Source: Audit Report)</w:t>
        <w:br/>
        <w:t xml:space="preserve">  [MEDIUM] Rating downgraded 6 months ago (Source: Credit Rating Agency)</w:t>
        <w:br/>
        <w:t xml:space="preserve">  [MEDIUM] 1 NCLT case(s) found (Source: Legal Records)</w:t>
        <w:br/>
        <w:t xml:space="preserve">  [HIGH] Negative net worth: ₹-15000.00 Cr (Source: Financial Statements)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Credit Assessment Memorandum - Infrastructure Leasing and Financial Services Limited</dc:title>
  <dc:subject>Credit Assessment</dc:subject>
  <dc:creator>Intelli-Credit Engine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