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3FEC" w14:textId="77777777" w:rsidR="00766211" w:rsidRDefault="00000000">
      <w:pPr>
        <w:spacing w:after="60"/>
      </w:pPr>
      <w:r>
        <w:rPr>
          <w:b/>
          <w:color w:val="0B2545"/>
          <w:sz w:val="44"/>
        </w:rPr>
        <w:t>CWT Model and Prediction Workflow</w:t>
      </w:r>
    </w:p>
    <w:p w14:paraId="78171B52" w14:textId="77777777" w:rsidR="00766211" w:rsidRDefault="00000000">
      <w:r>
        <w:rPr>
          <w:i/>
        </w:rPr>
        <w:t>Description of scripts/06_Run_CWT_Model.R and scripts/07_CWTModelPredictions.R</w:t>
      </w:r>
    </w:p>
    <w:p w14:paraId="298009C8" w14:textId="77777777" w:rsidR="00766211" w:rsidRDefault="00000000">
      <w:pPr>
        <w:pStyle w:val="Heading1"/>
      </w:pPr>
      <w:r>
        <w:t>Purpose</w:t>
      </w:r>
    </w:p>
    <w:p w14:paraId="30041433" w14:textId="77777777" w:rsidR="00766211" w:rsidRDefault="00000000">
      <w:r>
        <w:t>Codes 06 and 07 implement the coded-wire-tag (CWT) analysis used to estimate release-to-Knights Landing survival and travel time for Battle Creek and Red Bluff Diversion Dam area release groups. Code 06 prepares the CWT release-group data, fits the Stan model, and writes diagnostics and posterior summaries. Code 07 turns the saved posterior draws into distribution, annual, fish-length, and max-flow prediction figures.</w:t>
      </w:r>
    </w:p>
    <w:p w14:paraId="2787BA80" w14:textId="77777777" w:rsidR="00766211" w:rsidRDefault="00000000">
      <w:pPr>
        <w:pStyle w:val="Heading1"/>
      </w:pPr>
      <w:r>
        <w:t>Code 06: Model Fitting</w:t>
      </w:r>
    </w:p>
    <w:p w14:paraId="1D0A8F67" w14:textId="77777777" w:rsidR="00766211" w:rsidRDefault="00000000">
      <w:r>
        <w:t>Code 06 reads the project data prepared by scripts/02_GetData.R, filters CWT release records to the two modeled release areas, constructs the Stan data list, fits scripts/CWT.stan with rstan, and saves the fitted model and diagnostic outputs.</w:t>
      </w:r>
    </w:p>
    <w:tbl>
      <w:tblPr>
        <w:tblStyle w:val="TableGrid"/>
        <w:tblW w:w="0" w:type="auto"/>
        <w:tblLayout w:type="fixed"/>
        <w:tblLook w:val="04A0" w:firstRow="1" w:lastRow="0" w:firstColumn="1" w:lastColumn="0" w:noHBand="0" w:noVBand="1"/>
      </w:tblPr>
      <w:tblGrid>
        <w:gridCol w:w="2376"/>
        <w:gridCol w:w="6984"/>
      </w:tblGrid>
      <w:tr w:rsidR="00766211" w14:paraId="182579B3" w14:textId="77777777">
        <w:tc>
          <w:tcPr>
            <w:tcW w:w="2376" w:type="dxa"/>
            <w:shd w:val="clear" w:color="auto" w:fill="E8EEF5"/>
            <w:tcMar>
              <w:top w:w="80" w:type="dxa"/>
              <w:left w:w="120" w:type="dxa"/>
              <w:bottom w:w="80" w:type="dxa"/>
              <w:right w:w="120" w:type="dxa"/>
            </w:tcMar>
            <w:vAlign w:val="center"/>
          </w:tcPr>
          <w:p w14:paraId="392C2029" w14:textId="77777777" w:rsidR="00766211" w:rsidRDefault="00000000">
            <w:r>
              <w:rPr>
                <w:b/>
              </w:rPr>
              <w:t>Component</w:t>
            </w:r>
          </w:p>
        </w:tc>
        <w:tc>
          <w:tcPr>
            <w:tcW w:w="6984" w:type="dxa"/>
            <w:shd w:val="clear" w:color="auto" w:fill="E8EEF5"/>
            <w:tcMar>
              <w:top w:w="80" w:type="dxa"/>
              <w:left w:w="120" w:type="dxa"/>
              <w:bottom w:w="80" w:type="dxa"/>
              <w:right w:w="120" w:type="dxa"/>
            </w:tcMar>
            <w:vAlign w:val="center"/>
          </w:tcPr>
          <w:p w14:paraId="6CDA9225" w14:textId="77777777" w:rsidR="00766211" w:rsidRDefault="00000000">
            <w:r>
              <w:rPr>
                <w:b/>
              </w:rPr>
              <w:t>How code 06 defines it</w:t>
            </w:r>
          </w:p>
        </w:tc>
      </w:tr>
      <w:tr w:rsidR="00766211" w14:paraId="4D2D081F" w14:textId="77777777">
        <w:tc>
          <w:tcPr>
            <w:tcW w:w="2376" w:type="dxa"/>
            <w:tcMar>
              <w:top w:w="80" w:type="dxa"/>
              <w:left w:w="120" w:type="dxa"/>
              <w:bottom w:w="80" w:type="dxa"/>
              <w:right w:w="120" w:type="dxa"/>
            </w:tcMar>
            <w:vAlign w:val="center"/>
          </w:tcPr>
          <w:p w14:paraId="70BA7D00" w14:textId="77777777" w:rsidR="00766211" w:rsidRDefault="00000000">
            <w:r>
              <w:t>Release areas</w:t>
            </w:r>
          </w:p>
        </w:tc>
        <w:tc>
          <w:tcPr>
            <w:tcW w:w="6984" w:type="dxa"/>
            <w:tcMar>
              <w:top w:w="80" w:type="dxa"/>
              <w:left w:w="120" w:type="dxa"/>
              <w:bottom w:w="80" w:type="dxa"/>
              <w:right w:w="120" w:type="dxa"/>
            </w:tcMar>
            <w:vAlign w:val="center"/>
          </w:tcPr>
          <w:p w14:paraId="3D5A52F3" w14:textId="77777777" w:rsidR="00766211" w:rsidRDefault="00000000">
            <w:r>
              <w:t>Battle and RBDD only, using release_distance_km = 300.443064082 km for Battle and 240.3631 km for RBDD.</w:t>
            </w:r>
          </w:p>
        </w:tc>
      </w:tr>
      <w:tr w:rsidR="00766211" w14:paraId="0DF6E1F8" w14:textId="77777777">
        <w:tc>
          <w:tcPr>
            <w:tcW w:w="2376" w:type="dxa"/>
            <w:tcMar>
              <w:top w:w="80" w:type="dxa"/>
              <w:left w:w="120" w:type="dxa"/>
              <w:bottom w:w="80" w:type="dxa"/>
              <w:right w:w="120" w:type="dxa"/>
            </w:tcMar>
            <w:vAlign w:val="center"/>
          </w:tcPr>
          <w:p w14:paraId="539D70EA" w14:textId="77777777" w:rsidR="00766211" w:rsidRDefault="00000000">
            <w:r>
              <w:t>Survival unit</w:t>
            </w:r>
          </w:p>
        </w:tc>
        <w:tc>
          <w:tcPr>
            <w:tcW w:w="6984" w:type="dxa"/>
            <w:tcMar>
              <w:top w:w="80" w:type="dxa"/>
              <w:left w:w="120" w:type="dxa"/>
              <w:bottom w:w="80" w:type="dxa"/>
              <w:right w:w="120" w:type="dxa"/>
            </w:tcMar>
            <w:vAlign w:val="center"/>
          </w:tcPr>
          <w:p w14:paraId="5A01B12D" w14:textId="77777777" w:rsidR="00766211" w:rsidRDefault="00000000">
            <w:r>
              <w:t>One row per CWT release group, excluding release_group_id 873 because average length was inconsistent.</w:t>
            </w:r>
          </w:p>
        </w:tc>
      </w:tr>
      <w:tr w:rsidR="00766211" w14:paraId="17CBBCD2" w14:textId="77777777">
        <w:tc>
          <w:tcPr>
            <w:tcW w:w="2376" w:type="dxa"/>
            <w:tcMar>
              <w:top w:w="80" w:type="dxa"/>
              <w:left w:w="120" w:type="dxa"/>
              <w:bottom w:w="80" w:type="dxa"/>
              <w:right w:w="120" w:type="dxa"/>
            </w:tcMar>
            <w:vAlign w:val="center"/>
          </w:tcPr>
          <w:p w14:paraId="534799AB" w14:textId="77777777" w:rsidR="00766211" w:rsidRDefault="00000000">
            <w:r>
              <w:t>Travel-time unit</w:t>
            </w:r>
          </w:p>
        </w:tc>
        <w:tc>
          <w:tcPr>
            <w:tcW w:w="6984" w:type="dxa"/>
            <w:tcMar>
              <w:top w:w="80" w:type="dxa"/>
              <w:left w:w="120" w:type="dxa"/>
              <w:bottom w:w="80" w:type="dxa"/>
              <w:right w:w="120" w:type="dxa"/>
            </w:tcMar>
            <w:vAlign w:val="center"/>
          </w:tcPr>
          <w:p w14:paraId="7CDF2642" w14:textId="77777777" w:rsidR="00766211" w:rsidRDefault="00000000">
            <w:r>
              <w:t>One observation per unique recaptured fish/date/length record with positive cwt_tt.</w:t>
            </w:r>
          </w:p>
        </w:tc>
      </w:tr>
      <w:tr w:rsidR="00766211" w14:paraId="36E08D2F" w14:textId="77777777">
        <w:tc>
          <w:tcPr>
            <w:tcW w:w="2376" w:type="dxa"/>
            <w:tcMar>
              <w:top w:w="80" w:type="dxa"/>
              <w:left w:w="120" w:type="dxa"/>
              <w:bottom w:w="80" w:type="dxa"/>
              <w:right w:w="120" w:type="dxa"/>
            </w:tcMar>
            <w:vAlign w:val="center"/>
          </w:tcPr>
          <w:p w14:paraId="7E178E17" w14:textId="77777777" w:rsidR="00766211" w:rsidRDefault="00000000">
            <w:r>
              <w:t>Covariates</w:t>
            </w:r>
          </w:p>
        </w:tc>
        <w:tc>
          <w:tcPr>
            <w:tcW w:w="6984" w:type="dxa"/>
            <w:tcMar>
              <w:top w:w="80" w:type="dxa"/>
              <w:left w:w="120" w:type="dxa"/>
              <w:bottom w:w="80" w:type="dxa"/>
              <w:right w:w="120" w:type="dxa"/>
            </w:tcMar>
            <w:vAlign w:val="center"/>
          </w:tcPr>
          <w:p w14:paraId="68B30555" w14:textId="77777777" w:rsidR="00766211" w:rsidRDefault="00000000">
            <w:r>
              <w:t>Average fork length and monthly maximum flow are standardized within the CWT release groups.</w:t>
            </w:r>
          </w:p>
        </w:tc>
      </w:tr>
      <w:tr w:rsidR="00766211" w14:paraId="474BA794" w14:textId="77777777">
        <w:tc>
          <w:tcPr>
            <w:tcW w:w="2376" w:type="dxa"/>
            <w:tcMar>
              <w:top w:w="80" w:type="dxa"/>
              <w:left w:w="120" w:type="dxa"/>
              <w:bottom w:w="80" w:type="dxa"/>
              <w:right w:w="120" w:type="dxa"/>
            </w:tcMar>
            <w:vAlign w:val="center"/>
          </w:tcPr>
          <w:p w14:paraId="5F950EDA" w14:textId="77777777" w:rsidR="00766211" w:rsidRDefault="00000000">
            <w:r>
              <w:t>Size effect switch</w:t>
            </w:r>
          </w:p>
        </w:tc>
        <w:tc>
          <w:tcPr>
            <w:tcW w:w="6984" w:type="dxa"/>
            <w:tcMar>
              <w:top w:w="80" w:type="dxa"/>
              <w:left w:w="120" w:type="dxa"/>
              <w:bottom w:w="80" w:type="dxa"/>
              <w:right w:w="120" w:type="dxa"/>
            </w:tcMar>
            <w:vAlign w:val="center"/>
          </w:tcPr>
          <w:p w14:paraId="7467A5AC" w14:textId="77777777" w:rsidR="00766211" w:rsidRDefault="00000000">
            <w:r>
              <w:t>UseSizeEffect is set to 1, so fork length contributes to both survival and travel time.</w:t>
            </w:r>
          </w:p>
        </w:tc>
      </w:tr>
      <w:tr w:rsidR="00766211" w14:paraId="4321F671" w14:textId="77777777">
        <w:tc>
          <w:tcPr>
            <w:tcW w:w="2376" w:type="dxa"/>
            <w:tcMar>
              <w:top w:w="80" w:type="dxa"/>
              <w:left w:w="120" w:type="dxa"/>
              <w:bottom w:w="80" w:type="dxa"/>
              <w:right w:w="120" w:type="dxa"/>
            </w:tcMar>
            <w:vAlign w:val="center"/>
          </w:tcPr>
          <w:p w14:paraId="3C68A86A" w14:textId="77777777" w:rsidR="00766211" w:rsidRDefault="00000000">
            <w:r>
              <w:t>Detection probability prior</w:t>
            </w:r>
          </w:p>
        </w:tc>
        <w:tc>
          <w:tcPr>
            <w:tcW w:w="6984" w:type="dxa"/>
            <w:tcMar>
              <w:top w:w="80" w:type="dxa"/>
              <w:left w:w="120" w:type="dxa"/>
              <w:bottom w:w="80" w:type="dxa"/>
              <w:right w:w="120" w:type="dxa"/>
            </w:tcMar>
            <w:vAlign w:val="center"/>
          </w:tcPr>
          <w:p w14:paraId="1611C792" w14:textId="77777777" w:rsidR="00766211" w:rsidRDefault="00000000">
            <w:r>
              <w:t>The Knights Landing capture probability prior is read from pCap_one_site_skew_re_knights landing.rds when available; otherwise a default logit-normal prior is used.</w:t>
            </w:r>
          </w:p>
        </w:tc>
      </w:tr>
    </w:tbl>
    <w:p w14:paraId="08F8350E" w14:textId="77777777" w:rsidR="00766211" w:rsidRDefault="00766211"/>
    <w:p w14:paraId="3518120F" w14:textId="77777777" w:rsidR="00766211" w:rsidRDefault="00000000">
      <w:pPr>
        <w:pStyle w:val="Heading1"/>
      </w:pPr>
      <w:r>
        <w:t>Stan Model Structure</w:t>
      </w:r>
    </w:p>
    <w:p w14:paraId="77799739" w14:textId="77777777" w:rsidR="00766211" w:rsidRDefault="00000000">
      <w:r>
        <w:t>The Stan model links two likelihoods through shared release-group predictions. Survival is modeled as the probability of surviving from release to Knights Landing, adjusted by distance. Travel time is modeled as a positive lognormal outcome for recovered fish.</w:t>
      </w:r>
    </w:p>
    <w:p w14:paraId="0EAB5461" w14:textId="77777777" w:rsidR="00766211" w:rsidRDefault="00000000">
      <w:pPr>
        <w:pStyle w:val="Heading2"/>
      </w:pPr>
      <w:r>
        <w:t>Survival process</w:t>
      </w:r>
    </w:p>
    <w:p w14:paraId="5DD0CBA7" w14:textId="77777777" w:rsidR="00766211" w:rsidRDefault="00000000">
      <w:r>
        <w:t>For release group i, the per-100-km survival predictor includes an intercept, a fish-size effect, a max-flow effect, and a release-group random effect. The release-to-Knights survival probability is that per-100-km survival raised to the distance multiplier.</w:t>
      </w:r>
    </w:p>
    <w:p w14:paraId="2E21AB46" w14:textId="77777777" w:rsidR="00766211" w:rsidRDefault="00000000">
      <w:pPr>
        <w:spacing w:after="80"/>
        <w:ind w:left="360"/>
      </w:pPr>
      <w:r>
        <w:rPr>
          <w:rFonts w:ascii="Consolas" w:hAnsi="Consolas"/>
          <w:sz w:val="18"/>
        </w:rPr>
        <w:t>surv_cwt[i] = inv_logit(S_bReach + UseSizeEffect*S_bSz*Sz_cwt[i] + S_bCov*CovX_cwt[i] + S_cwtre[i])^Rmult_cwt[i]</w:t>
      </w:r>
    </w:p>
    <w:p w14:paraId="5CB45B98" w14:textId="77777777" w:rsidR="00766211" w:rsidRDefault="00000000">
      <w:r>
        <w:t>The observed CWT recapture count is then modeled as a binomial outcome using total released fish and the product of survival and Knights Landing detection probability.</w:t>
      </w:r>
    </w:p>
    <w:p w14:paraId="0E2AB4C8" w14:textId="77777777" w:rsidR="00766211" w:rsidRDefault="00000000">
      <w:pPr>
        <w:spacing w:after="80"/>
        <w:ind w:left="360"/>
      </w:pPr>
      <w:r>
        <w:rPr>
          <w:rFonts w:ascii="Consolas" w:hAnsi="Consolas"/>
          <w:sz w:val="18"/>
        </w:rPr>
        <w:t>cwt_recaptures[i] ~ binomial(Nrel[i], surv_cwt[i] * inv_logit(logit_pCap_Sim))</w:t>
      </w:r>
    </w:p>
    <w:p w14:paraId="176618FA" w14:textId="77777777" w:rsidR="00766211" w:rsidRDefault="00000000">
      <w:pPr>
        <w:pStyle w:val="Heading2"/>
      </w:pPr>
      <w:r>
        <w:t>Travel-time process</w:t>
      </w:r>
    </w:p>
    <w:p w14:paraId="42D8EAC3" w14:textId="77777777" w:rsidR="00766211" w:rsidRDefault="00000000">
      <w:r>
        <w:t>The travel-time predictor uses an intercept, fish-size effect, max-flow effect, and release-group random effect on the log scale. The resulting per-100-km travel time is scaled by release distance to Knights Landing.</w:t>
      </w:r>
    </w:p>
    <w:p w14:paraId="16B320AC" w14:textId="77777777" w:rsidR="00766211" w:rsidRDefault="00000000">
      <w:pPr>
        <w:spacing w:after="80"/>
        <w:ind w:left="360"/>
      </w:pPr>
      <w:r>
        <w:rPr>
          <w:rFonts w:ascii="Consolas" w:hAnsi="Consolas"/>
          <w:sz w:val="18"/>
        </w:rPr>
        <w:t>pTT[i] = exp(T_bReach + UseSizeEffect*T_bSz*Sz_cwt[i] + TT_bCov*CovX_cwt[i] + TT_cwtre[i]) * ReachKM_cwt[i] / 100</w:t>
      </w:r>
    </w:p>
    <w:p w14:paraId="70F91430" w14:textId="77777777" w:rsidR="00766211" w:rsidRDefault="00000000">
      <w:pPr>
        <w:spacing w:after="80"/>
        <w:ind w:left="360"/>
      </w:pPr>
      <w:r>
        <w:rPr>
          <w:rFonts w:ascii="Consolas" w:hAnsi="Consolas"/>
          <w:sz w:val="18"/>
        </w:rPr>
        <w:t>ObsTT[i] ~ lognormal(log(pTT[TTind[i]]), Pro_sd)</w:t>
      </w:r>
    </w:p>
    <w:p w14:paraId="1E886E00" w14:textId="77777777" w:rsidR="00766211" w:rsidRDefault="00000000">
      <w:pPr>
        <w:pStyle w:val="Heading1"/>
      </w:pPr>
      <w:r>
        <w:t>Parameters and Priors</w:t>
      </w:r>
    </w:p>
    <w:tbl>
      <w:tblPr>
        <w:tblStyle w:val="TableGrid"/>
        <w:tblW w:w="0" w:type="auto"/>
        <w:tblLayout w:type="fixed"/>
        <w:tblLook w:val="04A0" w:firstRow="1" w:lastRow="0" w:firstColumn="1" w:lastColumn="0" w:noHBand="0" w:noVBand="1"/>
      </w:tblPr>
      <w:tblGrid>
        <w:gridCol w:w="2664"/>
        <w:gridCol w:w="6696"/>
      </w:tblGrid>
      <w:tr w:rsidR="00766211" w14:paraId="4ECA1D03" w14:textId="77777777">
        <w:tc>
          <w:tcPr>
            <w:tcW w:w="2664" w:type="dxa"/>
            <w:shd w:val="clear" w:color="auto" w:fill="E8EEF5"/>
            <w:tcMar>
              <w:top w:w="80" w:type="dxa"/>
              <w:left w:w="120" w:type="dxa"/>
              <w:bottom w:w="80" w:type="dxa"/>
              <w:right w:w="120" w:type="dxa"/>
            </w:tcMar>
            <w:vAlign w:val="center"/>
          </w:tcPr>
          <w:p w14:paraId="72F0B383" w14:textId="77777777" w:rsidR="00766211" w:rsidRDefault="00000000">
            <w:r>
              <w:rPr>
                <w:b/>
              </w:rPr>
              <w:t>Parameter group</w:t>
            </w:r>
          </w:p>
        </w:tc>
        <w:tc>
          <w:tcPr>
            <w:tcW w:w="6696" w:type="dxa"/>
            <w:shd w:val="clear" w:color="auto" w:fill="E8EEF5"/>
            <w:tcMar>
              <w:top w:w="80" w:type="dxa"/>
              <w:left w:w="120" w:type="dxa"/>
              <w:bottom w:w="80" w:type="dxa"/>
              <w:right w:w="120" w:type="dxa"/>
            </w:tcMar>
            <w:vAlign w:val="center"/>
          </w:tcPr>
          <w:p w14:paraId="1723ADAA" w14:textId="77777777" w:rsidR="00766211" w:rsidRDefault="00000000">
            <w:r>
              <w:rPr>
                <w:b/>
              </w:rPr>
              <w:t>Meaning</w:t>
            </w:r>
          </w:p>
        </w:tc>
      </w:tr>
      <w:tr w:rsidR="00766211" w14:paraId="1311786B" w14:textId="77777777">
        <w:tc>
          <w:tcPr>
            <w:tcW w:w="2664" w:type="dxa"/>
            <w:tcMar>
              <w:top w:w="80" w:type="dxa"/>
              <w:left w:w="120" w:type="dxa"/>
              <w:bottom w:w="80" w:type="dxa"/>
              <w:right w:w="120" w:type="dxa"/>
            </w:tcMar>
            <w:vAlign w:val="center"/>
          </w:tcPr>
          <w:p w14:paraId="3AC7D627" w14:textId="77777777" w:rsidR="00766211" w:rsidRDefault="00000000">
            <w:r>
              <w:t>S_bReach, T_bReach</w:t>
            </w:r>
          </w:p>
        </w:tc>
        <w:tc>
          <w:tcPr>
            <w:tcW w:w="6696" w:type="dxa"/>
            <w:tcMar>
              <w:top w:w="80" w:type="dxa"/>
              <w:left w:w="120" w:type="dxa"/>
              <w:bottom w:w="80" w:type="dxa"/>
              <w:right w:w="120" w:type="dxa"/>
            </w:tcMar>
            <w:vAlign w:val="center"/>
          </w:tcPr>
          <w:p w14:paraId="1F6F7CBF" w14:textId="77777777" w:rsidR="00766211" w:rsidRDefault="00000000">
            <w:r>
              <w:t>Baseline survival and travel-time intercepts.</w:t>
            </w:r>
          </w:p>
        </w:tc>
      </w:tr>
      <w:tr w:rsidR="00766211" w14:paraId="386E9310" w14:textId="77777777">
        <w:tc>
          <w:tcPr>
            <w:tcW w:w="2664" w:type="dxa"/>
            <w:tcMar>
              <w:top w:w="80" w:type="dxa"/>
              <w:left w:w="120" w:type="dxa"/>
              <w:bottom w:w="80" w:type="dxa"/>
              <w:right w:w="120" w:type="dxa"/>
            </w:tcMar>
            <w:vAlign w:val="center"/>
          </w:tcPr>
          <w:p w14:paraId="204549DC" w14:textId="77777777" w:rsidR="00766211" w:rsidRDefault="00000000">
            <w:r>
              <w:t>S_bCov, TT_bCov</w:t>
            </w:r>
          </w:p>
        </w:tc>
        <w:tc>
          <w:tcPr>
            <w:tcW w:w="6696" w:type="dxa"/>
            <w:tcMar>
              <w:top w:w="80" w:type="dxa"/>
              <w:left w:w="120" w:type="dxa"/>
              <w:bottom w:w="80" w:type="dxa"/>
              <w:right w:w="120" w:type="dxa"/>
            </w:tcMar>
            <w:vAlign w:val="center"/>
          </w:tcPr>
          <w:p w14:paraId="1D2F3E1D" w14:textId="77777777" w:rsidR="00766211" w:rsidRDefault="00000000">
            <w:r>
              <w:t>Effects of standardized monthly max flow on survival and travel time.</w:t>
            </w:r>
          </w:p>
        </w:tc>
      </w:tr>
      <w:tr w:rsidR="00766211" w14:paraId="7D0DD07E" w14:textId="77777777">
        <w:tc>
          <w:tcPr>
            <w:tcW w:w="2664" w:type="dxa"/>
            <w:tcMar>
              <w:top w:w="80" w:type="dxa"/>
              <w:left w:w="120" w:type="dxa"/>
              <w:bottom w:w="80" w:type="dxa"/>
              <w:right w:w="120" w:type="dxa"/>
            </w:tcMar>
            <w:vAlign w:val="center"/>
          </w:tcPr>
          <w:p w14:paraId="050C8CF4" w14:textId="77777777" w:rsidR="00766211" w:rsidRDefault="00000000">
            <w:r>
              <w:t>S_bSz, T_bSz</w:t>
            </w:r>
          </w:p>
        </w:tc>
        <w:tc>
          <w:tcPr>
            <w:tcW w:w="6696" w:type="dxa"/>
            <w:tcMar>
              <w:top w:w="80" w:type="dxa"/>
              <w:left w:w="120" w:type="dxa"/>
              <w:bottom w:w="80" w:type="dxa"/>
              <w:right w:w="120" w:type="dxa"/>
            </w:tcMar>
            <w:vAlign w:val="center"/>
          </w:tcPr>
          <w:p w14:paraId="4D8832B3" w14:textId="77777777" w:rsidR="00766211" w:rsidRDefault="00000000">
            <w:r>
              <w:t>Effects of standardized average fork length on survival and travel time.</w:t>
            </w:r>
          </w:p>
        </w:tc>
      </w:tr>
      <w:tr w:rsidR="00766211" w14:paraId="7FF61C91" w14:textId="77777777">
        <w:tc>
          <w:tcPr>
            <w:tcW w:w="2664" w:type="dxa"/>
            <w:tcMar>
              <w:top w:w="80" w:type="dxa"/>
              <w:left w:w="120" w:type="dxa"/>
              <w:bottom w:w="80" w:type="dxa"/>
              <w:right w:w="120" w:type="dxa"/>
            </w:tcMar>
            <w:vAlign w:val="center"/>
          </w:tcPr>
          <w:p w14:paraId="16047F51" w14:textId="77777777" w:rsidR="00766211" w:rsidRDefault="00000000">
            <w:r>
              <w:lastRenderedPageBreak/>
              <w:t>S_cwtre, TT_cwtre</w:t>
            </w:r>
          </w:p>
        </w:tc>
        <w:tc>
          <w:tcPr>
            <w:tcW w:w="6696" w:type="dxa"/>
            <w:tcMar>
              <w:top w:w="80" w:type="dxa"/>
              <w:left w:w="120" w:type="dxa"/>
              <w:bottom w:w="80" w:type="dxa"/>
              <w:right w:w="120" w:type="dxa"/>
            </w:tcMar>
            <w:vAlign w:val="center"/>
          </w:tcPr>
          <w:p w14:paraId="4594FE8C" w14:textId="77777777" w:rsidR="00766211" w:rsidRDefault="00000000">
            <w:r>
              <w:t>Release-group random effects for survival and travel time.</w:t>
            </w:r>
          </w:p>
        </w:tc>
      </w:tr>
      <w:tr w:rsidR="00766211" w14:paraId="52D74E09" w14:textId="77777777">
        <w:tc>
          <w:tcPr>
            <w:tcW w:w="2664" w:type="dxa"/>
            <w:tcMar>
              <w:top w:w="80" w:type="dxa"/>
              <w:left w:w="120" w:type="dxa"/>
              <w:bottom w:w="80" w:type="dxa"/>
              <w:right w:w="120" w:type="dxa"/>
            </w:tcMar>
            <w:vAlign w:val="center"/>
          </w:tcPr>
          <w:p w14:paraId="1FB2F378" w14:textId="77777777" w:rsidR="00766211" w:rsidRDefault="00000000">
            <w:r>
              <w:t>sd_cwtSre, sd_cwtTTre</w:t>
            </w:r>
          </w:p>
        </w:tc>
        <w:tc>
          <w:tcPr>
            <w:tcW w:w="6696" w:type="dxa"/>
            <w:tcMar>
              <w:top w:w="80" w:type="dxa"/>
              <w:left w:w="120" w:type="dxa"/>
              <w:bottom w:w="80" w:type="dxa"/>
              <w:right w:w="120" w:type="dxa"/>
            </w:tcMar>
            <w:vAlign w:val="center"/>
          </w:tcPr>
          <w:p w14:paraId="2F3301C2" w14:textId="77777777" w:rsidR="00766211" w:rsidRDefault="00000000">
            <w:r>
              <w:t>Standard deviations for the CWT random effects.</w:t>
            </w:r>
          </w:p>
        </w:tc>
      </w:tr>
      <w:tr w:rsidR="00766211" w14:paraId="2F33AEF5" w14:textId="77777777">
        <w:tc>
          <w:tcPr>
            <w:tcW w:w="2664" w:type="dxa"/>
            <w:tcMar>
              <w:top w:w="80" w:type="dxa"/>
              <w:left w:w="120" w:type="dxa"/>
              <w:bottom w:w="80" w:type="dxa"/>
              <w:right w:w="120" w:type="dxa"/>
            </w:tcMar>
            <w:vAlign w:val="center"/>
          </w:tcPr>
          <w:p w14:paraId="28D991F4" w14:textId="77777777" w:rsidR="00766211" w:rsidRDefault="00000000">
            <w:r>
              <w:t>logit_pCap_Sim</w:t>
            </w:r>
          </w:p>
        </w:tc>
        <w:tc>
          <w:tcPr>
            <w:tcW w:w="6696" w:type="dxa"/>
            <w:tcMar>
              <w:top w:w="80" w:type="dxa"/>
              <w:left w:w="120" w:type="dxa"/>
              <w:bottom w:w="80" w:type="dxa"/>
              <w:right w:w="120" w:type="dxa"/>
            </w:tcMar>
            <w:vAlign w:val="center"/>
          </w:tcPr>
          <w:p w14:paraId="3DC0F995" w14:textId="77777777" w:rsidR="00766211" w:rsidRDefault="00000000">
            <w:r>
              <w:t>Knights Landing detection probability on the logit scale, informed by the pCap model.</w:t>
            </w:r>
          </w:p>
        </w:tc>
      </w:tr>
      <w:tr w:rsidR="00766211" w14:paraId="1B9B4AF7" w14:textId="77777777">
        <w:tc>
          <w:tcPr>
            <w:tcW w:w="2664" w:type="dxa"/>
            <w:tcMar>
              <w:top w:w="80" w:type="dxa"/>
              <w:left w:w="120" w:type="dxa"/>
              <w:bottom w:w="80" w:type="dxa"/>
              <w:right w:w="120" w:type="dxa"/>
            </w:tcMar>
            <w:vAlign w:val="center"/>
          </w:tcPr>
          <w:p w14:paraId="6CCBC112" w14:textId="77777777" w:rsidR="00766211" w:rsidRDefault="00000000">
            <w:r>
              <w:t>Pro_sd</w:t>
            </w:r>
          </w:p>
        </w:tc>
        <w:tc>
          <w:tcPr>
            <w:tcW w:w="6696" w:type="dxa"/>
            <w:tcMar>
              <w:top w:w="80" w:type="dxa"/>
              <w:left w:w="120" w:type="dxa"/>
              <w:bottom w:w="80" w:type="dxa"/>
              <w:right w:w="120" w:type="dxa"/>
            </w:tcMar>
            <w:vAlign w:val="center"/>
          </w:tcPr>
          <w:p w14:paraId="5FBAC819" w14:textId="77777777" w:rsidR="00766211" w:rsidRDefault="00000000">
            <w:r>
              <w:t>Lognormal residual variation for travel time.</w:t>
            </w:r>
          </w:p>
        </w:tc>
      </w:tr>
    </w:tbl>
    <w:p w14:paraId="2F979E14" w14:textId="77777777" w:rsidR="00766211" w:rsidRDefault="00766211"/>
    <w:p w14:paraId="66982F84" w14:textId="77777777" w:rsidR="00766211" w:rsidRDefault="00000000">
      <w:r>
        <w:t>The code uses weakly regularizing normal priors for fixed effects and standard deviation terms, with the detection probability prior centered on the separate Knights Landing pCap estimate when that file exists.</w:t>
      </w:r>
    </w:p>
    <w:p w14:paraId="7763DB61" w14:textId="77777777" w:rsidR="00766211" w:rsidRDefault="00000000">
      <w:pPr>
        <w:pStyle w:val="Heading1"/>
      </w:pPr>
      <w:r>
        <w:t>Outputs From Code 06</w:t>
      </w:r>
    </w:p>
    <w:tbl>
      <w:tblPr>
        <w:tblStyle w:val="TableGrid"/>
        <w:tblW w:w="0" w:type="auto"/>
        <w:tblLayout w:type="fixed"/>
        <w:tblLook w:val="04A0" w:firstRow="1" w:lastRow="0" w:firstColumn="1" w:lastColumn="0" w:noHBand="0" w:noVBand="1"/>
      </w:tblPr>
      <w:tblGrid>
        <w:gridCol w:w="2520"/>
        <w:gridCol w:w="6840"/>
      </w:tblGrid>
      <w:tr w:rsidR="00766211" w14:paraId="3A3793DC" w14:textId="77777777">
        <w:tc>
          <w:tcPr>
            <w:tcW w:w="2520" w:type="dxa"/>
            <w:shd w:val="clear" w:color="auto" w:fill="E8EEF5"/>
            <w:tcMar>
              <w:top w:w="80" w:type="dxa"/>
              <w:left w:w="120" w:type="dxa"/>
              <w:bottom w:w="80" w:type="dxa"/>
              <w:right w:w="120" w:type="dxa"/>
            </w:tcMar>
            <w:vAlign w:val="center"/>
          </w:tcPr>
          <w:p w14:paraId="4CE3FED1" w14:textId="77777777" w:rsidR="00766211" w:rsidRDefault="00000000">
            <w:r>
              <w:rPr>
                <w:b/>
              </w:rPr>
              <w:t>Output</w:t>
            </w:r>
          </w:p>
        </w:tc>
        <w:tc>
          <w:tcPr>
            <w:tcW w:w="6840" w:type="dxa"/>
            <w:shd w:val="clear" w:color="auto" w:fill="E8EEF5"/>
            <w:tcMar>
              <w:top w:w="80" w:type="dxa"/>
              <w:left w:w="120" w:type="dxa"/>
              <w:bottom w:w="80" w:type="dxa"/>
              <w:right w:w="120" w:type="dxa"/>
            </w:tcMar>
            <w:vAlign w:val="center"/>
          </w:tcPr>
          <w:p w14:paraId="61B36506" w14:textId="77777777" w:rsidR="00766211" w:rsidRDefault="00000000">
            <w:r>
              <w:rPr>
                <w:b/>
              </w:rPr>
              <w:t>Path</w:t>
            </w:r>
          </w:p>
        </w:tc>
      </w:tr>
      <w:tr w:rsidR="00766211" w14:paraId="2A4B06FD" w14:textId="77777777">
        <w:tc>
          <w:tcPr>
            <w:tcW w:w="2520" w:type="dxa"/>
            <w:tcMar>
              <w:top w:w="80" w:type="dxa"/>
              <w:left w:w="120" w:type="dxa"/>
              <w:bottom w:w="80" w:type="dxa"/>
              <w:right w:w="120" w:type="dxa"/>
            </w:tcMar>
            <w:vAlign w:val="center"/>
          </w:tcPr>
          <w:p w14:paraId="0130425B" w14:textId="77777777" w:rsidR="00766211" w:rsidRDefault="00000000">
            <w:r>
              <w:t>Stan data object</w:t>
            </w:r>
          </w:p>
        </w:tc>
        <w:tc>
          <w:tcPr>
            <w:tcW w:w="6840" w:type="dxa"/>
            <w:tcMar>
              <w:top w:w="80" w:type="dxa"/>
              <w:left w:w="120" w:type="dxa"/>
              <w:bottom w:w="80" w:type="dxa"/>
              <w:right w:w="120" w:type="dxa"/>
            </w:tcMar>
            <w:vAlign w:val="center"/>
          </w:tcPr>
          <w:p w14:paraId="336E51F6" w14:textId="77777777" w:rsidR="00766211" w:rsidRDefault="00000000">
            <w:r>
              <w:t>results/cwt_stan_data.rds</w:t>
            </w:r>
          </w:p>
        </w:tc>
      </w:tr>
      <w:tr w:rsidR="00766211" w14:paraId="4A93A7C6" w14:textId="77777777">
        <w:tc>
          <w:tcPr>
            <w:tcW w:w="2520" w:type="dxa"/>
            <w:tcMar>
              <w:top w:w="80" w:type="dxa"/>
              <w:left w:w="120" w:type="dxa"/>
              <w:bottom w:w="80" w:type="dxa"/>
              <w:right w:w="120" w:type="dxa"/>
            </w:tcMar>
            <w:vAlign w:val="center"/>
          </w:tcPr>
          <w:p w14:paraId="1B57D4DE" w14:textId="77777777" w:rsidR="00766211" w:rsidRDefault="00000000">
            <w:r>
              <w:t>Fitted model</w:t>
            </w:r>
          </w:p>
        </w:tc>
        <w:tc>
          <w:tcPr>
            <w:tcW w:w="6840" w:type="dxa"/>
            <w:tcMar>
              <w:top w:w="80" w:type="dxa"/>
              <w:left w:w="120" w:type="dxa"/>
              <w:bottom w:w="80" w:type="dxa"/>
              <w:right w:w="120" w:type="dxa"/>
            </w:tcMar>
            <w:vAlign w:val="center"/>
          </w:tcPr>
          <w:p w14:paraId="138E0648" w14:textId="77777777" w:rsidR="00766211" w:rsidRDefault="00000000">
            <w:r>
              <w:t>results/fit_CWT.Rdata</w:t>
            </w:r>
          </w:p>
        </w:tc>
      </w:tr>
      <w:tr w:rsidR="00766211" w14:paraId="4DD37342" w14:textId="77777777">
        <w:tc>
          <w:tcPr>
            <w:tcW w:w="2520" w:type="dxa"/>
            <w:tcMar>
              <w:top w:w="80" w:type="dxa"/>
              <w:left w:w="120" w:type="dxa"/>
              <w:bottom w:w="80" w:type="dxa"/>
              <w:right w:w="120" w:type="dxa"/>
            </w:tcMar>
            <w:vAlign w:val="center"/>
          </w:tcPr>
          <w:p w14:paraId="1D982E30" w14:textId="77777777" w:rsidR="00766211" w:rsidRDefault="00000000">
            <w:r>
              <w:t>Release groups</w:t>
            </w:r>
          </w:p>
        </w:tc>
        <w:tc>
          <w:tcPr>
            <w:tcW w:w="6840" w:type="dxa"/>
            <w:tcMar>
              <w:top w:w="80" w:type="dxa"/>
              <w:left w:w="120" w:type="dxa"/>
              <w:bottom w:w="80" w:type="dxa"/>
              <w:right w:w="120" w:type="dxa"/>
            </w:tcMar>
            <w:vAlign w:val="center"/>
          </w:tcPr>
          <w:p w14:paraId="72309BBC" w14:textId="77777777" w:rsidR="00766211" w:rsidRDefault="00000000">
            <w:r>
              <w:t>results/tables/cwt_release_groups.csv</w:t>
            </w:r>
          </w:p>
        </w:tc>
      </w:tr>
      <w:tr w:rsidR="00766211" w14:paraId="61C698AF" w14:textId="77777777">
        <w:tc>
          <w:tcPr>
            <w:tcW w:w="2520" w:type="dxa"/>
            <w:tcMar>
              <w:top w:w="80" w:type="dxa"/>
              <w:left w:w="120" w:type="dxa"/>
              <w:bottom w:w="80" w:type="dxa"/>
              <w:right w:w="120" w:type="dxa"/>
            </w:tcMar>
            <w:vAlign w:val="center"/>
          </w:tcPr>
          <w:p w14:paraId="43F97D79" w14:textId="77777777" w:rsidR="00766211" w:rsidRDefault="00000000">
            <w:r>
              <w:t>Travel-time observations</w:t>
            </w:r>
          </w:p>
        </w:tc>
        <w:tc>
          <w:tcPr>
            <w:tcW w:w="6840" w:type="dxa"/>
            <w:tcMar>
              <w:top w:w="80" w:type="dxa"/>
              <w:left w:w="120" w:type="dxa"/>
              <w:bottom w:w="80" w:type="dxa"/>
              <w:right w:w="120" w:type="dxa"/>
            </w:tcMar>
            <w:vAlign w:val="center"/>
          </w:tcPr>
          <w:p w14:paraId="554F6445" w14:textId="77777777" w:rsidR="00766211" w:rsidRDefault="00000000">
            <w:r>
              <w:t>results/tables/cwt_travel_time_obs.csv</w:t>
            </w:r>
          </w:p>
        </w:tc>
      </w:tr>
      <w:tr w:rsidR="00766211" w14:paraId="28CDC9AA" w14:textId="77777777">
        <w:tc>
          <w:tcPr>
            <w:tcW w:w="2520" w:type="dxa"/>
            <w:tcMar>
              <w:top w:w="80" w:type="dxa"/>
              <w:left w:w="120" w:type="dxa"/>
              <w:bottom w:w="80" w:type="dxa"/>
              <w:right w:w="120" w:type="dxa"/>
            </w:tcMar>
            <w:vAlign w:val="center"/>
          </w:tcPr>
          <w:p w14:paraId="1ADC67D0" w14:textId="77777777" w:rsidR="00766211" w:rsidRDefault="00000000">
            <w:r>
              <w:t>pCap prior summaries</w:t>
            </w:r>
          </w:p>
        </w:tc>
        <w:tc>
          <w:tcPr>
            <w:tcW w:w="6840" w:type="dxa"/>
            <w:tcMar>
              <w:top w:w="80" w:type="dxa"/>
              <w:left w:w="120" w:type="dxa"/>
              <w:bottom w:w="80" w:type="dxa"/>
              <w:right w:w="120" w:type="dxa"/>
            </w:tcMar>
            <w:vAlign w:val="center"/>
          </w:tcPr>
          <w:p w14:paraId="1487622B" w14:textId="77777777" w:rsidR="00766211" w:rsidRDefault="00000000">
            <w:r>
              <w:t>results/tables/knights_pcap_prior_summary.csv and knights_pcap_prior_draws.csv</w:t>
            </w:r>
          </w:p>
        </w:tc>
      </w:tr>
      <w:tr w:rsidR="00766211" w14:paraId="5E20ABD4" w14:textId="77777777">
        <w:tc>
          <w:tcPr>
            <w:tcW w:w="2520" w:type="dxa"/>
            <w:tcMar>
              <w:top w:w="80" w:type="dxa"/>
              <w:left w:w="120" w:type="dxa"/>
              <w:bottom w:w="80" w:type="dxa"/>
              <w:right w:w="120" w:type="dxa"/>
            </w:tcMar>
            <w:vAlign w:val="center"/>
          </w:tcPr>
          <w:p w14:paraId="79BE4184" w14:textId="77777777" w:rsidR="00766211" w:rsidRDefault="00000000">
            <w:r>
              <w:t>Model diagnostics</w:t>
            </w:r>
          </w:p>
        </w:tc>
        <w:tc>
          <w:tcPr>
            <w:tcW w:w="6840" w:type="dxa"/>
            <w:tcMar>
              <w:top w:w="80" w:type="dxa"/>
              <w:left w:w="120" w:type="dxa"/>
              <w:bottom w:w="80" w:type="dxa"/>
              <w:right w:w="120" w:type="dxa"/>
            </w:tcMar>
            <w:vAlign w:val="center"/>
          </w:tcPr>
          <w:p w14:paraId="12E45F17" w14:textId="77777777" w:rsidR="00766211" w:rsidRDefault="00000000">
            <w:r>
              <w:t>results/tables/cwt_convergence_diagnostics.csv, cwt_sampler_diagnostics.csv, and cwt_sampler_parameter_summary.csv</w:t>
            </w:r>
          </w:p>
        </w:tc>
      </w:tr>
      <w:tr w:rsidR="00766211" w14:paraId="583277DF" w14:textId="77777777">
        <w:tc>
          <w:tcPr>
            <w:tcW w:w="2520" w:type="dxa"/>
            <w:tcMar>
              <w:top w:w="80" w:type="dxa"/>
              <w:left w:w="120" w:type="dxa"/>
              <w:bottom w:w="80" w:type="dxa"/>
              <w:right w:w="120" w:type="dxa"/>
            </w:tcMar>
            <w:vAlign w:val="center"/>
          </w:tcPr>
          <w:p w14:paraId="266CBFE1" w14:textId="77777777" w:rsidR="00766211" w:rsidRDefault="00000000">
            <w:r>
              <w:t>Diagnostic figures</w:t>
            </w:r>
          </w:p>
        </w:tc>
        <w:tc>
          <w:tcPr>
            <w:tcW w:w="6840" w:type="dxa"/>
            <w:tcMar>
              <w:top w:w="80" w:type="dxa"/>
              <w:left w:w="120" w:type="dxa"/>
              <w:bottom w:w="80" w:type="dxa"/>
              <w:right w:w="120" w:type="dxa"/>
            </w:tcMar>
            <w:vAlign w:val="center"/>
          </w:tcPr>
          <w:p w14:paraId="3509E8BD" w14:textId="77777777" w:rsidR="00766211" w:rsidRDefault="00000000">
            <w:r>
              <w:t>results/figures/cwt_trace_diagnostics.png and cwt_pairs_diagnostics.png</w:t>
            </w:r>
          </w:p>
        </w:tc>
      </w:tr>
      <w:tr w:rsidR="00766211" w14:paraId="14179B3A" w14:textId="77777777">
        <w:tc>
          <w:tcPr>
            <w:tcW w:w="2520" w:type="dxa"/>
            <w:tcMar>
              <w:top w:w="80" w:type="dxa"/>
              <w:left w:w="120" w:type="dxa"/>
              <w:bottom w:w="80" w:type="dxa"/>
              <w:right w:w="120" w:type="dxa"/>
            </w:tcMar>
            <w:vAlign w:val="center"/>
          </w:tcPr>
          <w:p w14:paraId="232D7E5B" w14:textId="77777777" w:rsidR="00766211" w:rsidRDefault="00000000">
            <w:r>
              <w:t>Posterior summaries</w:t>
            </w:r>
          </w:p>
        </w:tc>
        <w:tc>
          <w:tcPr>
            <w:tcW w:w="6840" w:type="dxa"/>
            <w:tcMar>
              <w:top w:w="80" w:type="dxa"/>
              <w:left w:w="120" w:type="dxa"/>
              <w:bottom w:w="80" w:type="dxa"/>
              <w:right w:w="120" w:type="dxa"/>
            </w:tcMar>
            <w:vAlign w:val="center"/>
          </w:tcPr>
          <w:p w14:paraId="23552275" w14:textId="77777777" w:rsidR="00766211" w:rsidRDefault="00000000">
            <w:r>
              <w:t>results/tables/cwt_model_summary.csv, cwt_survival_summary.csv, and cwt_travel_time_summary.csv</w:t>
            </w:r>
          </w:p>
        </w:tc>
      </w:tr>
    </w:tbl>
    <w:p w14:paraId="68AAC6CD" w14:textId="77777777" w:rsidR="00766211" w:rsidRDefault="00766211"/>
    <w:p w14:paraId="7A99924B" w14:textId="77777777" w:rsidR="00766211" w:rsidRDefault="00000000">
      <w:pPr>
        <w:pStyle w:val="Heading1"/>
      </w:pPr>
      <w:r>
        <w:lastRenderedPageBreak/>
        <w:t>Code 07: Prediction Figures</w:t>
      </w:r>
    </w:p>
    <w:p w14:paraId="708E2FB2" w14:textId="77777777" w:rsidR="00766211" w:rsidRDefault="00000000">
      <w:r>
        <w:t>Code 07 loads fit_CWT.Rdata and the summary tables from code 06. It extracts posterior draws for survival, travel time, detection probability, and fixed effects, then creates four kinds of prediction summaries.</w:t>
      </w:r>
    </w:p>
    <w:tbl>
      <w:tblPr>
        <w:tblStyle w:val="TableGrid"/>
        <w:tblW w:w="0" w:type="auto"/>
        <w:tblLayout w:type="fixed"/>
        <w:tblLook w:val="04A0" w:firstRow="1" w:lastRow="0" w:firstColumn="1" w:lastColumn="0" w:noHBand="0" w:noVBand="1"/>
      </w:tblPr>
      <w:tblGrid>
        <w:gridCol w:w="2376"/>
        <w:gridCol w:w="6984"/>
      </w:tblGrid>
      <w:tr w:rsidR="00766211" w14:paraId="3F9FDC39" w14:textId="77777777">
        <w:tc>
          <w:tcPr>
            <w:tcW w:w="2376" w:type="dxa"/>
            <w:shd w:val="clear" w:color="auto" w:fill="E8EEF5"/>
            <w:tcMar>
              <w:top w:w="80" w:type="dxa"/>
              <w:left w:w="120" w:type="dxa"/>
              <w:bottom w:w="80" w:type="dxa"/>
              <w:right w:w="120" w:type="dxa"/>
            </w:tcMar>
            <w:vAlign w:val="center"/>
          </w:tcPr>
          <w:p w14:paraId="19C8A199" w14:textId="77777777" w:rsidR="00766211" w:rsidRDefault="00000000">
            <w:r>
              <w:rPr>
                <w:b/>
              </w:rPr>
              <w:t>Prediction type</w:t>
            </w:r>
          </w:p>
        </w:tc>
        <w:tc>
          <w:tcPr>
            <w:tcW w:w="6984" w:type="dxa"/>
            <w:shd w:val="clear" w:color="auto" w:fill="E8EEF5"/>
            <w:tcMar>
              <w:top w:w="80" w:type="dxa"/>
              <w:left w:w="120" w:type="dxa"/>
              <w:bottom w:w="80" w:type="dxa"/>
              <w:right w:w="120" w:type="dxa"/>
            </w:tcMar>
            <w:vAlign w:val="center"/>
          </w:tcPr>
          <w:p w14:paraId="40EC2DA5" w14:textId="77777777" w:rsidR="00766211" w:rsidRDefault="00000000">
            <w:r>
              <w:rPr>
                <w:b/>
              </w:rPr>
              <w:t>Description</w:t>
            </w:r>
          </w:p>
        </w:tc>
      </w:tr>
      <w:tr w:rsidR="00766211" w14:paraId="353FDEB2" w14:textId="77777777">
        <w:tc>
          <w:tcPr>
            <w:tcW w:w="2376" w:type="dxa"/>
            <w:tcMar>
              <w:top w:w="80" w:type="dxa"/>
              <w:left w:w="120" w:type="dxa"/>
              <w:bottom w:w="80" w:type="dxa"/>
              <w:right w:w="120" w:type="dxa"/>
            </w:tcMar>
            <w:vAlign w:val="center"/>
          </w:tcPr>
          <w:p w14:paraId="72D042E8" w14:textId="77777777" w:rsidR="00766211" w:rsidRDefault="00000000">
            <w:r>
              <w:t>Posterior distributions</w:t>
            </w:r>
          </w:p>
        </w:tc>
        <w:tc>
          <w:tcPr>
            <w:tcW w:w="6984" w:type="dxa"/>
            <w:tcMar>
              <w:top w:w="80" w:type="dxa"/>
              <w:left w:w="120" w:type="dxa"/>
              <w:bottom w:w="80" w:type="dxa"/>
              <w:right w:w="120" w:type="dxa"/>
            </w:tcMar>
            <w:vAlign w:val="center"/>
          </w:tcPr>
          <w:p w14:paraId="3AA3B412" w14:textId="77777777" w:rsidR="00766211" w:rsidRDefault="00000000">
            <w:r>
              <w:t>Density plots of release-group survival and predicted travel time; travel time also overlays observed CWT travel-time distributions with dashed lines.</w:t>
            </w:r>
          </w:p>
        </w:tc>
      </w:tr>
      <w:tr w:rsidR="00766211" w14:paraId="75D1C5B7" w14:textId="77777777">
        <w:tc>
          <w:tcPr>
            <w:tcW w:w="2376" w:type="dxa"/>
            <w:tcMar>
              <w:top w:w="80" w:type="dxa"/>
              <w:left w:w="120" w:type="dxa"/>
              <w:bottom w:w="80" w:type="dxa"/>
              <w:right w:w="120" w:type="dxa"/>
            </w:tcMar>
            <w:vAlign w:val="center"/>
          </w:tcPr>
          <w:p w14:paraId="6E4F296E" w14:textId="77777777" w:rsidR="00766211" w:rsidRDefault="00000000">
            <w:r>
              <w:t>Annual predictions</w:t>
            </w:r>
          </w:p>
        </w:tc>
        <w:tc>
          <w:tcPr>
            <w:tcW w:w="6984" w:type="dxa"/>
            <w:tcMar>
              <w:top w:w="80" w:type="dxa"/>
              <w:left w:w="120" w:type="dxa"/>
              <w:bottom w:w="80" w:type="dxa"/>
              <w:right w:w="120" w:type="dxa"/>
            </w:tcMar>
            <w:vAlign w:val="center"/>
          </w:tcPr>
          <w:p w14:paraId="6DF547D6" w14:textId="77777777" w:rsidR="00766211" w:rsidRDefault="00000000">
            <w:r>
              <w:t>Release-group summaries are averaged by year and joined to water-year type categories for dry/wet coloring.</w:t>
            </w:r>
          </w:p>
        </w:tc>
      </w:tr>
      <w:tr w:rsidR="00766211" w14:paraId="7B39C73A" w14:textId="77777777">
        <w:tc>
          <w:tcPr>
            <w:tcW w:w="2376" w:type="dxa"/>
            <w:tcMar>
              <w:top w:w="80" w:type="dxa"/>
              <w:left w:w="120" w:type="dxa"/>
              <w:bottom w:w="80" w:type="dxa"/>
              <w:right w:w="120" w:type="dxa"/>
            </w:tcMar>
            <w:vAlign w:val="center"/>
          </w:tcPr>
          <w:p w14:paraId="0B9AE9C1" w14:textId="77777777" w:rsidR="00766211" w:rsidRDefault="00000000">
            <w:r>
              <w:t>Fish-length predictions</w:t>
            </w:r>
          </w:p>
        </w:tc>
        <w:tc>
          <w:tcPr>
            <w:tcW w:w="6984" w:type="dxa"/>
            <w:tcMar>
              <w:top w:w="80" w:type="dxa"/>
              <w:left w:w="120" w:type="dxa"/>
              <w:bottom w:w="80" w:type="dxa"/>
              <w:right w:w="120" w:type="dxa"/>
            </w:tcMar>
            <w:vAlign w:val="center"/>
          </w:tcPr>
          <w:p w14:paraId="510656B9" w14:textId="77777777" w:rsidR="00766211" w:rsidRDefault="00000000">
            <w:r>
              <w:t>Average fork length varies across the observed CWT range while max flow is held at the CWT median.</w:t>
            </w:r>
          </w:p>
        </w:tc>
      </w:tr>
      <w:tr w:rsidR="00766211" w14:paraId="16798638" w14:textId="77777777">
        <w:tc>
          <w:tcPr>
            <w:tcW w:w="2376" w:type="dxa"/>
            <w:tcMar>
              <w:top w:w="80" w:type="dxa"/>
              <w:left w:w="120" w:type="dxa"/>
              <w:bottom w:w="80" w:type="dxa"/>
              <w:right w:w="120" w:type="dxa"/>
            </w:tcMar>
            <w:vAlign w:val="center"/>
          </w:tcPr>
          <w:p w14:paraId="729CFBF8" w14:textId="77777777" w:rsidR="00766211" w:rsidRDefault="00000000">
            <w:r>
              <w:t>Max-flow predictions</w:t>
            </w:r>
          </w:p>
        </w:tc>
        <w:tc>
          <w:tcPr>
            <w:tcW w:w="6984" w:type="dxa"/>
            <w:tcMar>
              <w:top w:w="80" w:type="dxa"/>
              <w:left w:w="120" w:type="dxa"/>
              <w:bottom w:w="80" w:type="dxa"/>
              <w:right w:w="120" w:type="dxa"/>
            </w:tcMar>
            <w:vAlign w:val="center"/>
          </w:tcPr>
          <w:p w14:paraId="0B7B5BB3" w14:textId="77777777" w:rsidR="00766211" w:rsidRDefault="00000000">
            <w:r>
              <w:t>Monthly max flow varies across the observed CWT range while fork length is held at the CWT median.</w:t>
            </w:r>
          </w:p>
        </w:tc>
      </w:tr>
    </w:tbl>
    <w:p w14:paraId="4F1EE1EB" w14:textId="77777777" w:rsidR="00766211" w:rsidRDefault="00766211"/>
    <w:p w14:paraId="6ECDCA76" w14:textId="77777777" w:rsidR="00766211" w:rsidRDefault="00000000">
      <w:pPr>
        <w:pStyle w:val="Heading1"/>
      </w:pPr>
      <w:r>
        <w:t>Prediction Equations in Code 07</w:t>
      </w:r>
    </w:p>
    <w:p w14:paraId="67DD05C1" w14:textId="77777777" w:rsidR="00766211" w:rsidRDefault="00000000">
      <w:r>
        <w:t>The covariate plots are population-level predictions: random effects are set to zero. Predictions are produced separately for Battle and RBDD because their release distances to Knights Landing differ.</w:t>
      </w:r>
    </w:p>
    <w:p w14:paraId="2532A4BE" w14:textId="77777777" w:rsidR="00766211" w:rsidRDefault="00000000">
      <w:pPr>
        <w:spacing w:after="80"/>
        <w:ind w:left="360"/>
      </w:pPr>
      <w:r>
        <w:rPr>
          <w:rFonts w:ascii="Consolas" w:hAnsi="Consolas"/>
          <w:sz w:val="18"/>
        </w:rPr>
        <w:t>surv_draw = plogis(S_bReach + S_bCov*flow_z + UseSizeEffect*S_bSz*size_z)^rmult</w:t>
      </w:r>
    </w:p>
    <w:p w14:paraId="22E6C885" w14:textId="77777777" w:rsidR="00766211" w:rsidRDefault="00000000">
      <w:pPr>
        <w:spacing w:after="80"/>
        <w:ind w:left="360"/>
      </w:pPr>
      <w:r>
        <w:rPr>
          <w:rFonts w:ascii="Consolas" w:hAnsi="Consolas"/>
          <w:sz w:val="18"/>
        </w:rPr>
        <w:t>tt_draw = exp(T_bReach + UseSizeEffect*T_bSz*size_z + TT_bCov*flow_z) * reach_km / 100</w:t>
      </w:r>
    </w:p>
    <w:p w14:paraId="0AA75256" w14:textId="77777777" w:rsidR="00766211" w:rsidRDefault="00000000">
      <w:pPr>
        <w:pStyle w:val="Heading1"/>
      </w:pPr>
      <w:r>
        <w:t>Outputs From Code 07</w:t>
      </w:r>
    </w:p>
    <w:tbl>
      <w:tblPr>
        <w:tblStyle w:val="TableGrid"/>
        <w:tblW w:w="0" w:type="auto"/>
        <w:tblLayout w:type="fixed"/>
        <w:tblLook w:val="04A0" w:firstRow="1" w:lastRow="0" w:firstColumn="1" w:lastColumn="0" w:noHBand="0" w:noVBand="1"/>
      </w:tblPr>
      <w:tblGrid>
        <w:gridCol w:w="3096"/>
        <w:gridCol w:w="6264"/>
      </w:tblGrid>
      <w:tr w:rsidR="00766211" w14:paraId="0B64FBAF" w14:textId="77777777">
        <w:tc>
          <w:tcPr>
            <w:tcW w:w="3096" w:type="dxa"/>
            <w:shd w:val="clear" w:color="auto" w:fill="E8EEF5"/>
            <w:tcMar>
              <w:top w:w="80" w:type="dxa"/>
              <w:left w:w="120" w:type="dxa"/>
              <w:bottom w:w="80" w:type="dxa"/>
              <w:right w:w="120" w:type="dxa"/>
            </w:tcMar>
            <w:vAlign w:val="center"/>
          </w:tcPr>
          <w:p w14:paraId="500E73AD" w14:textId="77777777" w:rsidR="00766211" w:rsidRDefault="00000000">
            <w:r>
              <w:rPr>
                <w:b/>
              </w:rPr>
              <w:t>Figure or table</w:t>
            </w:r>
          </w:p>
        </w:tc>
        <w:tc>
          <w:tcPr>
            <w:tcW w:w="6264" w:type="dxa"/>
            <w:shd w:val="clear" w:color="auto" w:fill="E8EEF5"/>
            <w:tcMar>
              <w:top w:w="80" w:type="dxa"/>
              <w:left w:w="120" w:type="dxa"/>
              <w:bottom w:w="80" w:type="dxa"/>
              <w:right w:w="120" w:type="dxa"/>
            </w:tcMar>
            <w:vAlign w:val="center"/>
          </w:tcPr>
          <w:p w14:paraId="557883CC" w14:textId="77777777" w:rsidR="00766211" w:rsidRDefault="00000000">
            <w:r>
              <w:rPr>
                <w:b/>
              </w:rPr>
              <w:t>Saved file</w:t>
            </w:r>
          </w:p>
        </w:tc>
      </w:tr>
      <w:tr w:rsidR="00766211" w14:paraId="0BD2BEAE" w14:textId="77777777">
        <w:tc>
          <w:tcPr>
            <w:tcW w:w="3096" w:type="dxa"/>
            <w:tcMar>
              <w:top w:w="80" w:type="dxa"/>
              <w:left w:w="120" w:type="dxa"/>
              <w:bottom w:w="80" w:type="dxa"/>
              <w:right w:w="120" w:type="dxa"/>
            </w:tcMar>
            <w:vAlign w:val="center"/>
          </w:tcPr>
          <w:p w14:paraId="3C18227F" w14:textId="77777777" w:rsidR="00766211" w:rsidRDefault="00000000">
            <w:r>
              <w:t>Survival posterior density</w:t>
            </w:r>
          </w:p>
        </w:tc>
        <w:tc>
          <w:tcPr>
            <w:tcW w:w="6264" w:type="dxa"/>
            <w:tcMar>
              <w:top w:w="80" w:type="dxa"/>
              <w:left w:w="120" w:type="dxa"/>
              <w:bottom w:w="80" w:type="dxa"/>
              <w:right w:w="120" w:type="dxa"/>
            </w:tcMar>
            <w:vAlign w:val="center"/>
          </w:tcPr>
          <w:p w14:paraId="04F02547" w14:textId="77777777" w:rsidR="00766211" w:rsidRDefault="00000000">
            <w:r>
              <w:t>results/figures/cwt_pred_survival.png</w:t>
            </w:r>
          </w:p>
        </w:tc>
      </w:tr>
      <w:tr w:rsidR="00766211" w14:paraId="6477F2FE" w14:textId="77777777">
        <w:tc>
          <w:tcPr>
            <w:tcW w:w="3096" w:type="dxa"/>
            <w:tcMar>
              <w:top w:w="80" w:type="dxa"/>
              <w:left w:w="120" w:type="dxa"/>
              <w:bottom w:w="80" w:type="dxa"/>
              <w:right w:w="120" w:type="dxa"/>
            </w:tcMar>
            <w:vAlign w:val="center"/>
          </w:tcPr>
          <w:p w14:paraId="2EE9E14B" w14:textId="77777777" w:rsidR="00766211" w:rsidRDefault="00000000">
            <w:r>
              <w:t>Travel-time posterior density</w:t>
            </w:r>
          </w:p>
        </w:tc>
        <w:tc>
          <w:tcPr>
            <w:tcW w:w="6264" w:type="dxa"/>
            <w:tcMar>
              <w:top w:w="80" w:type="dxa"/>
              <w:left w:w="120" w:type="dxa"/>
              <w:bottom w:w="80" w:type="dxa"/>
              <w:right w:w="120" w:type="dxa"/>
            </w:tcMar>
            <w:vAlign w:val="center"/>
          </w:tcPr>
          <w:p w14:paraId="5D74CA0B" w14:textId="77777777" w:rsidR="00766211" w:rsidRDefault="00000000">
            <w:r>
              <w:t>results/figures/cwt_pred_travel_time.png</w:t>
            </w:r>
          </w:p>
        </w:tc>
      </w:tr>
      <w:tr w:rsidR="00766211" w14:paraId="13999337" w14:textId="77777777">
        <w:tc>
          <w:tcPr>
            <w:tcW w:w="3096" w:type="dxa"/>
            <w:tcMar>
              <w:top w:w="80" w:type="dxa"/>
              <w:left w:w="120" w:type="dxa"/>
              <w:bottom w:w="80" w:type="dxa"/>
              <w:right w:w="120" w:type="dxa"/>
            </w:tcMar>
            <w:vAlign w:val="center"/>
          </w:tcPr>
          <w:p w14:paraId="68B1E2CC" w14:textId="77777777" w:rsidR="00766211" w:rsidRDefault="00000000">
            <w:r>
              <w:lastRenderedPageBreak/>
              <w:t>Annual prediction table</w:t>
            </w:r>
          </w:p>
        </w:tc>
        <w:tc>
          <w:tcPr>
            <w:tcW w:w="6264" w:type="dxa"/>
            <w:tcMar>
              <w:top w:w="80" w:type="dxa"/>
              <w:left w:w="120" w:type="dxa"/>
              <w:bottom w:w="80" w:type="dxa"/>
              <w:right w:w="120" w:type="dxa"/>
            </w:tcMar>
            <w:vAlign w:val="center"/>
          </w:tcPr>
          <w:p w14:paraId="0B5694DD" w14:textId="77777777" w:rsidR="00766211" w:rsidRDefault="00000000">
            <w:r>
              <w:t>results/tables/cwt_predictions_by_year.csv</w:t>
            </w:r>
          </w:p>
        </w:tc>
      </w:tr>
      <w:tr w:rsidR="00766211" w14:paraId="58C3D983" w14:textId="77777777">
        <w:tc>
          <w:tcPr>
            <w:tcW w:w="3096" w:type="dxa"/>
            <w:tcMar>
              <w:top w:w="80" w:type="dxa"/>
              <w:left w:w="120" w:type="dxa"/>
              <w:bottom w:w="80" w:type="dxa"/>
              <w:right w:w="120" w:type="dxa"/>
            </w:tcMar>
            <w:vAlign w:val="center"/>
          </w:tcPr>
          <w:p w14:paraId="05B16FEA" w14:textId="77777777" w:rsidR="00766211" w:rsidRDefault="00000000">
            <w:r>
              <w:t>Survival by year</w:t>
            </w:r>
          </w:p>
        </w:tc>
        <w:tc>
          <w:tcPr>
            <w:tcW w:w="6264" w:type="dxa"/>
            <w:tcMar>
              <w:top w:w="80" w:type="dxa"/>
              <w:left w:w="120" w:type="dxa"/>
              <w:bottom w:w="80" w:type="dxa"/>
              <w:right w:w="120" w:type="dxa"/>
            </w:tcMar>
            <w:vAlign w:val="center"/>
          </w:tcPr>
          <w:p w14:paraId="031F09B3" w14:textId="77777777" w:rsidR="00766211" w:rsidRDefault="00000000">
            <w:r>
              <w:t>results/figures/cwt_pred_survival_by_year.png</w:t>
            </w:r>
          </w:p>
        </w:tc>
      </w:tr>
      <w:tr w:rsidR="00766211" w14:paraId="3C810B69" w14:textId="77777777">
        <w:tc>
          <w:tcPr>
            <w:tcW w:w="3096" w:type="dxa"/>
            <w:tcMar>
              <w:top w:w="80" w:type="dxa"/>
              <w:left w:w="120" w:type="dxa"/>
              <w:bottom w:w="80" w:type="dxa"/>
              <w:right w:w="120" w:type="dxa"/>
            </w:tcMar>
            <w:vAlign w:val="center"/>
          </w:tcPr>
          <w:p w14:paraId="6C7C6D5A" w14:textId="77777777" w:rsidR="00766211" w:rsidRDefault="00000000">
            <w:r>
              <w:t>Travel time by year</w:t>
            </w:r>
          </w:p>
        </w:tc>
        <w:tc>
          <w:tcPr>
            <w:tcW w:w="6264" w:type="dxa"/>
            <w:tcMar>
              <w:top w:w="80" w:type="dxa"/>
              <w:left w:w="120" w:type="dxa"/>
              <w:bottom w:w="80" w:type="dxa"/>
              <w:right w:w="120" w:type="dxa"/>
            </w:tcMar>
            <w:vAlign w:val="center"/>
          </w:tcPr>
          <w:p w14:paraId="7C7C02B6" w14:textId="77777777" w:rsidR="00766211" w:rsidRDefault="00000000">
            <w:r>
              <w:t>results/figures/cwt_pred_travel_time_by_year.png</w:t>
            </w:r>
          </w:p>
        </w:tc>
      </w:tr>
      <w:tr w:rsidR="00766211" w14:paraId="3EED151A" w14:textId="77777777">
        <w:tc>
          <w:tcPr>
            <w:tcW w:w="3096" w:type="dxa"/>
            <w:tcMar>
              <w:top w:w="80" w:type="dxa"/>
              <w:left w:w="120" w:type="dxa"/>
              <w:bottom w:w="80" w:type="dxa"/>
              <w:right w:w="120" w:type="dxa"/>
            </w:tcMar>
            <w:vAlign w:val="center"/>
          </w:tcPr>
          <w:p w14:paraId="3D9F8865" w14:textId="77777777" w:rsidR="00766211" w:rsidRDefault="00000000">
            <w:r>
              <w:t>Survival by fish length</w:t>
            </w:r>
          </w:p>
        </w:tc>
        <w:tc>
          <w:tcPr>
            <w:tcW w:w="6264" w:type="dxa"/>
            <w:tcMar>
              <w:top w:w="80" w:type="dxa"/>
              <w:left w:w="120" w:type="dxa"/>
              <w:bottom w:w="80" w:type="dxa"/>
              <w:right w:w="120" w:type="dxa"/>
            </w:tcMar>
            <w:vAlign w:val="center"/>
          </w:tcPr>
          <w:p w14:paraId="2C406EF2" w14:textId="77777777" w:rsidR="00766211" w:rsidRDefault="00000000">
            <w:r>
              <w:t>results/figures/cwt_pred_survival_by_length.png</w:t>
            </w:r>
          </w:p>
        </w:tc>
      </w:tr>
      <w:tr w:rsidR="00766211" w14:paraId="57AE0A05" w14:textId="77777777">
        <w:tc>
          <w:tcPr>
            <w:tcW w:w="3096" w:type="dxa"/>
            <w:tcMar>
              <w:top w:w="80" w:type="dxa"/>
              <w:left w:w="120" w:type="dxa"/>
              <w:bottom w:w="80" w:type="dxa"/>
              <w:right w:w="120" w:type="dxa"/>
            </w:tcMar>
            <w:vAlign w:val="center"/>
          </w:tcPr>
          <w:p w14:paraId="284F6276" w14:textId="77777777" w:rsidR="00766211" w:rsidRDefault="00000000">
            <w:r>
              <w:t>Travel time by fish length</w:t>
            </w:r>
          </w:p>
        </w:tc>
        <w:tc>
          <w:tcPr>
            <w:tcW w:w="6264" w:type="dxa"/>
            <w:tcMar>
              <w:top w:w="80" w:type="dxa"/>
              <w:left w:w="120" w:type="dxa"/>
              <w:bottom w:w="80" w:type="dxa"/>
              <w:right w:w="120" w:type="dxa"/>
            </w:tcMar>
            <w:vAlign w:val="center"/>
          </w:tcPr>
          <w:p w14:paraId="0880FE72" w14:textId="77777777" w:rsidR="00766211" w:rsidRDefault="00000000">
            <w:r>
              <w:t>results/figures/cwt_pred_travel_time_by_length.png</w:t>
            </w:r>
          </w:p>
        </w:tc>
      </w:tr>
      <w:tr w:rsidR="00766211" w14:paraId="27C148E0" w14:textId="77777777">
        <w:tc>
          <w:tcPr>
            <w:tcW w:w="3096" w:type="dxa"/>
            <w:tcMar>
              <w:top w:w="80" w:type="dxa"/>
              <w:left w:w="120" w:type="dxa"/>
              <w:bottom w:w="80" w:type="dxa"/>
              <w:right w:w="120" w:type="dxa"/>
            </w:tcMar>
            <w:vAlign w:val="center"/>
          </w:tcPr>
          <w:p w14:paraId="4AC33AE8" w14:textId="77777777" w:rsidR="00766211" w:rsidRDefault="00000000">
            <w:r>
              <w:t>Survival by max flow</w:t>
            </w:r>
          </w:p>
        </w:tc>
        <w:tc>
          <w:tcPr>
            <w:tcW w:w="6264" w:type="dxa"/>
            <w:tcMar>
              <w:top w:w="80" w:type="dxa"/>
              <w:left w:w="120" w:type="dxa"/>
              <w:bottom w:w="80" w:type="dxa"/>
              <w:right w:w="120" w:type="dxa"/>
            </w:tcMar>
            <w:vAlign w:val="center"/>
          </w:tcPr>
          <w:p w14:paraId="3EB7AEFF" w14:textId="77777777" w:rsidR="00766211" w:rsidRDefault="00000000">
            <w:r>
              <w:t>results/figures/cwt_pred_survival_by_maxflow.png</w:t>
            </w:r>
          </w:p>
        </w:tc>
      </w:tr>
      <w:tr w:rsidR="00766211" w14:paraId="541AF278" w14:textId="77777777">
        <w:tc>
          <w:tcPr>
            <w:tcW w:w="3096" w:type="dxa"/>
            <w:tcMar>
              <w:top w:w="80" w:type="dxa"/>
              <w:left w:w="120" w:type="dxa"/>
              <w:bottom w:w="80" w:type="dxa"/>
              <w:right w:w="120" w:type="dxa"/>
            </w:tcMar>
            <w:vAlign w:val="center"/>
          </w:tcPr>
          <w:p w14:paraId="3D1583DB" w14:textId="77777777" w:rsidR="00766211" w:rsidRDefault="00000000">
            <w:r>
              <w:t>Travel time by max flow</w:t>
            </w:r>
          </w:p>
        </w:tc>
        <w:tc>
          <w:tcPr>
            <w:tcW w:w="6264" w:type="dxa"/>
            <w:tcMar>
              <w:top w:w="80" w:type="dxa"/>
              <w:left w:w="120" w:type="dxa"/>
              <w:bottom w:w="80" w:type="dxa"/>
              <w:right w:w="120" w:type="dxa"/>
            </w:tcMar>
            <w:vAlign w:val="center"/>
          </w:tcPr>
          <w:p w14:paraId="7D703129" w14:textId="77777777" w:rsidR="00766211" w:rsidRDefault="00000000">
            <w:r>
              <w:t>results/figures/cwt_pred_travel_time_by_maxflow.png</w:t>
            </w:r>
          </w:p>
        </w:tc>
      </w:tr>
    </w:tbl>
    <w:p w14:paraId="28D4DA1C" w14:textId="77777777" w:rsidR="00766211" w:rsidRDefault="00766211"/>
    <w:p w14:paraId="08C028F6" w14:textId="77777777" w:rsidR="00766211" w:rsidRDefault="00000000">
      <w:pPr>
        <w:pStyle w:val="Heading1"/>
      </w:pPr>
      <w:r>
        <w:t>Interpretation Notes</w:t>
      </w:r>
    </w:p>
    <w:p w14:paraId="4EF00F1A" w14:textId="77777777" w:rsidR="00766211" w:rsidRDefault="00000000">
      <w:pPr>
        <w:pStyle w:val="ListBullet"/>
      </w:pPr>
      <w:r>
        <w:t>Survival predictions represent release-to-Knights Landing survival, not per-reach survival.</w:t>
      </w:r>
    </w:p>
    <w:p w14:paraId="6A8038F3" w14:textId="77777777" w:rsidR="00766211" w:rsidRDefault="00000000">
      <w:pPr>
        <w:pStyle w:val="ListBullet"/>
      </w:pPr>
      <w:r>
        <w:t>The recapture likelihood estimates survival jointly with Knights Landing detection probability; the prior for detection probability comes from the separate pCap model when available.</w:t>
      </w:r>
    </w:p>
    <w:p w14:paraId="5415C0AE" w14:textId="77777777" w:rsidR="00766211" w:rsidRDefault="00000000">
      <w:pPr>
        <w:pStyle w:val="ListBullet"/>
      </w:pPr>
      <w:r>
        <w:t>Travel-time predictions are conditional on fish that have observed CWT travel times and are modeled with a lognormal likelihood.</w:t>
      </w:r>
    </w:p>
    <w:p w14:paraId="618DBD75" w14:textId="77777777" w:rsidR="00766211" w:rsidRDefault="00000000">
      <w:pPr>
        <w:pStyle w:val="ListBullet"/>
      </w:pPr>
      <w:r>
        <w:t>Fish length and flow effects in code 07 are fixed-effect, population-level curves because CWT random effects are not included in the covariate prediction formula.</w:t>
      </w:r>
    </w:p>
    <w:p w14:paraId="15AA2113" w14:textId="77777777" w:rsidR="00766211" w:rsidRDefault="00000000">
      <w:pPr>
        <w:pStyle w:val="ListBullet"/>
      </w:pPr>
      <w:r>
        <w:t>Battle and RBDD can have different prediction curves even with the same fixed effects because their release-to-Knights distances differ.</w:t>
      </w:r>
    </w:p>
    <w:p w14:paraId="7D236142" w14:textId="45C2188A" w:rsidR="00766211" w:rsidRDefault="00766211"/>
    <w:sectPr w:rsidR="00766211"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020938">
    <w:abstractNumId w:val="8"/>
  </w:num>
  <w:num w:numId="2" w16cid:durableId="1968271138">
    <w:abstractNumId w:val="6"/>
  </w:num>
  <w:num w:numId="3" w16cid:durableId="1497573142">
    <w:abstractNumId w:val="5"/>
  </w:num>
  <w:num w:numId="4" w16cid:durableId="876501410">
    <w:abstractNumId w:val="4"/>
  </w:num>
  <w:num w:numId="5" w16cid:durableId="257637518">
    <w:abstractNumId w:val="7"/>
  </w:num>
  <w:num w:numId="6" w16cid:durableId="1291278673">
    <w:abstractNumId w:val="3"/>
  </w:num>
  <w:num w:numId="7" w16cid:durableId="1929457185">
    <w:abstractNumId w:val="2"/>
  </w:num>
  <w:num w:numId="8" w16cid:durableId="844898013">
    <w:abstractNumId w:val="1"/>
  </w:num>
  <w:num w:numId="9" w16cid:durableId="72221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F16"/>
    <w:rsid w:val="00326F90"/>
    <w:rsid w:val="00766211"/>
    <w:rsid w:val="008606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C246A"/>
  <w14:defaultImageDpi w14:val="300"/>
  <w15:docId w15:val="{13F749A9-CB98-4A20-822D-5EAE54C7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Flora Cordoleani</cp:lastModifiedBy>
  <cp:revision>2</cp:revision>
  <dcterms:created xsi:type="dcterms:W3CDTF">2013-12-23T23:15:00Z</dcterms:created>
  <dcterms:modified xsi:type="dcterms:W3CDTF">2026-08-04T17:16:00Z</dcterms:modified>
  <cp:category/>
</cp:coreProperties>
</file>