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02C39A" w:sz="18"/>
          <w:left w:val="single" w:color="02C39A" w:sz="18"/>
          <w:bottom w:val="none" w:color="FFFFFF" w:sz="0"/>
          <w:right w:val="single" w:color="02C39A" w:sz="18"/>
        </w:pBdr>
        <w:shd w:fill="021B2E" w:val="clear"/>
        <w:spacing w:before="1440" w:after="120"/>
        <w:jc w:val="center"/>
      </w:pPr>
      <w:r>
        <w:rPr>
          <w:rFonts w:ascii="Arial" w:cs="Arial" w:eastAsia="Arial" w:hAnsi="Arial"/>
          <w:b/>
          <w:bCs/>
          <w:color w:val="FFFFFF"/>
          <w:sz w:val="52"/>
          <w:szCs w:val="52"/>
        </w:rPr>
        <w:t xml:space="preserve">AI-Based Real Estate Valuation System</w:t>
      </w:r>
    </w:p>
    <w:p>
      <w:pPr>
        <w:pBdr>
          <w:top w:val="none" w:color="FFFFFF" w:sz="0"/>
          <w:left w:val="single" w:color="02C39A" w:sz="18"/>
          <w:bottom w:val="none" w:color="FFFFFF" w:sz="0"/>
          <w:right w:val="single" w:color="02C39A" w:sz="18"/>
        </w:pBdr>
        <w:shd w:fill="021B2E" w:val="clear"/>
        <w:spacing w:before="0" w:after="0"/>
        <w:jc w:val="center"/>
      </w:pPr>
      <w:r>
        <w:rPr>
          <w:rFonts w:ascii="Arial" w:cs="Arial" w:eastAsia="Arial" w:hAnsi="Arial"/>
          <w:b w:val="false"/>
          <w:bCs w:val="false"/>
          <w:color w:val="02C39A"/>
          <w:sz w:val="32"/>
          <w:szCs w:val="32"/>
        </w:rPr>
        <w:t xml:space="preserve">Project Technical Report</w:t>
      </w:r>
    </w:p>
    <w:p>
      <w:pPr>
        <w:pBdr>
          <w:top w:val="none" w:color="FFFFFF" w:sz="0"/>
          <w:left w:val="single" w:color="02C39A" w:sz="18"/>
          <w:bottom w:val="single" w:color="02C39A" w:sz="18"/>
          <w:right w:val="single" w:color="02C39A" w:sz="18"/>
        </w:pBdr>
        <w:shd w:fill="021B2E" w:val="clear"/>
        <w:spacing w:before="0" w:after="0"/>
        <w:jc w:val="center"/>
      </w:pPr>
      <w:r>
        <w:rPr>
          <w:rFonts w:ascii="Arial" w:cs="Arial" w:eastAsia="Arial" w:hAnsi="Arial"/>
          <w:color w:val="FFFFFF"/>
          <w:sz w:val="24"/>
          <w:szCs w:val="24"/>
        </w:rPr>
        <w:t xml:space="preserve"> </w:t>
      </w:r>
    </w:p>
    <w:p>
      <w:pPr>
        <w:spacing w:before="0" w:after="240"/>
      </w:pPr>
      <w:r>
        <w:t xml:space="preserve"/>
      </w:r>
    </w:p>
    <w:p>
      <w:pPr>
        <w:spacing w:before="60" w:after="40"/>
        <w:jc w:val="center"/>
      </w:pPr>
      <w:r>
        <w:rPr>
          <w:rFonts w:ascii="Arial" w:cs="Arial" w:eastAsia="Arial" w:hAnsi="Arial"/>
          <w:color w:val="555555"/>
          <w:sz w:val="22"/>
          <w:szCs w:val="22"/>
        </w:rPr>
        <w:t xml:space="preserve">Prepared by:</w:t>
      </w:r>
    </w:p>
    <w:p>
      <w:pPr>
        <w:spacing w:before="0" w:after="40"/>
        <w:jc w:val="center"/>
      </w:pPr>
      <w:r>
        <w:rPr>
          <w:rFonts w:ascii="Arial" w:cs="Arial" w:eastAsia="Arial" w:hAnsi="Arial"/>
          <w:b/>
          <w:bCs/>
          <w:color w:val="065A82"/>
          <w:sz w:val="24"/>
          <w:szCs w:val="24"/>
        </w:rPr>
        <w:t xml:space="preserve">Real Estate AI Development Team</w:t>
      </w:r>
    </w:p>
    <w:p>
      <w:pPr>
        <w:spacing w:before="0" w:after="40"/>
        <w:jc w:val="center"/>
      </w:pPr>
      <w:r>
        <w:rPr>
          <w:rFonts w:ascii="Arial" w:cs="Arial" w:eastAsia="Arial" w:hAnsi="Arial"/>
          <w:color w:val="555555"/>
          <w:sz w:val="20"/>
          <w:szCs w:val="20"/>
        </w:rPr>
        <w:t xml:space="preserve">Technology: Python | XGBoost | Streamlit | VS Code</w:t>
      </w:r>
    </w:p>
    <w:p>
      <w:pPr>
        <w:spacing w:before="0" w:after="40"/>
        <w:jc w:val="center"/>
      </w:pPr>
      <w:r>
        <w:rPr>
          <w:rFonts w:ascii="Arial" w:cs="Arial" w:eastAsia="Arial" w:hAnsi="Arial"/>
          <w:color w:val="555555"/>
          <w:sz w:val="20"/>
          <w:szCs w:val="20"/>
        </w:rPr>
        <w:t xml:space="preserve">Date: March 2026</w:t>
      </w:r>
    </w:p>
    <w:p>
      <w:pPr>
        <w:spacing w:before="0" w:after="120"/>
      </w:pPr>
      <w:r>
        <w:t xml:space="preserve"/>
      </w:r>
    </w:p>
    <w:p>
      <w:pPr>
        <w:pBdr>
          <w:bottom w:val="single" w:color="AACFE3" w:sz="2" w:space="1"/>
        </w:pBdr>
        <w:spacing w:before="80" w:after="80"/>
      </w:pPr>
      <w:r>
        <w:t xml:space="preserve"/>
      </w:r>
    </w:p>
    <w:p>
      <w:pPr>
        <w:spacing w:before="0" w:after="120"/>
      </w:pPr>
      <w:r>
        <w:t xml:space="preserve"/>
      </w:r>
    </w:p>
    <w:p>
      <w:pPr>
        <w:spacing w:before="60" w:after="60"/>
        <w:jc w:val="center"/>
      </w:pPr>
      <w:r>
        <w:rPr>
          <w:rFonts w:ascii="Arial" w:cs="Arial" w:eastAsia="Arial" w:hAnsi="Arial"/>
          <w:b/>
          <w:bCs/>
          <w:color w:val="02C39A"/>
          <w:sz w:val="24"/>
          <w:szCs w:val="24"/>
        </w:rPr>
        <w:t xml:space="preserve">8 Datasets   </w:t>
      </w:r>
      <w:r>
        <w:rPr>
          <w:rFonts w:ascii="Arial" w:cs="Arial" w:eastAsia="Arial" w:hAnsi="Arial"/>
          <w:color w:val="555555"/>
          <w:sz w:val="24"/>
          <w:szCs w:val="24"/>
        </w:rPr>
        <w:t xml:space="preserve">|   </w:t>
      </w:r>
      <w:r>
        <w:rPr>
          <w:rFonts w:ascii="Arial" w:cs="Arial" w:eastAsia="Arial" w:hAnsi="Arial"/>
          <w:b/>
          <w:bCs/>
          <w:color w:val="1C7293"/>
          <w:sz w:val="24"/>
          <w:szCs w:val="24"/>
        </w:rPr>
        <w:t xml:space="preserve">41 Features   </w:t>
      </w:r>
      <w:r>
        <w:rPr>
          <w:rFonts w:ascii="Arial" w:cs="Arial" w:eastAsia="Arial" w:hAnsi="Arial"/>
          <w:color w:val="555555"/>
          <w:sz w:val="24"/>
          <w:szCs w:val="24"/>
        </w:rPr>
        <w:t xml:space="preserve">|   </w:t>
      </w:r>
      <w:r>
        <w:rPr>
          <w:rFonts w:ascii="Arial" w:cs="Arial" w:eastAsia="Arial" w:hAnsi="Arial"/>
          <w:b/>
          <w:bCs/>
          <w:color w:val="065A82"/>
          <w:sz w:val="24"/>
          <w:szCs w:val="24"/>
        </w:rPr>
        <w:t xml:space="preserve">88.19% Accuracy   </w:t>
      </w:r>
      <w:r>
        <w:rPr>
          <w:rFonts w:ascii="Arial" w:cs="Arial" w:eastAsia="Arial" w:hAnsi="Arial"/>
          <w:color w:val="555555"/>
          <w:sz w:val="24"/>
          <w:szCs w:val="24"/>
        </w:rPr>
        <w:t xml:space="preserve">|   </w:t>
      </w:r>
      <w:r>
        <w:rPr>
          <w:rFonts w:ascii="Arial" w:cs="Arial" w:eastAsia="Arial" w:hAnsi="Arial"/>
          <w:b/>
          <w:bCs/>
          <w:color w:val="B85C00"/>
          <w:sz w:val="24"/>
          <w:szCs w:val="24"/>
        </w:rPr>
        <w:t xml:space="preserve">XGBoost Best Model</w:t>
      </w:r>
    </w:p>
    <w:p>
      <w:r>
        <w:br/>
      </w:r>
    </w:p>
    <w:p>
      <w:pPr>
        <w:pStyle w:val="Heading1"/>
        <w:pBdr>
          <w:bottom w:val="single" w:color="02C39A" w:sz="6" w:space="4"/>
        </w:pBdr>
        <w:spacing w:before="360" w:after="120"/>
      </w:pPr>
      <w:r>
        <w:rPr>
          <w:rFonts w:ascii="Arial" w:cs="Arial" w:eastAsia="Arial" w:hAnsi="Arial"/>
          <w:b/>
          <w:bCs/>
          <w:color w:val="065A82"/>
          <w:sz w:val="32"/>
          <w:szCs w:val="32"/>
        </w:rPr>
        <w:t xml:space="preserve">1. Executive Summary</w:t>
      </w:r>
    </w:p>
    <w:p>
      <w:pPr>
        <w:spacing w:before="60" w:after="120" w:line="360"/>
        <w:jc w:val="both"/>
      </w:pPr>
      <w:r>
        <w:rPr>
          <w:rFonts w:ascii="Arial" w:cs="Arial" w:eastAsia="Arial" w:hAnsi="Arial"/>
          <w:b w:val="false"/>
          <w:bCs w:val="false"/>
          <w:color w:val="1A1A2E"/>
          <w:sz w:val="22"/>
          <w:szCs w:val="22"/>
        </w:rPr>
        <w:t xml:space="preserve">This report presents the complete technical documentation of the AI-Based Real Estate Valuation System, a machine learning project designed to predict residential property prices with high accuracy. The system was developed using supervised learning techniques, integrating eight distinct datasets that collectively span individual property attributes, India city-level market indices, and global nominal and real housing price trends.</w:t>
      </w:r>
    </w:p>
    <w:p>
      <w:pPr>
        <w:spacing w:before="0" w:after="60"/>
      </w:pPr>
      <w:r>
        <w:t xml:space="preserve"/>
      </w:r>
    </w:p>
    <w:p>
      <w:pPr>
        <w:spacing w:before="60" w:after="120" w:line="360"/>
        <w:jc w:val="both"/>
      </w:pPr>
      <w:r>
        <w:rPr>
          <w:rFonts w:ascii="Arial" w:cs="Arial" w:eastAsia="Arial" w:hAnsi="Arial"/>
          <w:b w:val="false"/>
          <w:bCs w:val="false"/>
          <w:color w:val="1A1A2E"/>
          <w:sz w:val="22"/>
          <w:szCs w:val="22"/>
        </w:rPr>
        <w:t xml:space="preserve">The project follows a structured four-phase implementation pipeline: data collection and preprocessing, exploratory data analysis (EDA), model training and evaluation, and deployment via a Streamlit web application. Among four machine learning algorithms evaluated — Linear Regression, Decision Tree, Random Forest, and XGBoost — the XGBoost model achieved the highest performance with an R² score of 0.8986 and an accuracy rate of 88.19%.</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CFE3" w:sz="1"/>
              <w:left w:val="single" w:color="AACFE3" w:sz="1"/>
              <w:bottom w:val="single" w:color="AACFE3" w:sz="1"/>
              <w:right w:val="single" w:color="AACFE3" w:sz="1"/>
            </w:tcBorders>
            <w:shd w:fill="EBF5FB" w:val="clear"/>
            <w:tcMar>
              <w:top w:type="dxa" w:w="120"/>
              <w:left w:type="dxa" w:w="120"/>
              <w:bottom w:type="dxa" w:w="120"/>
              <w:right w:type="dxa" w:w="120"/>
            </w:tcMar>
            <w:vAlign w:val="center"/>
          </w:tcPr>
          <w:p>
            <w:pPr>
              <w:jc w:val="center"/>
            </w:pPr>
            <w:r>
              <w:rPr>
                <w:rFonts w:ascii="Arial" w:cs="Arial" w:eastAsia="Arial" w:hAnsi="Arial"/>
                <w:b/>
                <w:bCs/>
                <w:color w:val="065A82"/>
                <w:sz w:val="36"/>
                <w:szCs w:val="36"/>
              </w:rPr>
              <w:t xml:space="preserve">22,180</w:t>
            </w:r>
          </w:p>
          <w:p>
            <w:pPr>
              <w:jc w:val="center"/>
            </w:pPr>
            <w:r>
              <w:rPr>
                <w:rFonts w:ascii="Arial" w:cs="Arial" w:eastAsia="Arial" w:hAnsi="Arial"/>
                <w:color w:val="555555"/>
                <w:sz w:val="18"/>
                <w:szCs w:val="18"/>
              </w:rPr>
              <w:t xml:space="preserve">Training Samples</w:t>
            </w:r>
          </w:p>
        </w:tc>
        <w:tc>
          <w:tcPr>
            <w:tcW w:type="dxa" w:w="2340"/>
            <w:tcBorders>
              <w:top w:val="single" w:color="AACFE3" w:sz="1"/>
              <w:left w:val="single" w:color="AACFE3" w:sz="1"/>
              <w:bottom w:val="single" w:color="AACFE3" w:sz="1"/>
              <w:right w:val="single" w:color="AACFE3" w:sz="1"/>
            </w:tcBorders>
            <w:shd w:fill="EBF5FB" w:val="clear"/>
            <w:tcMar>
              <w:top w:type="dxa" w:w="120"/>
              <w:left w:type="dxa" w:w="120"/>
              <w:bottom w:type="dxa" w:w="120"/>
              <w:right w:type="dxa" w:w="120"/>
            </w:tcMar>
            <w:vAlign w:val="center"/>
          </w:tcPr>
          <w:p>
            <w:pPr>
              <w:jc w:val="center"/>
            </w:pPr>
            <w:r>
              <w:rPr>
                <w:rFonts w:ascii="Arial" w:cs="Arial" w:eastAsia="Arial" w:hAnsi="Arial"/>
                <w:b/>
                <w:bCs/>
                <w:color w:val="065A82"/>
                <w:sz w:val="36"/>
                <w:szCs w:val="36"/>
              </w:rPr>
              <w:t xml:space="preserve">41</w:t>
            </w:r>
          </w:p>
          <w:p>
            <w:pPr>
              <w:jc w:val="center"/>
            </w:pPr>
            <w:r>
              <w:rPr>
                <w:rFonts w:ascii="Arial" w:cs="Arial" w:eastAsia="Arial" w:hAnsi="Arial"/>
                <w:color w:val="555555"/>
                <w:sz w:val="18"/>
                <w:szCs w:val="18"/>
              </w:rPr>
              <w:t xml:space="preserve">Features Engineered</w:t>
            </w:r>
          </w:p>
        </w:tc>
        <w:tc>
          <w:tcPr>
            <w:tcW w:type="dxa" w:w="2340"/>
            <w:tcBorders>
              <w:top w:val="single" w:color="AACFE3" w:sz="1"/>
              <w:left w:val="single" w:color="AACFE3" w:sz="1"/>
              <w:bottom w:val="single" w:color="AACFE3" w:sz="1"/>
              <w:right w:val="single" w:color="AACFE3" w:sz="1"/>
            </w:tcBorders>
            <w:shd w:fill="EBF5FB" w:val="clear"/>
            <w:tcMar>
              <w:top w:type="dxa" w:w="120"/>
              <w:left w:type="dxa" w:w="120"/>
              <w:bottom w:type="dxa" w:w="120"/>
              <w:right w:type="dxa" w:w="120"/>
            </w:tcMar>
            <w:vAlign w:val="center"/>
          </w:tcPr>
          <w:p>
            <w:pPr>
              <w:jc w:val="center"/>
            </w:pPr>
            <w:r>
              <w:rPr>
                <w:rFonts w:ascii="Arial" w:cs="Arial" w:eastAsia="Arial" w:hAnsi="Arial"/>
                <w:b/>
                <w:bCs/>
                <w:color w:val="065A82"/>
                <w:sz w:val="36"/>
                <w:szCs w:val="36"/>
              </w:rPr>
              <w:t xml:space="preserve">4</w:t>
            </w:r>
          </w:p>
          <w:p>
            <w:pPr>
              <w:jc w:val="center"/>
            </w:pPr>
            <w:r>
              <w:rPr>
                <w:rFonts w:ascii="Arial" w:cs="Arial" w:eastAsia="Arial" w:hAnsi="Arial"/>
                <w:color w:val="555555"/>
                <w:sz w:val="18"/>
                <w:szCs w:val="18"/>
              </w:rPr>
              <w:t xml:space="preserve">ML Models Compared</w:t>
            </w:r>
          </w:p>
        </w:tc>
        <w:tc>
          <w:tcPr>
            <w:tcW w:type="dxa" w:w="2340"/>
            <w:tcBorders>
              <w:top w:val="single" w:color="AACFE3" w:sz="1"/>
              <w:left w:val="single" w:color="AACFE3" w:sz="1"/>
              <w:bottom w:val="single" w:color="AACFE3" w:sz="1"/>
              <w:right w:val="single" w:color="AACFE3" w:sz="1"/>
            </w:tcBorders>
            <w:shd w:fill="EBF5FB" w:val="clear"/>
            <w:tcMar>
              <w:top w:type="dxa" w:w="120"/>
              <w:left w:type="dxa" w:w="120"/>
              <w:bottom w:type="dxa" w:w="120"/>
              <w:right w:type="dxa" w:w="120"/>
            </w:tcMar>
            <w:vAlign w:val="center"/>
          </w:tcPr>
          <w:p>
            <w:pPr>
              <w:jc w:val="center"/>
            </w:pPr>
            <w:r>
              <w:rPr>
                <w:rFonts w:ascii="Arial" w:cs="Arial" w:eastAsia="Arial" w:hAnsi="Arial"/>
                <w:b/>
                <w:bCs/>
                <w:color w:val="065A82"/>
                <w:sz w:val="36"/>
                <w:szCs w:val="36"/>
              </w:rPr>
              <w:t xml:space="preserve">88.19%</w:t>
            </w:r>
          </w:p>
          <w:p>
            <w:pPr>
              <w:jc w:val="center"/>
            </w:pPr>
            <w:r>
              <w:rPr>
                <w:rFonts w:ascii="Arial" w:cs="Arial" w:eastAsia="Arial" w:hAnsi="Arial"/>
                <w:color w:val="555555"/>
                <w:sz w:val="18"/>
                <w:szCs w:val="18"/>
              </w:rPr>
              <w:t xml:space="preserve">Best Accuracy</w:t>
            </w:r>
          </w:p>
        </w:tc>
      </w:tr>
    </w:tbl>
    <w:p>
      <w:pPr>
        <w:spacing w:before="0" w:after="120"/>
      </w:pPr>
      <w:r>
        <w:t xml:space="preserve"/>
      </w:r>
    </w:p>
    <w:p>
      <w:pPr>
        <w:spacing w:before="60" w:after="120" w:line="360"/>
        <w:jc w:val="both"/>
      </w:pPr>
      <w:r>
        <w:rPr>
          <w:rFonts w:ascii="Arial" w:cs="Arial" w:eastAsia="Arial" w:hAnsi="Arial"/>
          <w:b w:val="false"/>
          <w:bCs w:val="false"/>
          <w:color w:val="1A1A2E"/>
          <w:sz w:val="22"/>
          <w:szCs w:val="22"/>
        </w:rPr>
        <w:t xml:space="preserve">The resulting system provides a fully functional web interface that allows users to input property details and receive instant price predictions, supported by market analytics dashboards, model performance comparisons, and dataset overviews. The entire project is designed for local execution in VS Code and can be launched with five terminal commands.</w:t>
      </w:r>
    </w:p>
    <w:p>
      <w:r>
        <w:br/>
      </w:r>
    </w:p>
    <w:p>
      <w:pPr>
        <w:pStyle w:val="Heading1"/>
        <w:pBdr>
          <w:bottom w:val="single" w:color="02C39A" w:sz="6" w:space="4"/>
        </w:pBdr>
        <w:spacing w:before="360" w:after="120"/>
      </w:pPr>
      <w:r>
        <w:rPr>
          <w:rFonts w:ascii="Arial" w:cs="Arial" w:eastAsia="Arial" w:hAnsi="Arial"/>
          <w:b/>
          <w:bCs/>
          <w:color w:val="065A82"/>
          <w:sz w:val="32"/>
          <w:szCs w:val="32"/>
        </w:rPr>
        <w:t xml:space="preserve">2. Project Background &amp; Objectives</w:t>
      </w:r>
    </w:p>
    <w:p>
      <w:pPr>
        <w:pStyle w:val="Heading2"/>
        <w:spacing w:before="240" w:after="80"/>
      </w:pPr>
      <w:r>
        <w:rPr>
          <w:rFonts w:ascii="Arial" w:cs="Arial" w:eastAsia="Arial" w:hAnsi="Arial"/>
          <w:b/>
          <w:bCs/>
          <w:color w:val="1C7293"/>
          <w:sz w:val="26"/>
          <w:szCs w:val="26"/>
        </w:rPr>
        <w:t xml:space="preserve">2.1 Problem Statement</w:t>
      </w:r>
    </w:p>
    <w:p>
      <w:pPr>
        <w:spacing w:before="60" w:after="120" w:line="360"/>
        <w:jc w:val="both"/>
      </w:pPr>
      <w:r>
        <w:rPr>
          <w:rFonts w:ascii="Arial" w:cs="Arial" w:eastAsia="Arial" w:hAnsi="Arial"/>
          <w:b w:val="false"/>
          <w:bCs w:val="false"/>
          <w:color w:val="1A1A2E"/>
          <w:sz w:val="22"/>
          <w:szCs w:val="22"/>
        </w:rPr>
        <w:t xml:space="preserve">Predicting house prices is a complex regression problem influenced by numerous interdependent factors including location, property size, number of rooms, quality grade, proximity to amenities, and broader economic conditions. Traditional rule-based appraisal methods struggle to capture the non-linear relationships between these variables and actual market prices. As housing markets grow increasingly dynamic, there is a clear need for data-driven, automated valuation systems capable of adapting to diverse datasets and market contexts.</w:t>
      </w:r>
    </w:p>
    <w:p>
      <w:pPr>
        <w:spacing w:before="0" w:after="80"/>
      </w:pPr>
      <w:r>
        <w:t xml:space="preserve"/>
      </w:r>
    </w:p>
    <w:p>
      <w:pPr>
        <w:pStyle w:val="Heading2"/>
        <w:spacing w:before="240" w:after="80"/>
      </w:pPr>
      <w:r>
        <w:rPr>
          <w:rFonts w:ascii="Arial" w:cs="Arial" w:eastAsia="Arial" w:hAnsi="Arial"/>
          <w:b/>
          <w:bCs/>
          <w:color w:val="1C7293"/>
          <w:sz w:val="26"/>
          <w:szCs w:val="26"/>
        </w:rPr>
        <w:t xml:space="preserve">2.2 Project Objectives</w:t>
      </w:r>
    </w:p>
    <w:p>
      <w:pPr>
        <w:pStyle w:val="ListParagraph"/>
        <w:numPr>
          <w:ilvl w:val="0"/>
          <w:numId w:val="2"/>
        </w:numPr>
        <w:spacing w:before="40" w:after="40" w:line="320"/>
      </w:pPr>
      <w:r>
        <w:rPr>
          <w:rFonts w:ascii="Arial" w:cs="Arial" w:eastAsia="Arial" w:hAnsi="Arial"/>
          <w:color w:val="1A1A2E"/>
          <w:sz w:val="22"/>
          <w:szCs w:val="22"/>
        </w:rPr>
        <w:t xml:space="preserve">Collect, clean, and integrate 8 heterogeneous datasets from Indian and global real estate markets.</w:t>
      </w:r>
    </w:p>
    <w:p>
      <w:pPr>
        <w:pStyle w:val="ListParagraph"/>
        <w:numPr>
          <w:ilvl w:val="0"/>
          <w:numId w:val="2"/>
        </w:numPr>
        <w:spacing w:before="40" w:after="40" w:line="320"/>
      </w:pPr>
      <w:r>
        <w:rPr>
          <w:rFonts w:ascii="Arial" w:cs="Arial" w:eastAsia="Arial" w:hAnsi="Arial"/>
          <w:color w:val="1A1A2E"/>
          <w:sz w:val="22"/>
          <w:szCs w:val="22"/>
        </w:rPr>
        <w:t xml:space="preserve">Engineer 41 meaningful features from raw dataset columns to improve predictive power.</w:t>
      </w:r>
    </w:p>
    <w:p>
      <w:pPr>
        <w:pStyle w:val="ListParagraph"/>
        <w:numPr>
          <w:ilvl w:val="0"/>
          <w:numId w:val="2"/>
        </w:numPr>
        <w:spacing w:before="40" w:after="40" w:line="320"/>
      </w:pPr>
      <w:r>
        <w:rPr>
          <w:rFonts w:ascii="Arial" w:cs="Arial" w:eastAsia="Arial" w:hAnsi="Arial"/>
          <w:color w:val="1A1A2E"/>
          <w:sz w:val="22"/>
          <w:szCs w:val="22"/>
        </w:rPr>
        <w:t xml:space="preserve">Train and compare four machine learning models: Linear Regression, Decision Tree, Random Forest, and XGBoost.</w:t>
      </w:r>
    </w:p>
    <w:p>
      <w:pPr>
        <w:pStyle w:val="ListParagraph"/>
        <w:numPr>
          <w:ilvl w:val="0"/>
          <w:numId w:val="2"/>
        </w:numPr>
        <w:spacing w:before="40" w:after="40" w:line="320"/>
      </w:pPr>
      <w:r>
        <w:rPr>
          <w:rFonts w:ascii="Arial" w:cs="Arial" w:eastAsia="Arial" w:hAnsi="Arial"/>
          <w:color w:val="1A1A2E"/>
          <w:sz w:val="22"/>
          <w:szCs w:val="22"/>
        </w:rPr>
        <w:t xml:space="preserve">Achieve a prediction accuracy exceeding 85% on the test dataset.</w:t>
      </w:r>
    </w:p>
    <w:p>
      <w:pPr>
        <w:pStyle w:val="ListParagraph"/>
        <w:numPr>
          <w:ilvl w:val="0"/>
          <w:numId w:val="2"/>
        </w:numPr>
        <w:spacing w:before="40" w:after="40" w:line="320"/>
      </w:pPr>
      <w:r>
        <w:rPr>
          <w:rFonts w:ascii="Arial" w:cs="Arial" w:eastAsia="Arial" w:hAnsi="Arial"/>
          <w:color w:val="1A1A2E"/>
          <w:sz w:val="22"/>
          <w:szCs w:val="22"/>
        </w:rPr>
        <w:t xml:space="preserve">Deploy a Streamlit web application for interactive house price prediction.</w:t>
      </w:r>
    </w:p>
    <w:p>
      <w:pPr>
        <w:pStyle w:val="ListParagraph"/>
        <w:numPr>
          <w:ilvl w:val="0"/>
          <w:numId w:val="2"/>
        </w:numPr>
        <w:spacing w:before="40" w:after="40" w:line="320"/>
      </w:pPr>
      <w:r>
        <w:rPr>
          <w:rFonts w:ascii="Arial" w:cs="Arial" w:eastAsia="Arial" w:hAnsi="Arial"/>
          <w:color w:val="1A1A2E"/>
          <w:sz w:val="22"/>
          <w:szCs w:val="22"/>
        </w:rPr>
        <w:t xml:space="preserve">Document the full pipeline for academic and professional reference.</w:t>
      </w:r>
    </w:p>
    <w:p>
      <w:pPr>
        <w:spacing w:before="0" w:after="120"/>
      </w:pPr>
      <w:r>
        <w:t xml:space="preserve"/>
      </w:r>
    </w:p>
    <w:p>
      <w:pPr>
        <w:pStyle w:val="Heading2"/>
        <w:spacing w:before="240" w:after="80"/>
      </w:pPr>
      <w:r>
        <w:rPr>
          <w:rFonts w:ascii="Arial" w:cs="Arial" w:eastAsia="Arial" w:hAnsi="Arial"/>
          <w:b/>
          <w:bCs/>
          <w:color w:val="1C7293"/>
          <w:sz w:val="26"/>
          <w:szCs w:val="26"/>
        </w:rPr>
        <w:t xml:space="preserve">2.3 Scope</w:t>
      </w:r>
    </w:p>
    <w:p>
      <w:pPr>
        <w:spacing w:before="60" w:after="120" w:line="360"/>
        <w:jc w:val="both"/>
      </w:pPr>
      <w:r>
        <w:rPr>
          <w:rFonts w:ascii="Arial" w:cs="Arial" w:eastAsia="Arial" w:hAnsi="Arial"/>
          <w:b w:val="false"/>
          <w:bCs w:val="false"/>
          <w:color w:val="1A1A2E"/>
          <w:sz w:val="22"/>
          <w:szCs w:val="22"/>
        </w:rPr>
        <w:t xml:space="preserve">The project covers the complete machine learning lifecycle from raw data ingestion to model deployment. It incorporates property-level features from King County (Washington, USA) and Indian housing datasets, augmented with city-level price index data from eight major Indian cities and global housing price indices spanning from 1927 to 2023. The system is designed for educational and demonstration purposes within the context of a VS Code Python development environment.</w:t>
      </w:r>
    </w:p>
    <w:p>
      <w:r>
        <w:br/>
      </w:r>
    </w:p>
    <w:p>
      <w:pPr>
        <w:pStyle w:val="Heading1"/>
        <w:pBdr>
          <w:bottom w:val="single" w:color="02C39A" w:sz="6" w:space="4"/>
        </w:pBdr>
        <w:spacing w:before="360" w:after="120"/>
      </w:pPr>
      <w:r>
        <w:rPr>
          <w:rFonts w:ascii="Arial" w:cs="Arial" w:eastAsia="Arial" w:hAnsi="Arial"/>
          <w:b/>
          <w:bCs/>
          <w:color w:val="065A82"/>
          <w:sz w:val="32"/>
          <w:szCs w:val="32"/>
        </w:rPr>
        <w:t xml:space="preserve">3. Dataset Analysis</w:t>
      </w:r>
    </w:p>
    <w:p>
      <w:pPr>
        <w:pStyle w:val="Heading2"/>
        <w:spacing w:before="240" w:after="80"/>
      </w:pPr>
      <w:r>
        <w:rPr>
          <w:rFonts w:ascii="Arial" w:cs="Arial" w:eastAsia="Arial" w:hAnsi="Arial"/>
          <w:b/>
          <w:bCs/>
          <w:color w:val="1C7293"/>
          <w:sz w:val="26"/>
          <w:szCs w:val="26"/>
        </w:rPr>
        <w:t xml:space="preserve">3.1 Overview of All 8 Datasets</w:t>
      </w:r>
    </w:p>
    <w:p>
      <w:pPr>
        <w:spacing w:before="60" w:after="120" w:line="360"/>
        <w:jc w:val="both"/>
      </w:pPr>
      <w:r>
        <w:rPr>
          <w:rFonts w:ascii="Arial" w:cs="Arial" w:eastAsia="Arial" w:hAnsi="Arial"/>
          <w:b w:val="false"/>
          <w:bCs w:val="false"/>
          <w:color w:val="1A1A2E"/>
          <w:sz w:val="22"/>
          <w:szCs w:val="22"/>
        </w:rPr>
        <w:t xml:space="preserve">The project integrates eight datasets across three categories: primary property datasets, India market index data, and global housing price trend data. The table below summarises each dataset.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700"/>
        <w:gridCol w:w="2000"/>
        <w:gridCol w:w="3160"/>
      </w:tblGrid>
      <w:tr>
        <w:trPr>
          <w:tblHeader/>
        </w:trPr>
        <w:tc>
          <w:tcPr>
            <w:tcW w:type="dxa" w:w="2600"/>
            <w:tcBorders>
              <w:top w:val="single" w:color="AACFE3" w:sz="1"/>
              <w:left w:val="single" w:color="AACFE3" w:sz="1"/>
              <w:bottom w:val="single" w:color="AACFE3" w:sz="1"/>
              <w:right w:val="single" w:color="AACFE3" w:sz="1"/>
            </w:tcBorders>
            <w:shd w:fill="065A8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Dataset</w:t>
            </w:r>
          </w:p>
        </w:tc>
        <w:tc>
          <w:tcPr>
            <w:tcW w:type="dxa" w:w="900"/>
            <w:tcBorders>
              <w:top w:val="single" w:color="AACFE3" w:sz="1"/>
              <w:left w:val="single" w:color="AACFE3" w:sz="1"/>
              <w:bottom w:val="single" w:color="AACFE3" w:sz="1"/>
              <w:right w:val="single" w:color="AACFE3" w:sz="1"/>
            </w:tcBorders>
            <w:shd w:fill="065A8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Rows</w:t>
            </w:r>
          </w:p>
        </w:tc>
        <w:tc>
          <w:tcPr>
            <w:tcW w:type="dxa" w:w="700"/>
            <w:tcBorders>
              <w:top w:val="single" w:color="AACFE3" w:sz="1"/>
              <w:left w:val="single" w:color="AACFE3" w:sz="1"/>
              <w:bottom w:val="single" w:color="AACFE3" w:sz="1"/>
              <w:right w:val="single" w:color="AACFE3" w:sz="1"/>
            </w:tcBorders>
            <w:shd w:fill="065A8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Cols</w:t>
            </w:r>
          </w:p>
        </w:tc>
        <w:tc>
          <w:tcPr>
            <w:tcW w:type="dxa" w:w="2000"/>
            <w:tcBorders>
              <w:top w:val="single" w:color="AACFE3" w:sz="1"/>
              <w:left w:val="single" w:color="AACFE3" w:sz="1"/>
              <w:bottom w:val="single" w:color="AACFE3" w:sz="1"/>
              <w:right w:val="single" w:color="AACFE3" w:sz="1"/>
            </w:tcBorders>
            <w:shd w:fill="065A8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3160"/>
            <w:tcBorders>
              <w:top w:val="single" w:color="AACFE3" w:sz="1"/>
              <w:left w:val="single" w:color="AACFE3" w:sz="1"/>
              <w:bottom w:val="single" w:color="AACFE3" w:sz="1"/>
              <w:right w:val="single" w:color="AACFE3" w:sz="1"/>
            </w:tcBorders>
            <w:shd w:fill="065A8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Role in Project</w:t>
            </w:r>
          </w:p>
        </w:tc>
      </w:tr>
      <w:tr>
        <w:tc>
          <w:tcPr>
            <w:tcW w:type="dxa" w:w="260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left"/>
            </w:pPr>
            <w:r>
              <w:rPr>
                <w:rFonts w:ascii="Arial" w:cs="Arial" w:eastAsia="Arial" w:hAnsi="Arial"/>
                <w:color w:val="1C7293"/>
                <w:sz w:val="20"/>
                <w:szCs w:val="20"/>
              </w:rPr>
              <w:t xml:space="preserve">House_Price_India.csv</w:t>
            </w:r>
          </w:p>
        </w:tc>
        <w:tc>
          <w:tcPr>
            <w:tcW w:type="dxa" w:w="90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14,620</w:t>
            </w:r>
          </w:p>
        </w:tc>
        <w:tc>
          <w:tcPr>
            <w:tcW w:type="dxa" w:w="70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23</w:t>
            </w:r>
          </w:p>
        </w:tc>
        <w:tc>
          <w:tcPr>
            <w:tcW w:type="dxa" w:w="200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20"/>
                <w:szCs w:val="20"/>
              </w:rPr>
              <w:t xml:space="preserve">India Properties</w:t>
            </w:r>
          </w:p>
        </w:tc>
        <w:tc>
          <w:tcPr>
            <w:tcW w:type="dxa" w:w="316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20"/>
                <w:szCs w:val="20"/>
              </w:rPr>
              <w:t xml:space="preserve">Primary training data — India-specific features including schools and airport distance</w:t>
            </w:r>
          </w:p>
        </w:tc>
      </w:tr>
      <w:tr>
        <w:tc>
          <w:tcPr>
            <w:tcW w:type="dxa" w:w="260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left"/>
            </w:pPr>
            <w:r>
              <w:rPr>
                <w:rFonts w:ascii="Arial" w:cs="Arial" w:eastAsia="Arial" w:hAnsi="Arial"/>
                <w:color w:val="1C7293"/>
                <w:sz w:val="20"/>
                <w:szCs w:val="20"/>
              </w:rPr>
              <w:t xml:space="preserve">house_prices.csv</w:t>
            </w:r>
          </w:p>
        </w:tc>
        <w:tc>
          <w:tcPr>
            <w:tcW w:type="dxa" w:w="90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21,613</w:t>
            </w:r>
          </w:p>
        </w:tc>
        <w:tc>
          <w:tcPr>
            <w:tcW w:type="dxa" w:w="70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21</w:t>
            </w:r>
          </w:p>
        </w:tc>
        <w:tc>
          <w:tcPr>
            <w:tcW w:type="dxa" w:w="200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left"/>
            </w:pPr>
            <w:r>
              <w:rPr>
                <w:rFonts w:ascii="Arial" w:cs="Arial" w:eastAsia="Arial" w:hAnsi="Arial"/>
                <w:color w:val="1A1A2E"/>
                <w:sz w:val="20"/>
                <w:szCs w:val="20"/>
              </w:rPr>
              <w:t xml:space="preserve">King County, WA</w:t>
            </w:r>
          </w:p>
        </w:tc>
        <w:tc>
          <w:tcPr>
            <w:tcW w:type="dxa" w:w="316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left"/>
            </w:pPr>
            <w:r>
              <w:rPr>
                <w:rFonts w:ascii="Arial" w:cs="Arial" w:eastAsia="Arial" w:hAnsi="Arial"/>
                <w:color w:val="1A1A2E"/>
                <w:sz w:val="20"/>
                <w:szCs w:val="20"/>
              </w:rPr>
              <w:t xml:space="preserve">Primary training data — US property dataset with grade, condition, location</w:t>
            </w:r>
          </w:p>
        </w:tc>
      </w:tr>
      <w:tr>
        <w:tc>
          <w:tcPr>
            <w:tcW w:type="dxa" w:w="260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left"/>
            </w:pPr>
            <w:r>
              <w:rPr>
                <w:rFonts w:ascii="Arial" w:cs="Arial" w:eastAsia="Arial" w:hAnsi="Arial"/>
                <w:color w:val="1C7293"/>
                <w:sz w:val="20"/>
                <w:szCs w:val="20"/>
              </w:rPr>
              <w:t xml:space="preserve">Housing.csv</w:t>
            </w:r>
          </w:p>
        </w:tc>
        <w:tc>
          <w:tcPr>
            <w:tcW w:type="dxa" w:w="90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21,613</w:t>
            </w:r>
          </w:p>
        </w:tc>
        <w:tc>
          <w:tcPr>
            <w:tcW w:type="dxa" w:w="70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21</w:t>
            </w:r>
          </w:p>
        </w:tc>
        <w:tc>
          <w:tcPr>
            <w:tcW w:type="dxa" w:w="200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20"/>
                <w:szCs w:val="20"/>
              </w:rPr>
              <w:t xml:space="preserve">King County Extended</w:t>
            </w:r>
          </w:p>
        </w:tc>
        <w:tc>
          <w:tcPr>
            <w:tcW w:type="dxa" w:w="316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20"/>
                <w:szCs w:val="20"/>
              </w:rPr>
              <w:t xml:space="preserve">Supplemental training data — extended King County property dataset</w:t>
            </w:r>
          </w:p>
        </w:tc>
      </w:tr>
      <w:tr>
        <w:tc>
          <w:tcPr>
            <w:tcW w:type="dxa" w:w="260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left"/>
            </w:pPr>
            <w:r>
              <w:rPr>
                <w:rFonts w:ascii="Arial" w:cs="Arial" w:eastAsia="Arial" w:hAnsi="Arial"/>
                <w:color w:val="1C7293"/>
                <w:sz w:val="20"/>
                <w:szCs w:val="20"/>
              </w:rPr>
              <w:t xml:space="preserve">housing_price_index.csv</w:t>
            </w:r>
          </w:p>
        </w:tc>
        <w:tc>
          <w:tcPr>
            <w:tcW w:type="dxa" w:w="90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7</w:t>
            </w:r>
          </w:p>
        </w:tc>
        <w:tc>
          <w:tcPr>
            <w:tcW w:type="dxa" w:w="70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11</w:t>
            </w:r>
          </w:p>
        </w:tc>
        <w:tc>
          <w:tcPr>
            <w:tcW w:type="dxa" w:w="200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left"/>
            </w:pPr>
            <w:r>
              <w:rPr>
                <w:rFonts w:ascii="Arial" w:cs="Arial" w:eastAsia="Arial" w:hAnsi="Arial"/>
                <w:color w:val="1A1A2E"/>
                <w:sz w:val="20"/>
                <w:szCs w:val="20"/>
              </w:rPr>
              <w:t xml:space="preserve">India City Index</w:t>
            </w:r>
          </w:p>
        </w:tc>
        <w:tc>
          <w:tcPr>
            <w:tcW w:type="dxa" w:w="316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left"/>
            </w:pPr>
            <w:r>
              <w:rPr>
                <w:rFonts w:ascii="Arial" w:cs="Arial" w:eastAsia="Arial" w:hAnsi="Arial"/>
                <w:color w:val="1A1A2E"/>
                <w:sz w:val="20"/>
                <w:szCs w:val="20"/>
              </w:rPr>
              <w:t xml:space="preserve">Quarterly price indices for 7 Indian cities (2011-2013) used as market multiplier</w:t>
            </w:r>
          </w:p>
        </w:tc>
      </w:tr>
      <w:tr>
        <w:tc>
          <w:tcPr>
            <w:tcW w:type="dxa" w:w="260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left"/>
            </w:pPr>
            <w:r>
              <w:rPr>
                <w:rFonts w:ascii="Arial" w:cs="Arial" w:eastAsia="Arial" w:hAnsi="Arial"/>
                <w:color w:val="1C7293"/>
                <w:sz w:val="20"/>
                <w:szCs w:val="20"/>
              </w:rPr>
              <w:t xml:space="preserve">nominal_index.csv</w:t>
            </w:r>
          </w:p>
        </w:tc>
        <w:tc>
          <w:tcPr>
            <w:tcW w:type="dxa" w:w="90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23,994</w:t>
            </w:r>
          </w:p>
        </w:tc>
        <w:tc>
          <w:tcPr>
            <w:tcW w:type="dxa" w:w="70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4</w:t>
            </w:r>
          </w:p>
        </w:tc>
        <w:tc>
          <w:tcPr>
            <w:tcW w:type="dxa" w:w="200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20"/>
                <w:szCs w:val="20"/>
              </w:rPr>
              <w:t xml:space="preserve">Global Nominal (Qtr)</w:t>
            </w:r>
          </w:p>
        </w:tc>
        <w:tc>
          <w:tcPr>
            <w:tcW w:type="dxa" w:w="316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20"/>
                <w:szCs w:val="20"/>
              </w:rPr>
              <w:t xml:space="preserve">Global nominal house price index by country, quarterly (1927-2023)</w:t>
            </w:r>
          </w:p>
        </w:tc>
      </w:tr>
      <w:tr>
        <w:tc>
          <w:tcPr>
            <w:tcW w:type="dxa" w:w="260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left"/>
            </w:pPr>
            <w:r>
              <w:rPr>
                <w:rFonts w:ascii="Arial" w:cs="Arial" w:eastAsia="Arial" w:hAnsi="Arial"/>
                <w:color w:val="1C7293"/>
                <w:sz w:val="20"/>
                <w:szCs w:val="20"/>
              </w:rPr>
              <w:t xml:space="preserve">nominal_year.csv</w:t>
            </w:r>
          </w:p>
        </w:tc>
        <w:tc>
          <w:tcPr>
            <w:tcW w:type="dxa" w:w="90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23,994</w:t>
            </w:r>
          </w:p>
        </w:tc>
        <w:tc>
          <w:tcPr>
            <w:tcW w:type="dxa" w:w="70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4</w:t>
            </w:r>
          </w:p>
        </w:tc>
        <w:tc>
          <w:tcPr>
            <w:tcW w:type="dxa" w:w="200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left"/>
            </w:pPr>
            <w:r>
              <w:rPr>
                <w:rFonts w:ascii="Arial" w:cs="Arial" w:eastAsia="Arial" w:hAnsi="Arial"/>
                <w:color w:val="1A1A2E"/>
                <w:sz w:val="20"/>
                <w:szCs w:val="20"/>
              </w:rPr>
              <w:t xml:space="preserve">Global Nominal (Yr)</w:t>
            </w:r>
          </w:p>
        </w:tc>
        <w:tc>
          <w:tcPr>
            <w:tcW w:type="dxa" w:w="316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left"/>
            </w:pPr>
            <w:r>
              <w:rPr>
                <w:rFonts w:ascii="Arial" w:cs="Arial" w:eastAsia="Arial" w:hAnsi="Arial"/>
                <w:color w:val="1A1A2E"/>
                <w:sz w:val="20"/>
                <w:szCs w:val="20"/>
              </w:rPr>
              <w:t xml:space="preserve">Global nominal house price index by country, annual — used for YoY trend feature</w:t>
            </w:r>
          </w:p>
        </w:tc>
      </w:tr>
      <w:tr>
        <w:tc>
          <w:tcPr>
            <w:tcW w:type="dxa" w:w="260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left"/>
            </w:pPr>
            <w:r>
              <w:rPr>
                <w:rFonts w:ascii="Arial" w:cs="Arial" w:eastAsia="Arial" w:hAnsi="Arial"/>
                <w:color w:val="1C7293"/>
                <w:sz w:val="20"/>
                <w:szCs w:val="20"/>
              </w:rPr>
              <w:t xml:space="preserve">real_index.csv</w:t>
            </w:r>
          </w:p>
        </w:tc>
        <w:tc>
          <w:tcPr>
            <w:tcW w:type="dxa" w:w="90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23,994</w:t>
            </w:r>
          </w:p>
        </w:tc>
        <w:tc>
          <w:tcPr>
            <w:tcW w:type="dxa" w:w="70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4</w:t>
            </w:r>
          </w:p>
        </w:tc>
        <w:tc>
          <w:tcPr>
            <w:tcW w:type="dxa" w:w="200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20"/>
                <w:szCs w:val="20"/>
              </w:rPr>
              <w:t xml:space="preserve">Global Real (Qtr)</w:t>
            </w:r>
          </w:p>
        </w:tc>
        <w:tc>
          <w:tcPr>
            <w:tcW w:type="dxa" w:w="316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20"/>
                <w:szCs w:val="20"/>
              </w:rPr>
              <w:t xml:space="preserve">Inflation-adjusted global house price index, quarterly</w:t>
            </w:r>
          </w:p>
        </w:tc>
      </w:tr>
      <w:tr>
        <w:tc>
          <w:tcPr>
            <w:tcW w:type="dxa" w:w="260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left"/>
            </w:pPr>
            <w:r>
              <w:rPr>
                <w:rFonts w:ascii="Arial" w:cs="Arial" w:eastAsia="Arial" w:hAnsi="Arial"/>
                <w:color w:val="1C7293"/>
                <w:sz w:val="20"/>
                <w:szCs w:val="20"/>
              </w:rPr>
              <w:t xml:space="preserve">real_year.csv</w:t>
            </w:r>
          </w:p>
        </w:tc>
        <w:tc>
          <w:tcPr>
            <w:tcW w:type="dxa" w:w="90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23,994</w:t>
            </w:r>
          </w:p>
        </w:tc>
        <w:tc>
          <w:tcPr>
            <w:tcW w:type="dxa" w:w="70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4</w:t>
            </w:r>
          </w:p>
        </w:tc>
        <w:tc>
          <w:tcPr>
            <w:tcW w:type="dxa" w:w="200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left"/>
            </w:pPr>
            <w:r>
              <w:rPr>
                <w:rFonts w:ascii="Arial" w:cs="Arial" w:eastAsia="Arial" w:hAnsi="Arial"/>
                <w:color w:val="1A1A2E"/>
                <w:sz w:val="20"/>
                <w:szCs w:val="20"/>
              </w:rPr>
              <w:t xml:space="preserve">Global Real (Yr)</w:t>
            </w:r>
          </w:p>
        </w:tc>
        <w:tc>
          <w:tcPr>
            <w:tcW w:type="dxa" w:w="316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left"/>
            </w:pPr>
            <w:r>
              <w:rPr>
                <w:rFonts w:ascii="Arial" w:cs="Arial" w:eastAsia="Arial" w:hAnsi="Arial"/>
                <w:color w:val="1A1A2E"/>
                <w:sz w:val="20"/>
                <w:szCs w:val="20"/>
              </w:rPr>
              <w:t xml:space="preserve">Inflation-adjusted global house price index, annual — merged as global_real_avg</w:t>
            </w:r>
          </w:p>
        </w:tc>
      </w:tr>
    </w:tbl>
    <w:p>
      <w:pPr>
        <w:spacing w:before="0" w:after="120"/>
      </w:pPr>
      <w:r>
        <w:t xml:space="preserve"/>
      </w:r>
    </w:p>
    <w:p>
      <w:pPr>
        <w:pStyle w:val="Heading2"/>
        <w:spacing w:before="240" w:after="80"/>
      </w:pPr>
      <w:r>
        <w:rPr>
          <w:rFonts w:ascii="Arial" w:cs="Arial" w:eastAsia="Arial" w:hAnsi="Arial"/>
          <w:b/>
          <w:bCs/>
          <w:color w:val="1C7293"/>
          <w:sz w:val="26"/>
          <w:szCs w:val="26"/>
        </w:rPr>
        <w:t xml:space="preserve">3.2 Key Dataset Statistics</w:t>
      </w:r>
    </w:p>
    <w:p>
      <w:pPr>
        <w:spacing w:before="60" w:after="120" w:line="360"/>
        <w:jc w:val="both"/>
      </w:pPr>
      <w:r>
        <w:rPr>
          <w:rFonts w:ascii="Arial" w:cs="Arial" w:eastAsia="Arial" w:hAnsi="Arial"/>
          <w:b w:val="false"/>
          <w:bCs w:val="false"/>
          <w:color w:val="1A1A2E"/>
          <w:sz w:val="22"/>
          <w:szCs w:val="22"/>
        </w:rPr>
        <w:t xml:space="preserve">After merging and deduplication, the combined dataset contains 22,180 property records with price values ranging from $135,000 to $2,540,000. The median house price across all records is $457,000, with a mean of $549,079 and a standard deviation of $336,970.</w:t>
      </w:r>
    </w:p>
    <w:p>
      <w:pPr>
        <w:spacing w:before="0" w:after="80"/>
      </w:pPr>
      <w:r>
        <w:t xml:space="preserve"/>
      </w:r>
    </w:p>
    <w:p>
      <w:pPr>
        <w:pStyle w:val="Heading2"/>
        <w:spacing w:before="240" w:after="80"/>
      </w:pPr>
      <w:r>
        <w:rPr>
          <w:rFonts w:ascii="Arial" w:cs="Arial" w:eastAsia="Arial" w:hAnsi="Arial"/>
          <w:b/>
          <w:bCs/>
          <w:color w:val="1C7293"/>
          <w:sz w:val="26"/>
          <w:szCs w:val="26"/>
        </w:rPr>
        <w:t xml:space="preserve">3.3 Target Variable Distribution</w:t>
      </w:r>
    </w:p>
    <w:p>
      <w:pPr>
        <w:spacing w:before="60" w:after="120" w:line="360"/>
        <w:jc w:val="both"/>
      </w:pPr>
      <w:r>
        <w:rPr>
          <w:rFonts w:ascii="Arial" w:cs="Arial" w:eastAsia="Arial" w:hAnsi="Arial"/>
          <w:b w:val="false"/>
          <w:bCs w:val="false"/>
          <w:color w:val="1A1A2E"/>
          <w:sz w:val="22"/>
          <w:szCs w:val="22"/>
        </w:rPr>
        <w:t xml:space="preserve">The price column (target variable) exhibits a right-skewed distribution typical of real estate data. To improve model performance and reduce the influence of extreme outliers, a log transformation (log1p) was applied to the target during training. The final predictions were back-transformed using the expm1 function to recover actual price values. Extreme outliers beyond the 0.5th and 99.5th percentiles were removed prior to training.</w:t>
      </w:r>
    </w:p>
    <w:p>
      <w:r>
        <w:br/>
      </w:r>
    </w:p>
    <w:p>
      <w:pPr>
        <w:pStyle w:val="Heading1"/>
        <w:pBdr>
          <w:bottom w:val="single" w:color="02C39A" w:sz="6" w:space="4"/>
        </w:pBdr>
        <w:spacing w:before="360" w:after="120"/>
      </w:pPr>
      <w:r>
        <w:rPr>
          <w:rFonts w:ascii="Arial" w:cs="Arial" w:eastAsia="Arial" w:hAnsi="Arial"/>
          <w:b/>
          <w:bCs/>
          <w:color w:val="065A82"/>
          <w:sz w:val="32"/>
          <w:szCs w:val="32"/>
        </w:rPr>
        <w:t xml:space="preserve">4. Feature Engineering</w:t>
      </w:r>
    </w:p>
    <w:p>
      <w:pPr>
        <w:pStyle w:val="Heading2"/>
        <w:spacing w:before="240" w:after="80"/>
      </w:pPr>
      <w:r>
        <w:rPr>
          <w:rFonts w:ascii="Arial" w:cs="Arial" w:eastAsia="Arial" w:hAnsi="Arial"/>
          <w:b/>
          <w:bCs/>
          <w:color w:val="1C7293"/>
          <w:sz w:val="26"/>
          <w:szCs w:val="26"/>
        </w:rPr>
        <w:t xml:space="preserve">4.1 Feature Categories</w:t>
      </w:r>
    </w:p>
    <w:p>
      <w:pPr>
        <w:spacing w:before="60" w:after="120" w:line="360"/>
        <w:jc w:val="both"/>
      </w:pPr>
      <w:r>
        <w:rPr>
          <w:rFonts w:ascii="Arial" w:cs="Arial" w:eastAsia="Arial" w:hAnsi="Arial"/>
          <w:b w:val="false"/>
          <w:bCs w:val="false"/>
          <w:color w:val="1A1A2E"/>
          <w:sz w:val="22"/>
          <w:szCs w:val="22"/>
        </w:rPr>
        <w:t xml:space="preserve">The raw datasets provided 23 columns for the India dataset and 21 columns for the King County datasets. Through standardisation, merging, and engineering, 41 final features were produced for model training. These are grouped into five categories:</w:t>
      </w:r>
    </w:p>
    <w:p>
      <w:pPr>
        <w:spacing w:before="0" w:after="80"/>
      </w:pPr>
      <w:r>
        <w:t xml:space="preserve"/>
      </w:r>
    </w:p>
    <w:p>
      <w:pPr>
        <w:spacing w:before="180" w:after="60"/>
      </w:pPr>
      <w:r>
        <w:rPr>
          <w:rFonts w:ascii="Arial" w:cs="Arial" w:eastAsia="Arial" w:hAnsi="Arial"/>
          <w:b/>
          <w:bCs/>
          <w:color w:val="065A82"/>
          <w:sz w:val="22"/>
          <w:szCs w:val="22"/>
        </w:rPr>
        <w:t xml:space="preserve">4.1.1 Core Property Features (16 features)</w:t>
      </w:r>
    </w:p>
    <w:p>
      <w:pPr>
        <w:pStyle w:val="ListParagraph"/>
        <w:numPr>
          <w:ilvl w:val="0"/>
          <w:numId w:val="2"/>
        </w:numPr>
        <w:spacing w:before="40" w:after="40" w:line="320"/>
      </w:pPr>
      <w:r>
        <w:rPr>
          <w:rFonts w:ascii="Arial" w:cs="Arial" w:eastAsia="Arial" w:hAnsi="Arial"/>
          <w:color w:val="1A1A2E"/>
          <w:sz w:val="22"/>
          <w:szCs w:val="22"/>
        </w:rPr>
        <w:t xml:space="preserve">sqft_living, sqft_lot, sqft_above, sqft_basement — area measurements in square feet</w:t>
      </w:r>
    </w:p>
    <w:p>
      <w:pPr>
        <w:pStyle w:val="ListParagraph"/>
        <w:numPr>
          <w:ilvl w:val="0"/>
          <w:numId w:val="2"/>
        </w:numPr>
        <w:spacing w:before="40" w:after="40" w:line="320"/>
      </w:pPr>
      <w:r>
        <w:rPr>
          <w:rFonts w:ascii="Arial" w:cs="Arial" w:eastAsia="Arial" w:hAnsi="Arial"/>
          <w:color w:val="1A1A2E"/>
          <w:sz w:val="22"/>
          <w:szCs w:val="22"/>
        </w:rPr>
        <w:t xml:space="preserve">bedrooms, bathrooms, floors — structural counts</w:t>
      </w:r>
    </w:p>
    <w:p>
      <w:pPr>
        <w:pStyle w:val="ListParagraph"/>
        <w:numPr>
          <w:ilvl w:val="0"/>
          <w:numId w:val="2"/>
        </w:numPr>
        <w:spacing w:before="40" w:after="40" w:line="320"/>
      </w:pPr>
      <w:r>
        <w:rPr>
          <w:rFonts w:ascii="Arial" w:cs="Arial" w:eastAsia="Arial" w:hAnsi="Arial"/>
          <w:color w:val="1A1A2E"/>
          <w:sz w:val="22"/>
          <w:szCs w:val="22"/>
        </w:rPr>
        <w:t xml:space="preserve">grade (1-13), condition (1-5), view (0-4), waterfront — quality and amenity flags</w:t>
      </w:r>
    </w:p>
    <w:p>
      <w:pPr>
        <w:pStyle w:val="ListParagraph"/>
        <w:numPr>
          <w:ilvl w:val="0"/>
          <w:numId w:val="2"/>
        </w:numPr>
        <w:spacing w:before="40" w:after="40" w:line="320"/>
      </w:pPr>
      <w:r>
        <w:rPr>
          <w:rFonts w:ascii="Arial" w:cs="Arial" w:eastAsia="Arial" w:hAnsi="Arial"/>
          <w:color w:val="1A1A2E"/>
          <w:sz w:val="22"/>
          <w:szCs w:val="22"/>
        </w:rPr>
        <w:t xml:space="preserve">yr_built, yr_renovated — temporal property attributes</w:t>
      </w:r>
    </w:p>
    <w:p>
      <w:pPr>
        <w:pStyle w:val="ListParagraph"/>
        <w:numPr>
          <w:ilvl w:val="0"/>
          <w:numId w:val="2"/>
        </w:numPr>
        <w:spacing w:before="40" w:after="40" w:line="320"/>
      </w:pPr>
      <w:r>
        <w:rPr>
          <w:rFonts w:ascii="Arial" w:cs="Arial" w:eastAsia="Arial" w:hAnsi="Arial"/>
          <w:color w:val="1A1A2E"/>
          <w:sz w:val="22"/>
          <w:szCs w:val="22"/>
        </w:rPr>
        <w:t xml:space="preserve">sqft_living15, sqft_lot15 — average living and lot area of nearest 15 neighbours</w:t>
      </w:r>
    </w:p>
    <w:p>
      <w:pPr>
        <w:pStyle w:val="ListParagraph"/>
        <w:numPr>
          <w:ilvl w:val="0"/>
          <w:numId w:val="2"/>
        </w:numPr>
        <w:spacing w:before="40" w:after="40" w:line="320"/>
      </w:pPr>
      <w:r>
        <w:rPr>
          <w:rFonts w:ascii="Arial" w:cs="Arial" w:eastAsia="Arial" w:hAnsi="Arial"/>
          <w:color w:val="1A1A2E"/>
          <w:sz w:val="22"/>
          <w:szCs w:val="22"/>
        </w:rPr>
        <w:t xml:space="preserve">lat, long, zipcode — geolocation features</w:t>
      </w:r>
    </w:p>
    <w:p>
      <w:pPr>
        <w:spacing w:before="0" w:after="80"/>
      </w:pPr>
      <w:r>
        <w:t xml:space="preserve"/>
      </w:r>
    </w:p>
    <w:p>
      <w:pPr>
        <w:spacing w:before="180" w:after="60"/>
      </w:pPr>
      <w:r>
        <w:rPr>
          <w:rFonts w:ascii="Arial" w:cs="Arial" w:eastAsia="Arial" w:hAnsi="Arial"/>
          <w:b/>
          <w:bCs/>
          <w:color w:val="065A82"/>
          <w:sz w:val="22"/>
          <w:szCs w:val="22"/>
        </w:rPr>
        <w:t xml:space="preserve">4.1.2 India-Specific Features (4 features)</w:t>
      </w:r>
    </w:p>
    <w:p>
      <w:pPr>
        <w:pStyle w:val="ListParagraph"/>
        <w:numPr>
          <w:ilvl w:val="0"/>
          <w:numId w:val="2"/>
        </w:numPr>
        <w:spacing w:before="40" w:after="40" w:line="320"/>
      </w:pPr>
      <w:r>
        <w:rPr>
          <w:rFonts w:ascii="Arial" w:cs="Arial" w:eastAsia="Arial" w:hAnsi="Arial"/>
          <w:color w:val="1A1A2E"/>
          <w:sz w:val="22"/>
          <w:szCs w:val="22"/>
        </w:rPr>
        <w:t xml:space="preserve">schools_nearby — number of schools within proximity (India dataset only)</w:t>
      </w:r>
    </w:p>
    <w:p>
      <w:pPr>
        <w:pStyle w:val="ListParagraph"/>
        <w:numPr>
          <w:ilvl w:val="0"/>
          <w:numId w:val="2"/>
        </w:numPr>
        <w:spacing w:before="40" w:after="40" w:line="320"/>
      </w:pPr>
      <w:r>
        <w:rPr>
          <w:rFonts w:ascii="Arial" w:cs="Arial" w:eastAsia="Arial" w:hAnsi="Arial"/>
          <w:color w:val="1A1A2E"/>
          <w:sz w:val="22"/>
          <w:szCs w:val="22"/>
        </w:rPr>
        <w:t xml:space="preserve">airport_distance — distance to nearest airport in kilometres</w:t>
      </w:r>
    </w:p>
    <w:p>
      <w:pPr>
        <w:pStyle w:val="ListParagraph"/>
        <w:numPr>
          <w:ilvl w:val="0"/>
          <w:numId w:val="2"/>
        </w:numPr>
        <w:spacing w:before="40" w:after="40" w:line="320"/>
      </w:pPr>
      <w:r>
        <w:rPr>
          <w:rFonts w:ascii="Arial" w:cs="Arial" w:eastAsia="Arial" w:hAnsi="Arial"/>
          <w:color w:val="1A1A2E"/>
          <w:sz w:val="22"/>
          <w:szCs w:val="22"/>
        </w:rPr>
        <w:t xml:space="preserve">is_india_dataset — binary flag differentiating India vs King County records</w:t>
      </w:r>
    </w:p>
    <w:p>
      <w:pPr>
        <w:pStyle w:val="ListParagraph"/>
        <w:numPr>
          <w:ilvl w:val="0"/>
          <w:numId w:val="2"/>
        </w:numPr>
        <w:spacing w:before="40" w:after="40" w:line="320"/>
      </w:pPr>
      <w:r>
        <w:rPr>
          <w:rFonts w:ascii="Arial" w:cs="Arial" w:eastAsia="Arial" w:hAnsi="Arial"/>
          <w:color w:val="1A1A2E"/>
          <w:sz w:val="22"/>
          <w:szCs w:val="22"/>
        </w:rPr>
        <w:t xml:space="preserve">has_school_dist_data — flag indicating availability of India-specific proximity data</w:t>
      </w:r>
    </w:p>
    <w:p>
      <w:pPr>
        <w:spacing w:before="0" w:after="80"/>
      </w:pPr>
      <w:r>
        <w:t xml:space="preserve"/>
      </w:r>
    </w:p>
    <w:p>
      <w:pPr>
        <w:spacing w:before="180" w:after="60"/>
      </w:pPr>
      <w:r>
        <w:rPr>
          <w:rFonts w:ascii="Arial" w:cs="Arial" w:eastAsia="Arial" w:hAnsi="Arial"/>
          <w:b/>
          <w:bCs/>
          <w:color w:val="065A82"/>
          <w:sz w:val="22"/>
          <w:szCs w:val="22"/>
        </w:rPr>
        <w:t xml:space="preserve">4.1.3 Engineered Features (13 features)</w:t>
      </w:r>
    </w:p>
    <w:p>
      <w:pPr>
        <w:pStyle w:val="ListParagraph"/>
        <w:numPr>
          <w:ilvl w:val="0"/>
          <w:numId w:val="2"/>
        </w:numPr>
        <w:spacing w:before="40" w:after="40" w:line="320"/>
      </w:pPr>
      <w:r>
        <w:rPr>
          <w:rFonts w:ascii="Arial" w:cs="Arial" w:eastAsia="Arial" w:hAnsi="Arial"/>
          <w:color w:val="1A1A2E"/>
          <w:sz w:val="22"/>
          <w:szCs w:val="22"/>
        </w:rPr>
        <w:t xml:space="preserve">house_age — years between yr_built and sale_year</w:t>
      </w:r>
    </w:p>
    <w:p>
      <w:pPr>
        <w:pStyle w:val="ListParagraph"/>
        <w:numPr>
          <w:ilvl w:val="0"/>
          <w:numId w:val="2"/>
        </w:numPr>
        <w:spacing w:before="40" w:after="40" w:line="320"/>
      </w:pPr>
      <w:r>
        <w:rPr>
          <w:rFonts w:ascii="Arial" w:cs="Arial" w:eastAsia="Arial" w:hAnsi="Arial"/>
          <w:color w:val="1A1A2E"/>
          <w:sz w:val="22"/>
          <w:szCs w:val="22"/>
        </w:rPr>
        <w:t xml:space="preserve">was_renovated — binary flag: renovation year &gt; 0</w:t>
      </w:r>
    </w:p>
    <w:p>
      <w:pPr>
        <w:pStyle w:val="ListParagraph"/>
        <w:numPr>
          <w:ilvl w:val="0"/>
          <w:numId w:val="2"/>
        </w:numPr>
        <w:spacing w:before="40" w:after="40" w:line="320"/>
      </w:pPr>
      <w:r>
        <w:rPr>
          <w:rFonts w:ascii="Arial" w:cs="Arial" w:eastAsia="Arial" w:hAnsi="Arial"/>
          <w:color w:val="1A1A2E"/>
          <w:sz w:val="22"/>
          <w:szCs w:val="22"/>
        </w:rPr>
        <w:t xml:space="preserve">years_since_renovation — years since last renovation, or house_age if never renovated</w:t>
      </w:r>
    </w:p>
    <w:p>
      <w:pPr>
        <w:pStyle w:val="ListParagraph"/>
        <w:numPr>
          <w:ilvl w:val="0"/>
          <w:numId w:val="2"/>
        </w:numPr>
        <w:spacing w:before="40" w:after="40" w:line="320"/>
      </w:pPr>
      <w:r>
        <w:rPr>
          <w:rFonts w:ascii="Arial" w:cs="Arial" w:eastAsia="Arial" w:hAnsi="Arial"/>
          <w:color w:val="1A1A2E"/>
          <w:sz w:val="22"/>
          <w:szCs w:val="22"/>
        </w:rPr>
        <w:t xml:space="preserve">total_area — sqft_above + sqft_basement</w:t>
      </w:r>
    </w:p>
    <w:p>
      <w:pPr>
        <w:pStyle w:val="ListParagraph"/>
        <w:numPr>
          <w:ilvl w:val="0"/>
          <w:numId w:val="2"/>
        </w:numPr>
        <w:spacing w:before="40" w:after="40" w:line="320"/>
      </w:pPr>
      <w:r>
        <w:rPr>
          <w:rFonts w:ascii="Arial" w:cs="Arial" w:eastAsia="Arial" w:hAnsi="Arial"/>
          <w:color w:val="1A1A2E"/>
          <w:sz w:val="22"/>
          <w:szCs w:val="22"/>
        </w:rPr>
        <w:t xml:space="preserve">bath_bed_ratio — bathrooms divided by bedrooms</w:t>
      </w:r>
    </w:p>
    <w:p>
      <w:pPr>
        <w:pStyle w:val="ListParagraph"/>
        <w:numPr>
          <w:ilvl w:val="0"/>
          <w:numId w:val="2"/>
        </w:numPr>
        <w:spacing w:before="40" w:after="40" w:line="320"/>
      </w:pPr>
      <w:r>
        <w:rPr>
          <w:rFonts w:ascii="Arial" w:cs="Arial" w:eastAsia="Arial" w:hAnsi="Arial"/>
          <w:color w:val="1A1A2E"/>
          <w:sz w:val="22"/>
          <w:szCs w:val="22"/>
        </w:rPr>
        <w:t xml:space="preserve">basement_ratio — basement area as a proportion of total area</w:t>
      </w:r>
    </w:p>
    <w:p>
      <w:pPr>
        <w:pStyle w:val="ListParagraph"/>
        <w:numPr>
          <w:ilvl w:val="0"/>
          <w:numId w:val="2"/>
        </w:numPr>
        <w:spacing w:before="40" w:after="40" w:line="320"/>
      </w:pPr>
      <w:r>
        <w:rPr>
          <w:rFonts w:ascii="Arial" w:cs="Arial" w:eastAsia="Arial" w:hAnsi="Arial"/>
          <w:color w:val="1A1A2E"/>
          <w:sz w:val="22"/>
          <w:szCs w:val="22"/>
        </w:rPr>
        <w:t xml:space="preserve">living_lot_ratio — living area relative to total lot size</w:t>
      </w:r>
    </w:p>
    <w:p>
      <w:pPr>
        <w:pStyle w:val="ListParagraph"/>
        <w:numPr>
          <w:ilvl w:val="0"/>
          <w:numId w:val="2"/>
        </w:numPr>
        <w:spacing w:before="40" w:after="40" w:line="320"/>
      </w:pPr>
      <w:r>
        <w:rPr>
          <w:rFonts w:ascii="Arial" w:cs="Arial" w:eastAsia="Arial" w:hAnsi="Arial"/>
          <w:color w:val="1A1A2E"/>
          <w:sz w:val="22"/>
          <w:szCs w:val="22"/>
        </w:rPr>
        <w:t xml:space="preserve">area_per_bedroom — living area divided by number of bedrooms</w:t>
      </w:r>
    </w:p>
    <w:p>
      <w:pPr>
        <w:pStyle w:val="ListParagraph"/>
        <w:numPr>
          <w:ilvl w:val="0"/>
          <w:numId w:val="2"/>
        </w:numPr>
        <w:spacing w:before="40" w:after="40" w:line="320"/>
      </w:pPr>
      <w:r>
        <w:rPr>
          <w:rFonts w:ascii="Arial" w:cs="Arial" w:eastAsia="Arial" w:hAnsi="Arial"/>
          <w:color w:val="1A1A2E"/>
          <w:sz w:val="22"/>
          <w:szCs w:val="22"/>
        </w:rPr>
        <w:t xml:space="preserve">area_per_bathroom — living area divided by number of bathrooms</w:t>
      </w:r>
    </w:p>
    <w:p>
      <w:pPr>
        <w:pStyle w:val="ListParagraph"/>
        <w:numPr>
          <w:ilvl w:val="0"/>
          <w:numId w:val="2"/>
        </w:numPr>
        <w:spacing w:before="40" w:after="40" w:line="320"/>
      </w:pPr>
      <w:r>
        <w:rPr>
          <w:rFonts w:ascii="Arial" w:cs="Arial" w:eastAsia="Arial" w:hAnsi="Arial"/>
          <w:color w:val="1A1A2E"/>
          <w:sz w:val="22"/>
          <w:szCs w:val="22"/>
        </w:rPr>
        <w:t xml:space="preserve">grade_condition_score — grade multiplied by condition (top correlation with price: 0.70)</w:t>
      </w:r>
    </w:p>
    <w:p>
      <w:pPr>
        <w:pStyle w:val="ListParagraph"/>
        <w:numPr>
          <w:ilvl w:val="0"/>
          <w:numId w:val="2"/>
        </w:numPr>
        <w:spacing w:before="40" w:after="40" w:line="320"/>
      </w:pPr>
      <w:r>
        <w:rPr>
          <w:rFonts w:ascii="Arial" w:cs="Arial" w:eastAsia="Arial" w:hAnsi="Arial"/>
          <w:color w:val="1A1A2E"/>
          <w:sz w:val="22"/>
          <w:szCs w:val="22"/>
        </w:rPr>
        <w:t xml:space="preserve">living_vs_neighbors — ratio of property living area to neighbourhood average</w:t>
      </w:r>
    </w:p>
    <w:p>
      <w:pPr>
        <w:pStyle w:val="ListParagraph"/>
        <w:numPr>
          <w:ilvl w:val="0"/>
          <w:numId w:val="2"/>
        </w:numPr>
        <w:spacing w:before="40" w:after="40" w:line="320"/>
      </w:pPr>
      <w:r>
        <w:rPr>
          <w:rFonts w:ascii="Arial" w:cs="Arial" w:eastAsia="Arial" w:hAnsi="Arial"/>
          <w:color w:val="1A1A2E"/>
          <w:sz w:val="22"/>
          <w:szCs w:val="22"/>
        </w:rPr>
        <w:t xml:space="preserve">lot_vs_neighbors — ratio of lot area to neighbourhood average</w:t>
      </w:r>
    </w:p>
    <w:p>
      <w:pPr>
        <w:pStyle w:val="ListParagraph"/>
        <w:numPr>
          <w:ilvl w:val="0"/>
          <w:numId w:val="2"/>
        </w:numPr>
        <w:spacing w:before="40" w:after="40" w:line="320"/>
      </w:pPr>
      <w:r>
        <w:rPr>
          <w:rFonts w:ascii="Arial" w:cs="Arial" w:eastAsia="Arial" w:hAnsi="Arial"/>
          <w:color w:val="1A1A2E"/>
          <w:sz w:val="22"/>
          <w:szCs w:val="22"/>
        </w:rPr>
        <w:t xml:space="preserve">is_luxury — binary flag: grade &gt;= 10 AND sqft_living &gt;= 3,000</w:t>
      </w:r>
    </w:p>
    <w:p>
      <w:pPr>
        <w:spacing w:before="0" w:after="80"/>
      </w:pPr>
      <w:r>
        <w:t xml:space="preserve"/>
      </w:r>
    </w:p>
    <w:p>
      <w:pPr>
        <w:spacing w:before="180" w:after="60"/>
      </w:pPr>
      <w:r>
        <w:rPr>
          <w:rFonts w:ascii="Arial" w:cs="Arial" w:eastAsia="Arial" w:hAnsi="Arial"/>
          <w:b/>
          <w:bCs/>
          <w:color w:val="065A82"/>
          <w:sz w:val="22"/>
          <w:szCs w:val="22"/>
        </w:rPr>
        <w:t xml:space="preserve">4.1.4 Market Trend Features (5 features)</w:t>
      </w:r>
    </w:p>
    <w:p>
      <w:pPr>
        <w:pStyle w:val="ListParagraph"/>
        <w:numPr>
          <w:ilvl w:val="0"/>
          <w:numId w:val="2"/>
        </w:numPr>
        <w:spacing w:before="40" w:after="40" w:line="320"/>
      </w:pPr>
      <w:r>
        <w:rPr>
          <w:rFonts w:ascii="Arial" w:cs="Arial" w:eastAsia="Arial" w:hAnsi="Arial"/>
          <w:color w:val="1A1A2E"/>
          <w:sz w:val="22"/>
          <w:szCs w:val="22"/>
        </w:rPr>
        <w:t xml:space="preserve">india_price_index — all-India average city price index (mean = 143.40)</w:t>
      </w:r>
    </w:p>
    <w:p>
      <w:pPr>
        <w:pStyle w:val="ListParagraph"/>
        <w:numPr>
          <w:ilvl w:val="0"/>
          <w:numId w:val="2"/>
        </w:numPr>
        <w:spacing w:before="40" w:after="40" w:line="320"/>
      </w:pPr>
      <w:r>
        <w:rPr>
          <w:rFonts w:ascii="Arial" w:cs="Arial" w:eastAsia="Arial" w:hAnsi="Arial"/>
          <w:color w:val="1A1A2E"/>
          <w:sz w:val="22"/>
          <w:szCs w:val="22"/>
        </w:rPr>
        <w:t xml:space="preserve">india_trend_slope — quarterly price growth rate from city index data (6.24 per quarter)</w:t>
      </w:r>
    </w:p>
    <w:p>
      <w:pPr>
        <w:pStyle w:val="ListParagraph"/>
        <w:numPr>
          <w:ilvl w:val="0"/>
          <w:numId w:val="2"/>
        </w:numPr>
        <w:spacing w:before="40" w:after="40" w:line="320"/>
      </w:pPr>
      <w:r>
        <w:rPr>
          <w:rFonts w:ascii="Arial" w:cs="Arial" w:eastAsia="Arial" w:hAnsi="Arial"/>
          <w:color w:val="1A1A2E"/>
          <w:sz w:val="22"/>
          <w:szCs w:val="22"/>
        </w:rPr>
        <w:t xml:space="preserve">global_nominal_avg — global average nominal house price index per year</w:t>
      </w:r>
    </w:p>
    <w:p>
      <w:pPr>
        <w:pStyle w:val="ListParagraph"/>
        <w:numPr>
          <w:ilvl w:val="0"/>
          <w:numId w:val="2"/>
        </w:numPr>
        <w:spacing w:before="40" w:after="40" w:line="320"/>
      </w:pPr>
      <w:r>
        <w:rPr>
          <w:rFonts w:ascii="Arial" w:cs="Arial" w:eastAsia="Arial" w:hAnsi="Arial"/>
          <w:color w:val="1A1A2E"/>
          <w:sz w:val="22"/>
          <w:szCs w:val="22"/>
        </w:rPr>
        <w:t xml:space="preserve">global_real_avg — global average real (inflation-adjusted) house price index</w:t>
      </w:r>
    </w:p>
    <w:p>
      <w:pPr>
        <w:pStyle w:val="ListParagraph"/>
        <w:numPr>
          <w:ilvl w:val="0"/>
          <w:numId w:val="2"/>
        </w:numPr>
        <w:spacing w:before="40" w:after="40" w:line="320"/>
      </w:pPr>
      <w:r>
        <w:rPr>
          <w:rFonts w:ascii="Arial" w:cs="Arial" w:eastAsia="Arial" w:hAnsi="Arial"/>
          <w:color w:val="1A1A2E"/>
          <w:sz w:val="22"/>
          <w:szCs w:val="22"/>
        </w:rPr>
        <w:t xml:space="preserve">global_yoy_change — year-over-year percentage change in global nominal index</w:t>
      </w:r>
    </w:p>
    <w:p>
      <w:pPr>
        <w:spacing w:before="0" w:after="80"/>
      </w:pPr>
      <w:r>
        <w:t xml:space="preserve"/>
      </w:r>
    </w:p>
    <w:p>
      <w:pPr>
        <w:pStyle w:val="Heading2"/>
        <w:spacing w:before="240" w:after="80"/>
      </w:pPr>
      <w:r>
        <w:rPr>
          <w:rFonts w:ascii="Arial" w:cs="Arial" w:eastAsia="Arial" w:hAnsi="Arial"/>
          <w:b/>
          <w:bCs/>
          <w:color w:val="1C7293"/>
          <w:sz w:val="26"/>
          <w:szCs w:val="26"/>
        </w:rPr>
        <w:t xml:space="preserve">4.2 Top Feature Correlations with Price</w:t>
      </w:r>
    </w:p>
    <w:p>
      <w:pPr>
        <w:spacing w:before="60" w:after="120" w:line="360"/>
        <w:jc w:val="both"/>
      </w:pPr>
      <w:r>
        <w:rPr>
          <w:rFonts w:ascii="Arial" w:cs="Arial" w:eastAsia="Arial" w:hAnsi="Arial"/>
          <w:b w:val="false"/>
          <w:bCs w:val="false"/>
          <w:color w:val="1A1A2E"/>
          <w:sz w:val="22"/>
          <w:szCs w:val="22"/>
        </w:rPr>
        <w:t xml:space="preserve">Pearson correlation analysis of the processed dataset identified the following top 10 features by absolute correlation with the target variable: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2480"/>
        <w:gridCol w:w="2480"/>
      </w:tblGrid>
      <w:tr>
        <w:trPr>
          <w:tblHeader/>
        </w:trPr>
        <w:tc>
          <w:tcPr>
            <w:tcW w:type="dxa" w:w="600"/>
            <w:tcBorders>
              <w:top w:val="single" w:color="AACFE3" w:sz="1"/>
              <w:left w:val="single" w:color="AACFE3" w:sz="1"/>
              <w:bottom w:val="single" w:color="AACFE3" w:sz="1"/>
              <w:right w:val="single" w:color="AACFE3" w:sz="1"/>
            </w:tcBorders>
            <w:shd w:fill="065A8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Rank</w:t>
            </w:r>
          </w:p>
        </w:tc>
        <w:tc>
          <w:tcPr>
            <w:tcW w:type="dxa" w:w="3800"/>
            <w:tcBorders>
              <w:top w:val="single" w:color="AACFE3" w:sz="1"/>
              <w:left w:val="single" w:color="AACFE3" w:sz="1"/>
              <w:bottom w:val="single" w:color="AACFE3" w:sz="1"/>
              <w:right w:val="single" w:color="AACFE3" w:sz="1"/>
            </w:tcBorders>
            <w:shd w:fill="065A8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w:t>
            </w:r>
          </w:p>
        </w:tc>
        <w:tc>
          <w:tcPr>
            <w:tcW w:type="dxa" w:w="2480"/>
            <w:tcBorders>
              <w:top w:val="single" w:color="AACFE3" w:sz="1"/>
              <w:left w:val="single" w:color="AACFE3" w:sz="1"/>
              <w:bottom w:val="single" w:color="AACFE3" w:sz="1"/>
              <w:right w:val="single" w:color="AACFE3" w:sz="1"/>
            </w:tcBorders>
            <w:shd w:fill="065A8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Correlation</w:t>
            </w:r>
          </w:p>
        </w:tc>
        <w:tc>
          <w:tcPr>
            <w:tcW w:type="dxa" w:w="2480"/>
            <w:tcBorders>
              <w:top w:val="single" w:color="AACFE3" w:sz="1"/>
              <w:left w:val="single" w:color="AACFE3" w:sz="1"/>
              <w:bottom w:val="single" w:color="AACFE3" w:sz="1"/>
              <w:right w:val="single" w:color="AACFE3" w:sz="1"/>
            </w:tcBorders>
            <w:shd w:fill="065A8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Category</w:t>
            </w:r>
          </w:p>
        </w:tc>
      </w:tr>
      <w:tr>
        <w:tc>
          <w:tcPr>
            <w:tcW w:type="dxa" w:w="60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1</w:t>
            </w:r>
          </w:p>
        </w:tc>
        <w:tc>
          <w:tcPr>
            <w:tcW w:type="dxa" w:w="380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left"/>
            </w:pPr>
            <w:r>
              <w:rPr>
                <w:rFonts w:ascii="Arial" w:cs="Arial" w:eastAsia="Arial" w:hAnsi="Arial"/>
                <w:color w:val="1C7293"/>
                <w:sz w:val="20"/>
                <w:szCs w:val="20"/>
              </w:rPr>
              <w:t xml:space="preserve">grade_condition_score</w:t>
            </w:r>
          </w:p>
        </w:tc>
        <w:tc>
          <w:tcPr>
            <w:tcW w:type="dxa" w:w="248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0.7027</w:t>
            </w:r>
          </w:p>
        </w:tc>
        <w:tc>
          <w:tcPr>
            <w:tcW w:type="dxa" w:w="248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20"/>
                <w:szCs w:val="20"/>
              </w:rPr>
              <w:t xml:space="preserve">Engineered</w:t>
            </w:r>
          </w:p>
        </w:tc>
      </w:tr>
      <w:tr>
        <w:tc>
          <w:tcPr>
            <w:tcW w:type="dxa" w:w="60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2</w:t>
            </w:r>
          </w:p>
        </w:tc>
        <w:tc>
          <w:tcPr>
            <w:tcW w:type="dxa" w:w="380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left"/>
            </w:pPr>
            <w:r>
              <w:rPr>
                <w:rFonts w:ascii="Arial" w:cs="Arial" w:eastAsia="Arial" w:hAnsi="Arial"/>
                <w:color w:val="1C7293"/>
                <w:sz w:val="20"/>
                <w:szCs w:val="20"/>
              </w:rPr>
              <w:t xml:space="preserve">sqft_living</w:t>
            </w:r>
          </w:p>
        </w:tc>
        <w:tc>
          <w:tcPr>
            <w:tcW w:type="dxa" w:w="248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0.7027</w:t>
            </w:r>
          </w:p>
        </w:tc>
        <w:tc>
          <w:tcPr>
            <w:tcW w:type="dxa" w:w="248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left"/>
            </w:pPr>
            <w:r>
              <w:rPr>
                <w:rFonts w:ascii="Arial" w:cs="Arial" w:eastAsia="Arial" w:hAnsi="Arial"/>
                <w:color w:val="1A1A2E"/>
                <w:sz w:val="20"/>
                <w:szCs w:val="20"/>
              </w:rPr>
              <w:t xml:space="preserve">Core Property</w:t>
            </w:r>
          </w:p>
        </w:tc>
      </w:tr>
      <w:tr>
        <w:tc>
          <w:tcPr>
            <w:tcW w:type="dxa" w:w="60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3</w:t>
            </w:r>
          </w:p>
        </w:tc>
        <w:tc>
          <w:tcPr>
            <w:tcW w:type="dxa" w:w="380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left"/>
            </w:pPr>
            <w:r>
              <w:rPr>
                <w:rFonts w:ascii="Arial" w:cs="Arial" w:eastAsia="Arial" w:hAnsi="Arial"/>
                <w:color w:val="1C7293"/>
                <w:sz w:val="20"/>
                <w:szCs w:val="20"/>
              </w:rPr>
              <w:t xml:space="preserve">total_area</w:t>
            </w:r>
          </w:p>
        </w:tc>
        <w:tc>
          <w:tcPr>
            <w:tcW w:type="dxa" w:w="248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0.7027</w:t>
            </w:r>
          </w:p>
        </w:tc>
        <w:tc>
          <w:tcPr>
            <w:tcW w:type="dxa" w:w="248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20"/>
                <w:szCs w:val="20"/>
              </w:rPr>
              <w:t xml:space="preserve">Engineered</w:t>
            </w:r>
          </w:p>
        </w:tc>
      </w:tr>
      <w:tr>
        <w:tc>
          <w:tcPr>
            <w:tcW w:type="dxa" w:w="60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4</w:t>
            </w:r>
          </w:p>
        </w:tc>
        <w:tc>
          <w:tcPr>
            <w:tcW w:type="dxa" w:w="380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left"/>
            </w:pPr>
            <w:r>
              <w:rPr>
                <w:rFonts w:ascii="Arial" w:cs="Arial" w:eastAsia="Arial" w:hAnsi="Arial"/>
                <w:color w:val="1C7293"/>
                <w:sz w:val="20"/>
                <w:szCs w:val="20"/>
              </w:rPr>
              <w:t xml:space="preserve">grade</w:t>
            </w:r>
          </w:p>
        </w:tc>
        <w:tc>
          <w:tcPr>
            <w:tcW w:type="dxa" w:w="248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0.6957</w:t>
            </w:r>
          </w:p>
        </w:tc>
        <w:tc>
          <w:tcPr>
            <w:tcW w:type="dxa" w:w="248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left"/>
            </w:pPr>
            <w:r>
              <w:rPr>
                <w:rFonts w:ascii="Arial" w:cs="Arial" w:eastAsia="Arial" w:hAnsi="Arial"/>
                <w:color w:val="1A1A2E"/>
                <w:sz w:val="20"/>
                <w:szCs w:val="20"/>
              </w:rPr>
              <w:t xml:space="preserve">Core Property</w:t>
            </w:r>
          </w:p>
        </w:tc>
      </w:tr>
      <w:tr>
        <w:tc>
          <w:tcPr>
            <w:tcW w:type="dxa" w:w="60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5</w:t>
            </w:r>
          </w:p>
        </w:tc>
        <w:tc>
          <w:tcPr>
            <w:tcW w:type="dxa" w:w="380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left"/>
            </w:pPr>
            <w:r>
              <w:rPr>
                <w:rFonts w:ascii="Arial" w:cs="Arial" w:eastAsia="Arial" w:hAnsi="Arial"/>
                <w:color w:val="1C7293"/>
                <w:sz w:val="20"/>
                <w:szCs w:val="20"/>
              </w:rPr>
              <w:t xml:space="preserve">sqft_living15</w:t>
            </w:r>
          </w:p>
        </w:tc>
        <w:tc>
          <w:tcPr>
            <w:tcW w:type="dxa" w:w="248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0.6146</w:t>
            </w:r>
          </w:p>
        </w:tc>
        <w:tc>
          <w:tcPr>
            <w:tcW w:type="dxa" w:w="248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20"/>
                <w:szCs w:val="20"/>
              </w:rPr>
              <w:t xml:space="preserve">Core Property</w:t>
            </w:r>
          </w:p>
        </w:tc>
      </w:tr>
      <w:tr>
        <w:tc>
          <w:tcPr>
            <w:tcW w:type="dxa" w:w="60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6</w:t>
            </w:r>
          </w:p>
        </w:tc>
        <w:tc>
          <w:tcPr>
            <w:tcW w:type="dxa" w:w="380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left"/>
            </w:pPr>
            <w:r>
              <w:rPr>
                <w:rFonts w:ascii="Arial" w:cs="Arial" w:eastAsia="Arial" w:hAnsi="Arial"/>
                <w:color w:val="1C7293"/>
                <w:sz w:val="20"/>
                <w:szCs w:val="20"/>
              </w:rPr>
              <w:t xml:space="preserve">sqft_above</w:t>
            </w:r>
          </w:p>
        </w:tc>
        <w:tc>
          <w:tcPr>
            <w:tcW w:type="dxa" w:w="248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0.6085</w:t>
            </w:r>
          </w:p>
        </w:tc>
        <w:tc>
          <w:tcPr>
            <w:tcW w:type="dxa" w:w="248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left"/>
            </w:pPr>
            <w:r>
              <w:rPr>
                <w:rFonts w:ascii="Arial" w:cs="Arial" w:eastAsia="Arial" w:hAnsi="Arial"/>
                <w:color w:val="1A1A2E"/>
                <w:sz w:val="20"/>
                <w:szCs w:val="20"/>
              </w:rPr>
              <w:t xml:space="preserve">Core Property</w:t>
            </w:r>
          </w:p>
        </w:tc>
      </w:tr>
      <w:tr>
        <w:tc>
          <w:tcPr>
            <w:tcW w:type="dxa" w:w="60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7</w:t>
            </w:r>
          </w:p>
        </w:tc>
        <w:tc>
          <w:tcPr>
            <w:tcW w:type="dxa" w:w="380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left"/>
            </w:pPr>
            <w:r>
              <w:rPr>
                <w:rFonts w:ascii="Arial" w:cs="Arial" w:eastAsia="Arial" w:hAnsi="Arial"/>
                <w:color w:val="1C7293"/>
                <w:sz w:val="20"/>
                <w:szCs w:val="20"/>
              </w:rPr>
              <w:t xml:space="preserve">area_per_bedroom</w:t>
            </w:r>
          </w:p>
        </w:tc>
        <w:tc>
          <w:tcPr>
            <w:tcW w:type="dxa" w:w="248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0.5802</w:t>
            </w:r>
          </w:p>
        </w:tc>
        <w:tc>
          <w:tcPr>
            <w:tcW w:type="dxa" w:w="248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20"/>
                <w:szCs w:val="20"/>
              </w:rPr>
              <w:t xml:space="preserve">Engineered</w:t>
            </w:r>
          </w:p>
        </w:tc>
      </w:tr>
      <w:tr>
        <w:tc>
          <w:tcPr>
            <w:tcW w:type="dxa" w:w="60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8</w:t>
            </w:r>
          </w:p>
        </w:tc>
        <w:tc>
          <w:tcPr>
            <w:tcW w:type="dxa" w:w="380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left"/>
            </w:pPr>
            <w:r>
              <w:rPr>
                <w:rFonts w:ascii="Arial" w:cs="Arial" w:eastAsia="Arial" w:hAnsi="Arial"/>
                <w:color w:val="1C7293"/>
                <w:sz w:val="20"/>
                <w:szCs w:val="20"/>
              </w:rPr>
              <w:t xml:space="preserve">is_luxury</w:t>
            </w:r>
          </w:p>
        </w:tc>
        <w:tc>
          <w:tcPr>
            <w:tcW w:type="dxa" w:w="248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0.5588</w:t>
            </w:r>
          </w:p>
        </w:tc>
        <w:tc>
          <w:tcPr>
            <w:tcW w:type="dxa" w:w="248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left"/>
            </w:pPr>
            <w:r>
              <w:rPr>
                <w:rFonts w:ascii="Arial" w:cs="Arial" w:eastAsia="Arial" w:hAnsi="Arial"/>
                <w:color w:val="1A1A2E"/>
                <w:sz w:val="20"/>
                <w:szCs w:val="20"/>
              </w:rPr>
              <w:t xml:space="preserve">Engineered</w:t>
            </w:r>
          </w:p>
        </w:tc>
      </w:tr>
      <w:tr>
        <w:tc>
          <w:tcPr>
            <w:tcW w:type="dxa" w:w="60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9</w:t>
            </w:r>
          </w:p>
        </w:tc>
        <w:tc>
          <w:tcPr>
            <w:tcW w:type="dxa" w:w="380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left"/>
            </w:pPr>
            <w:r>
              <w:rPr>
                <w:rFonts w:ascii="Arial" w:cs="Arial" w:eastAsia="Arial" w:hAnsi="Arial"/>
                <w:color w:val="1C7293"/>
                <w:sz w:val="20"/>
                <w:szCs w:val="20"/>
              </w:rPr>
              <w:t xml:space="preserve">bathrooms</w:t>
            </w:r>
          </w:p>
        </w:tc>
        <w:tc>
          <w:tcPr>
            <w:tcW w:type="dxa" w:w="248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0.5313</w:t>
            </w:r>
          </w:p>
        </w:tc>
        <w:tc>
          <w:tcPr>
            <w:tcW w:type="dxa" w:w="248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20"/>
                <w:szCs w:val="20"/>
              </w:rPr>
              <w:t xml:space="preserve">Core Property</w:t>
            </w:r>
          </w:p>
        </w:tc>
      </w:tr>
      <w:tr>
        <w:tc>
          <w:tcPr>
            <w:tcW w:type="dxa" w:w="60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10</w:t>
            </w:r>
          </w:p>
        </w:tc>
        <w:tc>
          <w:tcPr>
            <w:tcW w:type="dxa" w:w="380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left"/>
            </w:pPr>
            <w:r>
              <w:rPr>
                <w:rFonts w:ascii="Arial" w:cs="Arial" w:eastAsia="Arial" w:hAnsi="Arial"/>
                <w:color w:val="1C7293"/>
                <w:sz w:val="20"/>
                <w:szCs w:val="20"/>
              </w:rPr>
              <w:t xml:space="preserve">view</w:t>
            </w:r>
          </w:p>
        </w:tc>
        <w:tc>
          <w:tcPr>
            <w:tcW w:type="dxa" w:w="248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0.3870</w:t>
            </w:r>
          </w:p>
        </w:tc>
        <w:tc>
          <w:tcPr>
            <w:tcW w:type="dxa" w:w="248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left"/>
            </w:pPr>
            <w:r>
              <w:rPr>
                <w:rFonts w:ascii="Arial" w:cs="Arial" w:eastAsia="Arial" w:hAnsi="Arial"/>
                <w:color w:val="1A1A2E"/>
                <w:sz w:val="20"/>
                <w:szCs w:val="20"/>
              </w:rPr>
              <w:t xml:space="preserve">Core Property</w:t>
            </w:r>
          </w:p>
        </w:tc>
      </w:tr>
    </w:tbl>
    <w:p>
      <w:r>
        <w:br/>
      </w:r>
    </w:p>
    <w:p>
      <w:pPr>
        <w:pStyle w:val="Heading1"/>
        <w:pBdr>
          <w:bottom w:val="single" w:color="02C39A" w:sz="6" w:space="4"/>
        </w:pBdr>
        <w:spacing w:before="360" w:after="120"/>
      </w:pPr>
      <w:r>
        <w:rPr>
          <w:rFonts w:ascii="Arial" w:cs="Arial" w:eastAsia="Arial" w:hAnsi="Arial"/>
          <w:b/>
          <w:bCs/>
          <w:color w:val="065A82"/>
          <w:sz w:val="32"/>
          <w:szCs w:val="32"/>
        </w:rPr>
        <w:t xml:space="preserve">5. Model Training &amp; Evaluation</w:t>
      </w:r>
    </w:p>
    <w:p>
      <w:pPr>
        <w:pStyle w:val="Heading2"/>
        <w:spacing w:before="240" w:after="80"/>
      </w:pPr>
      <w:r>
        <w:rPr>
          <w:rFonts w:ascii="Arial" w:cs="Arial" w:eastAsia="Arial" w:hAnsi="Arial"/>
          <w:b/>
          <w:bCs/>
          <w:color w:val="1C7293"/>
          <w:sz w:val="26"/>
          <w:szCs w:val="26"/>
        </w:rPr>
        <w:t xml:space="preserve">5.1 Training Methodology</w:t>
      </w:r>
    </w:p>
    <w:p>
      <w:pPr>
        <w:spacing w:before="60" w:after="120" w:line="360"/>
        <w:jc w:val="both"/>
      </w:pPr>
      <w:r>
        <w:rPr>
          <w:rFonts w:ascii="Arial" w:cs="Arial" w:eastAsia="Arial" w:hAnsi="Arial"/>
          <w:b w:val="false"/>
          <w:bCs w:val="false"/>
          <w:color w:val="1A1A2E"/>
          <w:sz w:val="22"/>
          <w:szCs w:val="22"/>
        </w:rPr>
        <w:t xml:space="preserve">The processed dataset of 22,180 records was split into training (80%) and test (20%) sets using a fixed random seed (42) for reproducibility. This yielded 17,744 training records and 4,436 test records. The target variable (price) was log-transformed using numpy’s log1p function prior to model fitting, with predictions back-transformed via expm1 to compute evaluation metrics in original dollar units.</w:t>
      </w:r>
    </w:p>
    <w:p>
      <w:pPr>
        <w:spacing w:before="0" w:after="80"/>
      </w:pPr>
      <w:r>
        <w:t xml:space="preserve"/>
      </w:r>
    </w:p>
    <w:p>
      <w:pPr>
        <w:spacing w:before="60" w:after="120" w:line="360"/>
        <w:jc w:val="both"/>
      </w:pPr>
      <w:r>
        <w:rPr>
          <w:rFonts w:ascii="Arial" w:cs="Arial" w:eastAsia="Arial" w:hAnsi="Arial"/>
          <w:b w:val="false"/>
          <w:bCs w:val="false"/>
          <w:color w:val="1A1A2E"/>
          <w:sz w:val="22"/>
          <w:szCs w:val="22"/>
        </w:rPr>
        <w:t xml:space="preserve">A RobustScaler was applied to normalise features for the Linear Regression model, making it robust to outliers. Tree-based models (Decision Tree, Random Forest, XGBoost) were trained on unscaled features, as they are inherently scale-invariant.</w:t>
      </w:r>
    </w:p>
    <w:p>
      <w:pPr>
        <w:spacing w:before="0" w:after="120"/>
      </w:pPr>
      <w:r>
        <w:t xml:space="preserve"/>
      </w:r>
    </w:p>
    <w:p>
      <w:pPr>
        <w:pStyle w:val="Heading2"/>
        <w:spacing w:before="240" w:after="80"/>
      </w:pPr>
      <w:r>
        <w:rPr>
          <w:rFonts w:ascii="Arial" w:cs="Arial" w:eastAsia="Arial" w:hAnsi="Arial"/>
          <w:b/>
          <w:bCs/>
          <w:color w:val="1C7293"/>
          <w:sz w:val="26"/>
          <w:szCs w:val="26"/>
        </w:rPr>
        <w:t xml:space="preserve">5.2 Models Trained</w:t>
      </w:r>
    </w:p>
    <w:p>
      <w:pPr>
        <w:spacing w:before="180" w:after="60"/>
      </w:pPr>
      <w:r>
        <w:rPr>
          <w:rFonts w:ascii="Arial" w:cs="Arial" w:eastAsia="Arial" w:hAnsi="Arial"/>
          <w:b/>
          <w:bCs/>
          <w:color w:val="065A82"/>
          <w:sz w:val="22"/>
          <w:szCs w:val="22"/>
        </w:rPr>
        <w:t xml:space="preserve">5.2.1 Linear Regression (Ridge)</w:t>
      </w:r>
    </w:p>
    <w:p>
      <w:pPr>
        <w:spacing w:before="60" w:after="120" w:line="360"/>
        <w:jc w:val="both"/>
      </w:pPr>
      <w:r>
        <w:rPr>
          <w:rFonts w:ascii="Arial" w:cs="Arial" w:eastAsia="Arial" w:hAnsi="Arial"/>
          <w:b w:val="false"/>
          <w:bCs w:val="false"/>
          <w:color w:val="1A1A2E"/>
          <w:sz w:val="22"/>
          <w:szCs w:val="22"/>
        </w:rPr>
        <w:t xml:space="preserve">A Ridge regression model (L2 regularisation, alpha=10) served as the baseline. Ridge penalises large coefficients, reducing overfitting on the 41-feature input. While interpretable, it cannot capture non-linear relationships in the data.</w:t>
      </w:r>
    </w:p>
    <w:p>
      <w:pPr>
        <w:spacing w:before="0" w:after="60"/>
      </w:pPr>
      <w:r>
        <w:t xml:space="preserve"/>
      </w:r>
    </w:p>
    <w:p>
      <w:pPr>
        <w:spacing w:before="180" w:after="60"/>
      </w:pPr>
      <w:r>
        <w:rPr>
          <w:rFonts w:ascii="Arial" w:cs="Arial" w:eastAsia="Arial" w:hAnsi="Arial"/>
          <w:b/>
          <w:bCs/>
          <w:color w:val="065A82"/>
          <w:sz w:val="22"/>
          <w:szCs w:val="22"/>
        </w:rPr>
        <w:t xml:space="preserve">5.2.2 Decision Tree</w:t>
      </w:r>
    </w:p>
    <w:p>
      <w:pPr>
        <w:spacing w:before="60" w:after="120" w:line="360"/>
        <w:jc w:val="both"/>
      </w:pPr>
      <w:r>
        <w:rPr>
          <w:rFonts w:ascii="Arial" w:cs="Arial" w:eastAsia="Arial" w:hAnsi="Arial"/>
          <w:b w:val="false"/>
          <w:bCs w:val="false"/>
          <w:color w:val="1A1A2E"/>
          <w:sz w:val="22"/>
          <w:szCs w:val="22"/>
        </w:rPr>
        <w:t xml:space="preserve">A Decision Tree Regressor with max_depth=12, min_samples_split=20, and min_samples_leaf=10 was trained. This model is highly interpretable and captures non-linear patterns, but is prone to overfitting relative to ensemble methods.</w:t>
      </w:r>
    </w:p>
    <w:p>
      <w:pPr>
        <w:spacing w:before="0" w:after="60"/>
      </w:pPr>
      <w:r>
        <w:t xml:space="preserve"/>
      </w:r>
    </w:p>
    <w:p>
      <w:pPr>
        <w:spacing w:before="180" w:after="60"/>
      </w:pPr>
      <w:r>
        <w:rPr>
          <w:rFonts w:ascii="Arial" w:cs="Arial" w:eastAsia="Arial" w:hAnsi="Arial"/>
          <w:b/>
          <w:bCs/>
          <w:color w:val="065A82"/>
          <w:sz w:val="22"/>
          <w:szCs w:val="22"/>
        </w:rPr>
        <w:t xml:space="preserve">5.2.3 Random Forest</w:t>
      </w:r>
    </w:p>
    <w:p>
      <w:pPr>
        <w:spacing w:before="60" w:after="120" w:line="360"/>
        <w:jc w:val="both"/>
      </w:pPr>
      <w:r>
        <w:rPr>
          <w:rFonts w:ascii="Arial" w:cs="Arial" w:eastAsia="Arial" w:hAnsi="Arial"/>
          <w:b w:val="false"/>
          <w:bCs w:val="false"/>
          <w:color w:val="1A1A2E"/>
          <w:sz w:val="22"/>
          <w:szCs w:val="22"/>
        </w:rPr>
        <w:t xml:space="preserve">A Random Forest Regressor with 200 trees, max_depth=20, and min_samples_split=10 was trained using all available CPU cores (n_jobs=-1). The ensemble averaging mechanism significantly reduces variance compared to a single Decision Tree.</w:t>
      </w:r>
    </w:p>
    <w:p>
      <w:pPr>
        <w:spacing w:before="0" w:after="60"/>
      </w:pPr>
      <w:r>
        <w:t xml:space="preserve"/>
      </w:r>
    </w:p>
    <w:p>
      <w:pPr>
        <w:spacing w:before="180" w:after="60"/>
      </w:pPr>
      <w:r>
        <w:rPr>
          <w:rFonts w:ascii="Arial" w:cs="Arial" w:eastAsia="Arial" w:hAnsi="Arial"/>
          <w:b/>
          <w:bCs/>
          <w:color w:val="065A82"/>
          <w:sz w:val="22"/>
          <w:szCs w:val="22"/>
        </w:rPr>
        <w:t xml:space="preserve">5.2.4 XGBoost (Best Model)</w:t>
      </w:r>
    </w:p>
    <w:p>
      <w:pPr>
        <w:spacing w:before="60" w:after="120" w:line="360"/>
        <w:jc w:val="both"/>
      </w:pPr>
      <w:r>
        <w:rPr>
          <w:rFonts w:ascii="Arial" w:cs="Arial" w:eastAsia="Arial" w:hAnsi="Arial"/>
          <w:b w:val="false"/>
          <w:bCs w:val="false"/>
          <w:color w:val="1A1A2E"/>
          <w:sz w:val="22"/>
          <w:szCs w:val="22"/>
        </w:rPr>
        <w:t xml:space="preserve">The XGBoost Regressor was configured with 500 estimators, max_depth=7, learning_rate=0.05, subsample=0.8, colsample_bytree=0.8, and L1/L2 regularisation (reg_alpha=0.1, reg_lambda=1.0). Early stopping was monitored on the test set. XGBoost’s gradient boosting approach sequentially corrects errors from previous trees, making it the strongest performer across all metrics.</w:t>
      </w:r>
    </w:p>
    <w:p>
      <w:pPr>
        <w:spacing w:before="0" w:after="120"/>
      </w:pPr>
      <w:r>
        <w:t xml:space="preserve"/>
      </w:r>
    </w:p>
    <w:p>
      <w:pPr>
        <w:pStyle w:val="Heading2"/>
        <w:spacing w:before="240" w:after="80"/>
      </w:pPr>
      <w:r>
        <w:rPr>
          <w:rFonts w:ascii="Arial" w:cs="Arial" w:eastAsia="Arial" w:hAnsi="Arial"/>
          <w:b/>
          <w:bCs/>
          <w:color w:val="1C7293"/>
          <w:sz w:val="26"/>
          <w:szCs w:val="26"/>
        </w:rPr>
        <w:t xml:space="preserve">5.3 Evaluation Metrics</w:t>
      </w:r>
    </w:p>
    <w:p>
      <w:pPr>
        <w:spacing w:before="60" w:after="120" w:line="360"/>
        <w:jc w:val="both"/>
      </w:pPr>
      <w:r>
        <w:rPr>
          <w:rFonts w:ascii="Arial" w:cs="Arial" w:eastAsia="Arial" w:hAnsi="Arial"/>
          <w:b w:val="false"/>
          <w:bCs w:val="false"/>
          <w:color w:val="1A1A2E"/>
          <w:sz w:val="22"/>
          <w:szCs w:val="22"/>
        </w:rPr>
        <w:t xml:space="preserve">Four metrics were computed on the test set using back-transformed (original scale) predictions:</w:t>
      </w:r>
    </w:p>
    <w:p>
      <w:pPr>
        <w:pStyle w:val="ListParagraph"/>
        <w:numPr>
          <w:ilvl w:val="0"/>
          <w:numId w:val="2"/>
        </w:numPr>
        <w:spacing w:before="40" w:after="40" w:line="320"/>
      </w:pPr>
      <w:r>
        <w:rPr>
          <w:rFonts w:ascii="Arial" w:cs="Arial" w:eastAsia="Arial" w:hAnsi="Arial"/>
          <w:color w:val="1A1A2E"/>
          <w:sz w:val="22"/>
          <w:szCs w:val="22"/>
        </w:rPr>
        <w:t xml:space="preserve">R² (Coefficient of Determination) — proportion of variance explained by the model</w:t>
      </w:r>
    </w:p>
    <w:p>
      <w:pPr>
        <w:pStyle w:val="ListParagraph"/>
        <w:numPr>
          <w:ilvl w:val="0"/>
          <w:numId w:val="2"/>
        </w:numPr>
        <w:spacing w:before="40" w:after="40" w:line="320"/>
      </w:pPr>
      <w:r>
        <w:rPr>
          <w:rFonts w:ascii="Arial" w:cs="Arial" w:eastAsia="Arial" w:hAnsi="Arial"/>
          <w:color w:val="1A1A2E"/>
          <w:sz w:val="22"/>
          <w:szCs w:val="22"/>
        </w:rPr>
        <w:t xml:space="preserve">RMSE (Root Mean Squared Error) — average prediction error in dollars</w:t>
      </w:r>
    </w:p>
    <w:p>
      <w:pPr>
        <w:pStyle w:val="ListParagraph"/>
        <w:numPr>
          <w:ilvl w:val="0"/>
          <w:numId w:val="2"/>
        </w:numPr>
        <w:spacing w:before="40" w:after="40" w:line="320"/>
      </w:pPr>
      <w:r>
        <w:rPr>
          <w:rFonts w:ascii="Arial" w:cs="Arial" w:eastAsia="Arial" w:hAnsi="Arial"/>
          <w:color w:val="1A1A2E"/>
          <w:sz w:val="22"/>
          <w:szCs w:val="22"/>
        </w:rPr>
        <w:t xml:space="preserve">MAE (Mean Absolute Error) — median-robust average absolute error</w:t>
      </w:r>
    </w:p>
    <w:p>
      <w:pPr>
        <w:pStyle w:val="ListParagraph"/>
        <w:numPr>
          <w:ilvl w:val="0"/>
          <w:numId w:val="2"/>
        </w:numPr>
        <w:spacing w:before="40" w:after="40" w:line="320"/>
      </w:pPr>
      <w:r>
        <w:rPr>
          <w:rFonts w:ascii="Arial" w:cs="Arial" w:eastAsia="Arial" w:hAnsi="Arial"/>
          <w:color w:val="1A1A2E"/>
          <w:sz w:val="22"/>
          <w:szCs w:val="22"/>
        </w:rPr>
        <w:t xml:space="preserve">Accuracy — defined as max(0, (1 - MAPE/100) × 100), where MAPE is Mean Absolute Percentage Error</w:t>
      </w:r>
    </w:p>
    <w:p>
      <w:pPr>
        <w:spacing w:before="0" w:after="120"/>
      </w:pPr>
      <w:r>
        <w:t xml:space="preserve"/>
      </w:r>
    </w:p>
    <w:p>
      <w:pPr>
        <w:pStyle w:val="Heading2"/>
        <w:spacing w:before="240" w:after="80"/>
      </w:pPr>
      <w:r>
        <w:rPr>
          <w:rFonts w:ascii="Arial" w:cs="Arial" w:eastAsia="Arial" w:hAnsi="Arial"/>
          <w:b/>
          <w:bCs/>
          <w:color w:val="1C7293"/>
          <w:sz w:val="26"/>
          <w:szCs w:val="26"/>
        </w:rPr>
        <w:t xml:space="preserve">5.4 Model Comparison Results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600"/>
        <w:gridCol w:w="1400"/>
        <w:gridCol w:w="1280"/>
        <w:gridCol w:w="880"/>
      </w:tblGrid>
      <w:tr>
        <w:trPr>
          <w:tblHeader/>
        </w:trPr>
        <w:tc>
          <w:tcPr>
            <w:tcW w:type="dxa" w:w="2800"/>
            <w:tcBorders>
              <w:top w:val="single" w:color="AACFE3" w:sz="1"/>
              <w:left w:val="single" w:color="AACFE3" w:sz="1"/>
              <w:bottom w:val="single" w:color="AACFE3" w:sz="1"/>
              <w:right w:val="single" w:color="AACFE3" w:sz="1"/>
            </w:tcBorders>
            <w:shd w:fill="065A8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Model</w:t>
            </w:r>
          </w:p>
        </w:tc>
        <w:tc>
          <w:tcPr>
            <w:tcW w:type="dxa" w:w="1400"/>
            <w:tcBorders>
              <w:top w:val="single" w:color="AACFE3" w:sz="1"/>
              <w:left w:val="single" w:color="AACFE3" w:sz="1"/>
              <w:bottom w:val="single" w:color="AACFE3" w:sz="1"/>
              <w:right w:val="single" w:color="AACFE3" w:sz="1"/>
            </w:tcBorders>
            <w:shd w:fill="065A8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R² Score</w:t>
            </w:r>
          </w:p>
        </w:tc>
        <w:tc>
          <w:tcPr>
            <w:tcW w:type="dxa" w:w="1600"/>
            <w:tcBorders>
              <w:top w:val="single" w:color="AACFE3" w:sz="1"/>
              <w:left w:val="single" w:color="AACFE3" w:sz="1"/>
              <w:bottom w:val="single" w:color="AACFE3" w:sz="1"/>
              <w:right w:val="single" w:color="AACFE3" w:sz="1"/>
            </w:tcBorders>
            <w:shd w:fill="065A8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RMSE ($)</w:t>
            </w:r>
          </w:p>
        </w:tc>
        <w:tc>
          <w:tcPr>
            <w:tcW w:type="dxa" w:w="1400"/>
            <w:tcBorders>
              <w:top w:val="single" w:color="AACFE3" w:sz="1"/>
              <w:left w:val="single" w:color="AACFE3" w:sz="1"/>
              <w:bottom w:val="single" w:color="AACFE3" w:sz="1"/>
              <w:right w:val="single" w:color="AACFE3" w:sz="1"/>
            </w:tcBorders>
            <w:shd w:fill="065A8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MAE ($)</w:t>
            </w:r>
          </w:p>
        </w:tc>
        <w:tc>
          <w:tcPr>
            <w:tcW w:type="dxa" w:w="1280"/>
            <w:tcBorders>
              <w:top w:val="single" w:color="AACFE3" w:sz="1"/>
              <w:left w:val="single" w:color="AACFE3" w:sz="1"/>
              <w:bottom w:val="single" w:color="AACFE3" w:sz="1"/>
              <w:right w:val="single" w:color="AACFE3" w:sz="1"/>
            </w:tcBorders>
            <w:shd w:fill="065A8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MAPE (%)</w:t>
            </w:r>
          </w:p>
        </w:tc>
        <w:tc>
          <w:tcPr>
            <w:tcW w:type="dxa" w:w="880"/>
            <w:tcBorders>
              <w:top w:val="single" w:color="AACFE3" w:sz="1"/>
              <w:left w:val="single" w:color="AACFE3" w:sz="1"/>
              <w:bottom w:val="single" w:color="AACFE3" w:sz="1"/>
              <w:right w:val="single" w:color="AACFE3" w:sz="1"/>
            </w:tcBorders>
            <w:shd w:fill="065A8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Accuracy</w:t>
            </w:r>
          </w:p>
        </w:tc>
      </w:tr>
      <w:tr>
        <w:tc>
          <w:tcPr>
            <w:tcW w:type="dxa" w:w="280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left"/>
            </w:pPr>
            <w:r>
              <w:rPr>
                <w:rFonts w:ascii="Arial" w:cs="Arial" w:eastAsia="Arial" w:hAnsi="Arial"/>
                <w:color w:val="02A87A"/>
                <w:sz w:val="20"/>
                <w:szCs w:val="20"/>
              </w:rPr>
              <w:t xml:space="preserve">XGBoost ★ Best</w:t>
            </w:r>
          </w:p>
        </w:tc>
        <w:tc>
          <w:tcPr>
            <w:tcW w:type="dxa" w:w="140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center"/>
            </w:pPr>
            <w:r>
              <w:rPr>
                <w:rFonts w:ascii="Arial" w:cs="Arial" w:eastAsia="Arial" w:hAnsi="Arial"/>
                <w:color w:val="02A87A"/>
                <w:sz w:val="20"/>
                <w:szCs w:val="20"/>
              </w:rPr>
              <w:t xml:space="preserve">0.8986</w:t>
            </w:r>
          </w:p>
        </w:tc>
        <w:tc>
          <w:tcPr>
            <w:tcW w:type="dxa" w:w="160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center"/>
            </w:pPr>
            <w:r>
              <w:rPr>
                <w:rFonts w:ascii="Arial" w:cs="Arial" w:eastAsia="Arial" w:hAnsi="Arial"/>
                <w:color w:val="02A87A"/>
                <w:sz w:val="20"/>
                <w:szCs w:val="20"/>
              </w:rPr>
              <w:t xml:space="preserve">106,261</w:t>
            </w:r>
          </w:p>
        </w:tc>
        <w:tc>
          <w:tcPr>
            <w:tcW w:type="dxa" w:w="140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center"/>
            </w:pPr>
            <w:r>
              <w:rPr>
                <w:rFonts w:ascii="Arial" w:cs="Arial" w:eastAsia="Arial" w:hAnsi="Arial"/>
                <w:color w:val="02A87A"/>
                <w:sz w:val="20"/>
                <w:szCs w:val="20"/>
              </w:rPr>
              <w:t xml:space="preserve">64,133</w:t>
            </w:r>
          </w:p>
        </w:tc>
        <w:tc>
          <w:tcPr>
            <w:tcW w:type="dxa" w:w="128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center"/>
            </w:pPr>
            <w:r>
              <w:rPr>
                <w:rFonts w:ascii="Arial" w:cs="Arial" w:eastAsia="Arial" w:hAnsi="Arial"/>
                <w:color w:val="02A87A"/>
                <w:sz w:val="20"/>
                <w:szCs w:val="20"/>
              </w:rPr>
              <w:t xml:space="preserve">11.81%</w:t>
            </w:r>
          </w:p>
        </w:tc>
        <w:tc>
          <w:tcPr>
            <w:tcW w:type="dxa" w:w="88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center"/>
            </w:pPr>
            <w:r>
              <w:rPr>
                <w:rFonts w:ascii="Arial" w:cs="Arial" w:eastAsia="Arial" w:hAnsi="Arial"/>
                <w:color w:val="02A87A"/>
                <w:sz w:val="20"/>
                <w:szCs w:val="20"/>
              </w:rPr>
              <w:t xml:space="preserve">88.19%</w:t>
            </w:r>
          </w:p>
        </w:tc>
      </w:tr>
      <w:tr>
        <w:tc>
          <w:tcPr>
            <w:tcW w:type="dxa" w:w="280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left"/>
            </w:pPr>
            <w:r>
              <w:rPr>
                <w:rFonts w:ascii="Arial" w:cs="Arial" w:eastAsia="Arial" w:hAnsi="Arial"/>
                <w:color w:val="1A1A2E"/>
                <w:sz w:val="20"/>
                <w:szCs w:val="20"/>
              </w:rPr>
              <w:t xml:space="preserve">Random Forest</w:t>
            </w:r>
          </w:p>
        </w:tc>
        <w:tc>
          <w:tcPr>
            <w:tcW w:type="dxa" w:w="140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0.8561</w:t>
            </w:r>
          </w:p>
        </w:tc>
        <w:tc>
          <w:tcPr>
            <w:tcW w:type="dxa" w:w="160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126,627</w:t>
            </w:r>
          </w:p>
        </w:tc>
        <w:tc>
          <w:tcPr>
            <w:tcW w:type="dxa" w:w="140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73,604</w:t>
            </w:r>
          </w:p>
        </w:tc>
        <w:tc>
          <w:tcPr>
            <w:tcW w:type="dxa" w:w="128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13.04%</w:t>
            </w:r>
          </w:p>
        </w:tc>
        <w:tc>
          <w:tcPr>
            <w:tcW w:type="dxa" w:w="88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86.96%</w:t>
            </w:r>
          </w:p>
        </w:tc>
      </w:tr>
      <w:tr>
        <w:tc>
          <w:tcPr>
            <w:tcW w:type="dxa" w:w="280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20"/>
                <w:szCs w:val="20"/>
              </w:rPr>
              <w:t xml:space="preserve">Decision Tree</w:t>
            </w:r>
          </w:p>
        </w:tc>
        <w:tc>
          <w:tcPr>
            <w:tcW w:type="dxa" w:w="140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0.7846</w:t>
            </w:r>
          </w:p>
        </w:tc>
        <w:tc>
          <w:tcPr>
            <w:tcW w:type="dxa" w:w="160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154,902</w:t>
            </w:r>
          </w:p>
        </w:tc>
        <w:tc>
          <w:tcPr>
            <w:tcW w:type="dxa" w:w="140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92,727</w:t>
            </w:r>
          </w:p>
        </w:tc>
        <w:tc>
          <w:tcPr>
            <w:tcW w:type="dxa" w:w="128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16.72%</w:t>
            </w:r>
          </w:p>
        </w:tc>
        <w:tc>
          <w:tcPr>
            <w:tcW w:type="dxa" w:w="88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83.28%</w:t>
            </w:r>
          </w:p>
        </w:tc>
      </w:tr>
      <w:tr>
        <w:tc>
          <w:tcPr>
            <w:tcW w:type="dxa" w:w="280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left"/>
            </w:pPr>
            <w:r>
              <w:rPr>
                <w:rFonts w:ascii="Arial" w:cs="Arial" w:eastAsia="Arial" w:hAnsi="Arial"/>
                <w:color w:val="1A1A2E"/>
                <w:sz w:val="20"/>
                <w:szCs w:val="20"/>
              </w:rPr>
              <w:t xml:space="preserve">Linear Regression (Ridge)</w:t>
            </w:r>
          </w:p>
        </w:tc>
        <w:tc>
          <w:tcPr>
            <w:tcW w:type="dxa" w:w="140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0.7148</w:t>
            </w:r>
          </w:p>
        </w:tc>
        <w:tc>
          <w:tcPr>
            <w:tcW w:type="dxa" w:w="160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178,228</w:t>
            </w:r>
          </w:p>
        </w:tc>
        <w:tc>
          <w:tcPr>
            <w:tcW w:type="dxa" w:w="140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113,032</w:t>
            </w:r>
          </w:p>
        </w:tc>
        <w:tc>
          <w:tcPr>
            <w:tcW w:type="dxa" w:w="128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20.81%</w:t>
            </w:r>
          </w:p>
        </w:tc>
        <w:tc>
          <w:tcPr>
            <w:tcW w:type="dxa" w:w="88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79.19%</w:t>
            </w:r>
          </w:p>
        </w:tc>
      </w:tr>
    </w:tbl>
    <w:p>
      <w:pPr>
        <w:spacing w:before="0" w:after="120"/>
      </w:pPr>
      <w:r>
        <w:t xml:space="preserve"/>
      </w:r>
    </w:p>
    <w:p>
      <w:pPr>
        <w:spacing w:before="60" w:after="120" w:line="360"/>
        <w:jc w:val="both"/>
      </w:pPr>
      <w:r>
        <w:rPr>
          <w:rFonts w:ascii="Arial" w:cs="Arial" w:eastAsia="Arial" w:hAnsi="Arial"/>
          <w:b w:val="false"/>
          <w:bCs w:val="false"/>
          <w:color w:val="1A1A2E"/>
          <w:sz w:val="22"/>
          <w:szCs w:val="22"/>
        </w:rPr>
        <w:t xml:space="preserve">XGBoost outperformed all other models across every metric. Its RMSE of $106,261 represents the average prediction error on a median price of $457,000 — approximately 23% relative error on the median, driven down by the accuracy metric to 88.19% when expressed as (1 - MAPE).</w:t>
      </w:r>
    </w:p>
    <w:p>
      <w:r>
        <w:br/>
      </w:r>
    </w:p>
    <w:p>
      <w:pPr>
        <w:pStyle w:val="Heading1"/>
        <w:pBdr>
          <w:bottom w:val="single" w:color="02C39A" w:sz="6" w:space="4"/>
        </w:pBdr>
        <w:spacing w:before="360" w:after="120"/>
      </w:pPr>
      <w:r>
        <w:rPr>
          <w:rFonts w:ascii="Arial" w:cs="Arial" w:eastAsia="Arial" w:hAnsi="Arial"/>
          <w:b/>
          <w:bCs/>
          <w:color w:val="065A82"/>
          <w:sz w:val="32"/>
          <w:szCs w:val="32"/>
        </w:rPr>
        <w:t xml:space="preserve">6. System Architecture &amp; Code Structure</w:t>
      </w:r>
    </w:p>
    <w:p>
      <w:pPr>
        <w:pStyle w:val="Heading2"/>
        <w:spacing w:before="240" w:after="80"/>
      </w:pPr>
      <w:r>
        <w:rPr>
          <w:rFonts w:ascii="Arial" w:cs="Arial" w:eastAsia="Arial" w:hAnsi="Arial"/>
          <w:b/>
          <w:bCs/>
          <w:color w:val="1C7293"/>
          <w:sz w:val="26"/>
          <w:szCs w:val="26"/>
        </w:rPr>
        <w:t xml:space="preserve">6.1 Project Directory Structure</w:t>
      </w:r>
    </w:p>
    <w:p>
      <w:pPr>
        <w:spacing w:before="60" w:after="120" w:line="360"/>
        <w:jc w:val="both"/>
      </w:pPr>
      <w:r>
        <w:rPr>
          <w:rFonts w:ascii="Arial" w:cs="Arial" w:eastAsia="Arial" w:hAnsi="Arial"/>
          <w:b w:val="false"/>
          <w:bCs w:val="false"/>
          <w:color w:val="1A1A2E"/>
          <w:sz w:val="22"/>
          <w:szCs w:val="22"/>
        </w:rPr>
        <w:t xml:space="preserve">The project follows a clean modular structure designed for execution in VS Code:</w:t>
      </w:r>
    </w:p>
    <w:p>
      <w:pPr>
        <w:spacing w:before="0" w:after="80"/>
      </w:pPr>
      <w:r>
        <w:t xml:space="preserve"/>
      </w:r>
    </w:p>
    <w:p>
      <w:pPr>
        <w:shd w:fill="F5F5F5" w:val="clear"/>
        <w:spacing w:before="40" w:after="40"/>
      </w:pPr>
      <w:r>
        <w:rPr>
          <w:rFonts w:ascii="Courier New" w:cs="Courier New" w:eastAsia="Courier New" w:hAnsi="Courier New"/>
          <w:color w:val="2E2E2E"/>
          <w:sz w:val="18"/>
          <w:szCs w:val="18"/>
        </w:rPr>
        <w:t xml:space="preserve">real_estate_valuation/</w:t>
      </w:r>
    </w:p>
    <w:p>
      <w:pPr>
        <w:shd w:fill="F5F5F5" w:val="clear"/>
        <w:spacing w:before="40" w:after="40"/>
      </w:pPr>
      <w:r>
        <w:rPr>
          <w:rFonts w:ascii="Courier New" w:cs="Courier New" w:eastAsia="Courier New" w:hAnsi="Courier New"/>
          <w:color w:val="2E2E2E"/>
          <w:sz w:val="18"/>
          <w:szCs w:val="18"/>
        </w:rPr>
        <w:t xml:space="preserve">  ├── data/                     ← All 8 CSV datasets</w:t>
      </w:r>
    </w:p>
    <w:p>
      <w:pPr>
        <w:shd w:fill="F5F5F5" w:val="clear"/>
        <w:spacing w:before="40" w:after="40"/>
      </w:pPr>
      <w:r>
        <w:rPr>
          <w:rFonts w:ascii="Courier New" w:cs="Courier New" w:eastAsia="Courier New" w:hAnsi="Courier New"/>
          <w:color w:val="2E2E2E"/>
          <w:sz w:val="18"/>
          <w:szCs w:val="18"/>
        </w:rPr>
        <w:t xml:space="preserve">  ├── src/</w:t>
      </w:r>
    </w:p>
    <w:p>
      <w:pPr>
        <w:shd w:fill="F5F5F5" w:val="clear"/>
        <w:spacing w:before="40" w:after="40"/>
      </w:pPr>
      <w:r>
        <w:rPr>
          <w:rFonts w:ascii="Courier New" w:cs="Courier New" w:eastAsia="Courier New" w:hAnsi="Courier New"/>
          <w:color w:val="2E2E2E"/>
          <w:sz w:val="18"/>
          <w:szCs w:val="18"/>
        </w:rPr>
        <w:t xml:space="preserve">  │   ├── data_preprocessing.py  ← Step 1: Clean, merge, engineer</w:t>
      </w:r>
    </w:p>
    <w:p>
      <w:pPr>
        <w:shd w:fill="F5F5F5" w:val="clear"/>
        <w:spacing w:before="40" w:after="40"/>
      </w:pPr>
      <w:r>
        <w:rPr>
          <w:rFonts w:ascii="Courier New" w:cs="Courier New" w:eastAsia="Courier New" w:hAnsi="Courier New"/>
          <w:color w:val="2E2E2E"/>
          <w:sz w:val="18"/>
          <w:szCs w:val="18"/>
        </w:rPr>
        <w:t xml:space="preserve">  │   ├── eda.py                 ← Step 2: Exploratory analysis</w:t>
      </w:r>
    </w:p>
    <w:p>
      <w:pPr>
        <w:shd w:fill="F5F5F5" w:val="clear"/>
        <w:spacing w:before="40" w:after="40"/>
      </w:pPr>
      <w:r>
        <w:rPr>
          <w:rFonts w:ascii="Courier New" w:cs="Courier New" w:eastAsia="Courier New" w:hAnsi="Courier New"/>
          <w:color w:val="2E2E2E"/>
          <w:sz w:val="18"/>
          <w:szCs w:val="18"/>
        </w:rPr>
        <w:t xml:space="preserve">  │   ├── model_training.py      ← Step 3: Train &amp; evaluate models</w:t>
      </w:r>
    </w:p>
    <w:p>
      <w:pPr>
        <w:shd w:fill="F5F5F5" w:val="clear"/>
        <w:spacing w:before="40" w:after="40"/>
      </w:pPr>
      <w:r>
        <w:rPr>
          <w:rFonts w:ascii="Courier New" w:cs="Courier New" w:eastAsia="Courier New" w:hAnsi="Courier New"/>
          <w:color w:val="2E2E2E"/>
          <w:sz w:val="18"/>
          <w:szCs w:val="18"/>
        </w:rPr>
        <w:t xml:space="preserve">  │   └── app.py                 ← Step 4: Streamlit web application</w:t>
      </w:r>
    </w:p>
    <w:p>
      <w:pPr>
        <w:shd w:fill="F5F5F5" w:val="clear"/>
        <w:spacing w:before="40" w:after="40"/>
      </w:pPr>
      <w:r>
        <w:rPr>
          <w:rFonts w:ascii="Courier New" w:cs="Courier New" w:eastAsia="Courier New" w:hAnsi="Courier New"/>
          <w:color w:val="2E2E2E"/>
          <w:sz w:val="18"/>
          <w:szCs w:val="18"/>
        </w:rPr>
        <w:t xml:space="preserve">  ├── models/                   ← Saved models &amp; plots (auto-generated)</w:t>
      </w:r>
    </w:p>
    <w:p>
      <w:pPr>
        <w:shd w:fill="F5F5F5" w:val="clear"/>
        <w:spacing w:before="40" w:after="40"/>
      </w:pPr>
      <w:r>
        <w:rPr>
          <w:rFonts w:ascii="Courier New" w:cs="Courier New" w:eastAsia="Courier New" w:hAnsi="Courier New"/>
          <w:color w:val="2E2E2E"/>
          <w:sz w:val="18"/>
          <w:szCs w:val="18"/>
        </w:rPr>
        <w:t xml:space="preserve">  ├── main.py                   ← Full pipeline entry point</w:t>
      </w:r>
    </w:p>
    <w:p>
      <w:pPr>
        <w:shd w:fill="F5F5F5" w:val="clear"/>
        <w:spacing w:before="40" w:after="40"/>
      </w:pPr>
      <w:r>
        <w:rPr>
          <w:rFonts w:ascii="Courier New" w:cs="Courier New" w:eastAsia="Courier New" w:hAnsi="Courier New"/>
          <w:color w:val="2E2E2E"/>
          <w:sz w:val="18"/>
          <w:szCs w:val="18"/>
        </w:rPr>
        <w:t xml:space="preserve">  ├── requirements.txt</w:t>
      </w:r>
    </w:p>
    <w:p>
      <w:pPr>
        <w:shd w:fill="F5F5F5" w:val="clear"/>
        <w:spacing w:before="40" w:after="40"/>
      </w:pPr>
      <w:r>
        <w:rPr>
          <w:rFonts w:ascii="Courier New" w:cs="Courier New" w:eastAsia="Courier New" w:hAnsi="Courier New"/>
          <w:color w:val="2E2E2E"/>
          <w:sz w:val="18"/>
          <w:szCs w:val="18"/>
        </w:rPr>
        <w:t xml:space="preserve">  └── README.md</w:t>
      </w:r>
    </w:p>
    <w:p>
      <w:pPr>
        <w:spacing w:before="0" w:after="120"/>
      </w:pPr>
      <w:r>
        <w:t xml:space="preserve"/>
      </w:r>
    </w:p>
    <w:p>
      <w:pPr>
        <w:pStyle w:val="Heading2"/>
        <w:spacing w:before="240" w:after="80"/>
      </w:pPr>
      <w:r>
        <w:rPr>
          <w:rFonts w:ascii="Arial" w:cs="Arial" w:eastAsia="Arial" w:hAnsi="Arial"/>
          <w:b/>
          <w:bCs/>
          <w:color w:val="1C7293"/>
          <w:sz w:val="26"/>
          <w:szCs w:val="26"/>
        </w:rPr>
        <w:t xml:space="preserve">6.2 Pipeline Modules</w:t>
      </w:r>
    </w:p>
    <w:p>
      <w:pPr>
        <w:spacing w:before="180" w:after="60"/>
      </w:pPr>
      <w:r>
        <w:rPr>
          <w:rFonts w:ascii="Arial" w:cs="Arial" w:eastAsia="Arial" w:hAnsi="Arial"/>
          <w:b/>
          <w:bCs/>
          <w:color w:val="065A82"/>
          <w:sz w:val="22"/>
          <w:szCs w:val="22"/>
        </w:rPr>
        <w:t xml:space="preserve">data_preprocessing.py — Step 1</w:t>
      </w:r>
    </w:p>
    <w:p>
      <w:pPr>
        <w:spacing w:before="60" w:after="120" w:line="360"/>
        <w:jc w:val="both"/>
      </w:pPr>
      <w:r>
        <w:rPr>
          <w:rFonts w:ascii="Arial" w:cs="Arial" w:eastAsia="Arial" w:hAnsi="Arial"/>
          <w:b w:val="false"/>
          <w:bCs w:val="false"/>
          <w:color w:val="1A1A2E"/>
          <w:sz w:val="22"/>
          <w:szCs w:val="22"/>
        </w:rPr>
        <w:t xml:space="preserve">Responsible for loading all 8 datasets, standardising column names across the three primary datasets, extracting macro-economic features from the four global/India index files, merging all data into a single processed_dataset.csv, and applying feature engineering. Key functions: load_all_datasets(), build_global_trends(), get_india_market_multiplier(), preprocess_india(), preprocess_housing(), feature_engineering(), and build_final_dataset().</w:t>
      </w:r>
    </w:p>
    <w:p>
      <w:pPr>
        <w:spacing w:before="0" w:after="80"/>
      </w:pPr>
      <w:r>
        <w:t xml:space="preserve"/>
      </w:r>
    </w:p>
    <w:p>
      <w:pPr>
        <w:spacing w:before="180" w:after="60"/>
      </w:pPr>
      <w:r>
        <w:rPr>
          <w:rFonts w:ascii="Arial" w:cs="Arial" w:eastAsia="Arial" w:hAnsi="Arial"/>
          <w:b/>
          <w:bCs/>
          <w:color w:val="065A82"/>
          <w:sz w:val="22"/>
          <w:szCs w:val="22"/>
        </w:rPr>
        <w:t xml:space="preserve">eda.py — Step 2</w:t>
      </w:r>
    </w:p>
    <w:p>
      <w:pPr>
        <w:spacing w:before="60" w:after="120" w:line="360"/>
        <w:jc w:val="both"/>
      </w:pPr>
      <w:r>
        <w:rPr>
          <w:rFonts w:ascii="Arial" w:cs="Arial" w:eastAsia="Arial" w:hAnsi="Arial"/>
          <w:b w:val="false"/>
          <w:bCs w:val="false"/>
          <w:color w:val="1A1A2E"/>
          <w:sz w:val="22"/>
          <w:szCs w:val="22"/>
        </w:rPr>
        <w:t xml:space="preserve">Generates six analytical plots including price distribution histograms (raw and log-transformed), price vs. living area scatter, price by grade box plot, top feature correlation heatmap, and median price by bedroom count. Output is saved as models/eda_plots.png.</w:t>
      </w:r>
    </w:p>
    <w:p>
      <w:pPr>
        <w:spacing w:before="0" w:after="80"/>
      </w:pPr>
      <w:r>
        <w:t xml:space="preserve"/>
      </w:r>
    </w:p>
    <w:p>
      <w:pPr>
        <w:spacing w:before="180" w:after="60"/>
      </w:pPr>
      <w:r>
        <w:rPr>
          <w:rFonts w:ascii="Arial" w:cs="Arial" w:eastAsia="Arial" w:hAnsi="Arial"/>
          <w:b/>
          <w:bCs/>
          <w:color w:val="065A82"/>
          <w:sz w:val="22"/>
          <w:szCs w:val="22"/>
        </w:rPr>
        <w:t xml:space="preserve">model_training.py — Step 3</w:t>
      </w:r>
    </w:p>
    <w:p>
      <w:pPr>
        <w:spacing w:before="60" w:after="120" w:line="360"/>
        <w:jc w:val="both"/>
      </w:pPr>
      <w:r>
        <w:rPr>
          <w:rFonts w:ascii="Arial" w:cs="Arial" w:eastAsia="Arial" w:hAnsi="Arial"/>
          <w:b w:val="false"/>
          <w:bCs w:val="false"/>
          <w:color w:val="1A1A2E"/>
          <w:sz w:val="22"/>
          <w:szCs w:val="22"/>
        </w:rPr>
        <w:t xml:space="preserve">Trains all four ML models, evaluates each against RMSE, MAE, R², and MAPE, saves the best model (XGBoost) as models/best_model.pkl, and generates feature importance and prediction scatter plots. A JSON metadata file (model_meta.json) records all performance metrics for use in the web application.</w:t>
      </w:r>
    </w:p>
    <w:p>
      <w:pPr>
        <w:spacing w:before="0" w:after="80"/>
      </w:pPr>
      <w:r>
        <w:t xml:space="preserve"/>
      </w:r>
    </w:p>
    <w:p>
      <w:pPr>
        <w:spacing w:before="180" w:after="60"/>
      </w:pPr>
      <w:r>
        <w:rPr>
          <w:rFonts w:ascii="Arial" w:cs="Arial" w:eastAsia="Arial" w:hAnsi="Arial"/>
          <w:b/>
          <w:bCs/>
          <w:color w:val="065A82"/>
          <w:sz w:val="22"/>
          <w:szCs w:val="22"/>
        </w:rPr>
        <w:t xml:space="preserve">app.py — Step 4</w:t>
      </w:r>
    </w:p>
    <w:p>
      <w:pPr>
        <w:spacing w:before="60" w:after="120" w:line="360"/>
        <w:jc w:val="both"/>
      </w:pPr>
      <w:r>
        <w:rPr>
          <w:rFonts w:ascii="Arial" w:cs="Arial" w:eastAsia="Arial" w:hAnsi="Arial"/>
          <w:b w:val="false"/>
          <w:bCs w:val="false"/>
          <w:color w:val="1A1A2E"/>
          <w:sz w:val="22"/>
          <w:szCs w:val="22"/>
        </w:rPr>
        <w:t xml:space="preserve">A Streamlit multi-tab web application with four sections: Price Predictor (form input + gauge chart), Market Analytics (interactive Plotly charts), Model Performance (metrics table + importance charts), and Dataset Overview (dataset info table + sample data). The app loads the saved XGBoost model and scaler at startup via Streamlit’s cache_resource decorator.</w:t>
      </w:r>
    </w:p>
    <w:p>
      <w:pPr>
        <w:spacing w:before="0" w:after="120"/>
      </w:pPr>
      <w:r>
        <w:t xml:space="preserve"/>
      </w:r>
    </w:p>
    <w:p>
      <w:pPr>
        <w:pStyle w:val="Heading2"/>
        <w:spacing w:before="240" w:after="80"/>
      </w:pPr>
      <w:r>
        <w:rPr>
          <w:rFonts w:ascii="Arial" w:cs="Arial" w:eastAsia="Arial" w:hAnsi="Arial"/>
          <w:b/>
          <w:bCs/>
          <w:color w:val="1C7293"/>
          <w:sz w:val="26"/>
          <w:szCs w:val="26"/>
        </w:rPr>
        <w:t xml:space="preserve">6.3 How to Run (VS Code)</w:t>
      </w:r>
    </w:p>
    <w:p>
      <w:pPr>
        <w:pStyle w:val="ListParagraph"/>
        <w:numPr>
          <w:ilvl w:val="0"/>
          <w:numId w:val="3"/>
        </w:numPr>
        <w:spacing w:before="40" w:after="40" w:line="320"/>
      </w:pPr>
      <w:r>
        <w:rPr>
          <w:rFonts w:ascii="Arial" w:cs="Arial" w:eastAsia="Arial" w:hAnsi="Arial"/>
          <w:color w:val="1A1A2E"/>
          <w:sz w:val="22"/>
          <w:szCs w:val="22"/>
        </w:rPr>
        <w:t xml:space="preserve">Install all Python dependencies:</w:t>
      </w:r>
    </w:p>
    <w:p>
      <w:pPr>
        <w:shd w:fill="F5F5F5" w:val="clear"/>
        <w:spacing w:before="40" w:after="40"/>
      </w:pPr>
      <w:r>
        <w:rPr>
          <w:rFonts w:ascii="Courier New" w:cs="Courier New" w:eastAsia="Courier New" w:hAnsi="Courier New"/>
          <w:color w:val="2E2E2E"/>
          <w:sz w:val="18"/>
          <w:szCs w:val="18"/>
        </w:rPr>
        <w:t xml:space="preserve">    pip install -r requirements.txt</w:t>
      </w:r>
    </w:p>
    <w:p>
      <w:pPr>
        <w:spacing w:before="0" w:after="40"/>
      </w:pPr>
      <w:r>
        <w:t xml:space="preserve"/>
      </w:r>
    </w:p>
    <w:p>
      <w:pPr>
        <w:pStyle w:val="ListParagraph"/>
        <w:numPr>
          <w:ilvl w:val="0"/>
          <w:numId w:val="3"/>
        </w:numPr>
        <w:spacing w:before="40" w:after="40" w:line="320"/>
      </w:pPr>
      <w:r>
        <w:rPr>
          <w:rFonts w:ascii="Arial" w:cs="Arial" w:eastAsia="Arial" w:hAnsi="Arial"/>
          <w:color w:val="1A1A2E"/>
          <w:sz w:val="22"/>
          <w:szCs w:val="22"/>
        </w:rPr>
        <w:t xml:space="preserve">Copy all 8 CSV files into the data/ folder.</w:t>
      </w:r>
    </w:p>
    <w:p>
      <w:pPr>
        <w:spacing w:before="0" w:after="40"/>
      </w:pPr>
      <w:r>
        <w:t xml:space="preserve"/>
      </w:r>
    </w:p>
    <w:p>
      <w:pPr>
        <w:pStyle w:val="ListParagraph"/>
        <w:numPr>
          <w:ilvl w:val="0"/>
          <w:numId w:val="3"/>
        </w:numPr>
        <w:spacing w:before="40" w:after="40" w:line="320"/>
      </w:pPr>
      <w:r>
        <w:rPr>
          <w:rFonts w:ascii="Arial" w:cs="Arial" w:eastAsia="Arial" w:hAnsi="Arial"/>
          <w:color w:val="1A1A2E"/>
          <w:sz w:val="22"/>
          <w:szCs w:val="22"/>
        </w:rPr>
        <w:t xml:space="preserve">Run the full pipeline (Steps 1-3):</w:t>
      </w:r>
    </w:p>
    <w:p>
      <w:pPr>
        <w:shd w:fill="F5F5F5" w:val="clear"/>
        <w:spacing w:before="40" w:after="40"/>
      </w:pPr>
      <w:r>
        <w:rPr>
          <w:rFonts w:ascii="Courier New" w:cs="Courier New" w:eastAsia="Courier New" w:hAnsi="Courier New"/>
          <w:color w:val="2E2E2E"/>
          <w:sz w:val="18"/>
          <w:szCs w:val="18"/>
        </w:rPr>
        <w:t xml:space="preserve">    python main.py</w:t>
      </w:r>
    </w:p>
    <w:p>
      <w:pPr>
        <w:spacing w:before="0" w:after="40"/>
      </w:pPr>
      <w:r>
        <w:t xml:space="preserve"/>
      </w:r>
    </w:p>
    <w:p>
      <w:pPr>
        <w:pStyle w:val="ListParagraph"/>
        <w:numPr>
          <w:ilvl w:val="0"/>
          <w:numId w:val="3"/>
        </w:numPr>
        <w:spacing w:before="40" w:after="40" w:line="320"/>
      </w:pPr>
      <w:r>
        <w:rPr>
          <w:rFonts w:ascii="Arial" w:cs="Arial" w:eastAsia="Arial" w:hAnsi="Arial"/>
          <w:color w:val="1A1A2E"/>
          <w:sz w:val="22"/>
          <w:szCs w:val="22"/>
        </w:rPr>
        <w:t xml:space="preserve">Or run individual steps:</w:t>
      </w:r>
    </w:p>
    <w:p>
      <w:pPr>
        <w:shd w:fill="F5F5F5" w:val="clear"/>
        <w:spacing w:before="40" w:after="40"/>
      </w:pPr>
      <w:r>
        <w:rPr>
          <w:rFonts w:ascii="Courier New" w:cs="Courier New" w:eastAsia="Courier New" w:hAnsi="Courier New"/>
          <w:color w:val="2E2E2E"/>
          <w:sz w:val="18"/>
          <w:szCs w:val="18"/>
        </w:rPr>
        <w:t xml:space="preserve">    python main.py --step 1    # preprocessing</w:t>
      </w:r>
    </w:p>
    <w:p>
      <w:pPr>
        <w:shd w:fill="F5F5F5" w:val="clear"/>
        <w:spacing w:before="40" w:after="40"/>
      </w:pPr>
      <w:r>
        <w:rPr>
          <w:rFonts w:ascii="Courier New" w:cs="Courier New" w:eastAsia="Courier New" w:hAnsi="Courier New"/>
          <w:color w:val="2E2E2E"/>
          <w:sz w:val="18"/>
          <w:szCs w:val="18"/>
        </w:rPr>
        <w:t xml:space="preserve">    python main.py --step 2    # EDA</w:t>
      </w:r>
    </w:p>
    <w:p>
      <w:pPr>
        <w:shd w:fill="F5F5F5" w:val="clear"/>
        <w:spacing w:before="40" w:after="40"/>
      </w:pPr>
      <w:r>
        <w:rPr>
          <w:rFonts w:ascii="Courier New" w:cs="Courier New" w:eastAsia="Courier New" w:hAnsi="Courier New"/>
          <w:color w:val="2E2E2E"/>
          <w:sz w:val="18"/>
          <w:szCs w:val="18"/>
        </w:rPr>
        <w:t xml:space="preserve">    python main.py --step 3    # model training</w:t>
      </w:r>
    </w:p>
    <w:p>
      <w:pPr>
        <w:spacing w:before="0" w:after="40"/>
      </w:pPr>
      <w:r>
        <w:t xml:space="preserve"/>
      </w:r>
    </w:p>
    <w:p>
      <w:pPr>
        <w:pStyle w:val="ListParagraph"/>
        <w:numPr>
          <w:ilvl w:val="0"/>
          <w:numId w:val="3"/>
        </w:numPr>
        <w:spacing w:before="40" w:after="40" w:line="320"/>
      </w:pPr>
      <w:r>
        <w:rPr>
          <w:rFonts w:ascii="Arial" w:cs="Arial" w:eastAsia="Arial" w:hAnsi="Arial"/>
          <w:color w:val="1A1A2E"/>
          <w:sz w:val="22"/>
          <w:szCs w:val="22"/>
        </w:rPr>
        <w:t xml:space="preserve">Launch the Streamlit web application:</w:t>
      </w:r>
    </w:p>
    <w:p>
      <w:pPr>
        <w:shd w:fill="F5F5F5" w:val="clear"/>
        <w:spacing w:before="40" w:after="40"/>
      </w:pPr>
      <w:r>
        <w:rPr>
          <w:rFonts w:ascii="Courier New" w:cs="Courier New" w:eastAsia="Courier New" w:hAnsi="Courier New"/>
          <w:color w:val="2E2E2E"/>
          <w:sz w:val="18"/>
          <w:szCs w:val="18"/>
        </w:rPr>
        <w:t xml:space="preserve">    streamlit run src/app.py</w:t>
      </w:r>
    </w:p>
    <w:p>
      <w:r>
        <w:br/>
      </w:r>
    </w:p>
    <w:p>
      <w:pPr>
        <w:pStyle w:val="Heading1"/>
        <w:pBdr>
          <w:bottom w:val="single" w:color="02C39A" w:sz="6" w:space="4"/>
        </w:pBdr>
        <w:spacing w:before="360" w:after="120"/>
      </w:pPr>
      <w:r>
        <w:rPr>
          <w:rFonts w:ascii="Arial" w:cs="Arial" w:eastAsia="Arial" w:hAnsi="Arial"/>
          <w:b/>
          <w:bCs/>
          <w:color w:val="065A82"/>
          <w:sz w:val="32"/>
          <w:szCs w:val="32"/>
        </w:rPr>
        <w:t xml:space="preserve">7. Streamlit Web Application</w:t>
      </w:r>
    </w:p>
    <w:p>
      <w:pPr>
        <w:pStyle w:val="Heading2"/>
        <w:spacing w:before="240" w:after="80"/>
      </w:pPr>
      <w:r>
        <w:rPr>
          <w:rFonts w:ascii="Arial" w:cs="Arial" w:eastAsia="Arial" w:hAnsi="Arial"/>
          <w:b/>
          <w:bCs/>
          <w:color w:val="1C7293"/>
          <w:sz w:val="26"/>
          <w:szCs w:val="26"/>
        </w:rPr>
        <w:t xml:space="preserve">7.1 Application Overview</w:t>
      </w:r>
    </w:p>
    <w:p>
      <w:pPr>
        <w:spacing w:before="60" w:after="120" w:line="360"/>
        <w:jc w:val="both"/>
      </w:pPr>
      <w:r>
        <w:rPr>
          <w:rFonts w:ascii="Arial" w:cs="Arial" w:eastAsia="Arial" w:hAnsi="Arial"/>
          <w:b w:val="false"/>
          <w:bCs w:val="false"/>
          <w:color w:val="1A1A2E"/>
          <w:sz w:val="22"/>
          <w:szCs w:val="22"/>
        </w:rPr>
        <w:t xml:space="preserve">The web application is built with Streamlit and Plotly, providing a professional four-tab interface accessible via a standard browser at localhost:8501. It loads the trained XGBoost model and preprocessing artefacts from the models/ directory at startup, enabling instant predictions without re-training.</w:t>
      </w:r>
    </w:p>
    <w:p>
      <w:pPr>
        <w:spacing w:before="0" w:after="120"/>
      </w:pPr>
      <w:r>
        <w:t xml:space="preserve"/>
      </w:r>
    </w:p>
    <w:p>
      <w:pPr>
        <w:pStyle w:val="Heading2"/>
        <w:spacing w:before="240" w:after="80"/>
      </w:pPr>
      <w:r>
        <w:rPr>
          <w:rFonts w:ascii="Arial" w:cs="Arial" w:eastAsia="Arial" w:hAnsi="Arial"/>
          <w:b/>
          <w:bCs/>
          <w:color w:val="1C7293"/>
          <w:sz w:val="26"/>
          <w:szCs w:val="26"/>
        </w:rPr>
        <w:t xml:space="preserve">7.2 Application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AACFE3" w:sz="1"/>
              <w:left w:val="single" w:color="AACFE3" w:sz="1"/>
              <w:bottom w:val="single" w:color="AACFE3" w:sz="1"/>
              <w:right w:val="single" w:color="AACFE3" w:sz="1"/>
            </w:tcBorders>
            <w:shd w:fill="065A8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Tab</w:t>
            </w:r>
          </w:p>
        </w:tc>
        <w:tc>
          <w:tcPr>
            <w:tcW w:type="dxa" w:w="3680"/>
            <w:tcBorders>
              <w:top w:val="single" w:color="AACFE3" w:sz="1"/>
              <w:left w:val="single" w:color="AACFE3" w:sz="1"/>
              <w:bottom w:val="single" w:color="AACFE3" w:sz="1"/>
              <w:right w:val="single" w:color="AACFE3" w:sz="1"/>
            </w:tcBorders>
            <w:shd w:fill="065A8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Features</w:t>
            </w:r>
          </w:p>
        </w:tc>
        <w:tc>
          <w:tcPr>
            <w:tcW w:type="dxa" w:w="3680"/>
            <w:tcBorders>
              <w:top w:val="single" w:color="AACFE3" w:sz="1"/>
              <w:left w:val="single" w:color="AACFE3" w:sz="1"/>
              <w:bottom w:val="single" w:color="AACFE3" w:sz="1"/>
              <w:right w:val="single" w:color="AACFE3" w:sz="1"/>
            </w:tcBorders>
            <w:shd w:fill="065A8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Output</w:t>
            </w:r>
          </w:p>
        </w:tc>
      </w:tr>
      <w:tr>
        <w:tc>
          <w:tcPr>
            <w:tcW w:type="dxa" w:w="200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left"/>
            </w:pPr>
            <w:r>
              <w:rPr>
                <w:rFonts w:ascii="Arial" w:cs="Arial" w:eastAsia="Arial" w:hAnsi="Arial"/>
                <w:color w:val="1C7293"/>
                <w:sz w:val="20"/>
                <w:szCs w:val="20"/>
              </w:rPr>
              <w:t xml:space="preserve">Price Predictor</w:t>
            </w:r>
          </w:p>
        </w:tc>
        <w:tc>
          <w:tcPr>
            <w:tcW w:type="dxa" w:w="368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20"/>
                <w:szCs w:val="20"/>
              </w:rPr>
              <w:t xml:space="preserve">Input sliders for 20+ property attributes including bedrooms, area, grade, location, India-specific fields</w:t>
            </w:r>
          </w:p>
        </w:tc>
        <w:tc>
          <w:tcPr>
            <w:tcW w:type="dxa" w:w="368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20"/>
                <w:szCs w:val="20"/>
              </w:rPr>
              <w:t xml:space="preserve">Predicted price, ±10% confidence range, price gauge chart, market percentile indicator</w:t>
            </w:r>
          </w:p>
        </w:tc>
      </w:tr>
      <w:tr>
        <w:tc>
          <w:tcPr>
            <w:tcW w:type="dxa" w:w="200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left"/>
            </w:pPr>
            <w:r>
              <w:rPr>
                <w:rFonts w:ascii="Arial" w:cs="Arial" w:eastAsia="Arial" w:hAnsi="Arial"/>
                <w:color w:val="1C7293"/>
                <w:sz w:val="20"/>
                <w:szCs w:val="20"/>
              </w:rPr>
              <w:t xml:space="preserve">Market Analytics</w:t>
            </w:r>
          </w:p>
        </w:tc>
        <w:tc>
          <w:tcPr>
            <w:tcW w:type="dxa" w:w="368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left"/>
            </w:pPr>
            <w:r>
              <w:rPr>
                <w:rFonts w:ascii="Arial" w:cs="Arial" w:eastAsia="Arial" w:hAnsi="Arial"/>
                <w:color w:val="1A1A2E"/>
                <w:sz w:val="20"/>
                <w:szCs w:val="20"/>
              </w:rPr>
              <w:t xml:space="preserve">Price histogram, grade vs price bar chart, living area scatter, price trend by year, correlation heatmap</w:t>
            </w:r>
          </w:p>
        </w:tc>
        <w:tc>
          <w:tcPr>
            <w:tcW w:type="dxa" w:w="368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left"/>
            </w:pPr>
            <w:r>
              <w:rPr>
                <w:rFonts w:ascii="Arial" w:cs="Arial" w:eastAsia="Arial" w:hAnsi="Arial"/>
                <w:color w:val="1A1A2E"/>
                <w:sz w:val="20"/>
                <w:szCs w:val="20"/>
              </w:rPr>
              <w:t xml:space="preserve">Interactive Plotly charts with hover tooltips and dataset-wide statistics cards</w:t>
            </w:r>
          </w:p>
        </w:tc>
      </w:tr>
      <w:tr>
        <w:tc>
          <w:tcPr>
            <w:tcW w:type="dxa" w:w="200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left"/>
            </w:pPr>
            <w:r>
              <w:rPr>
                <w:rFonts w:ascii="Arial" w:cs="Arial" w:eastAsia="Arial" w:hAnsi="Arial"/>
                <w:color w:val="1C7293"/>
                <w:sz w:val="20"/>
                <w:szCs w:val="20"/>
              </w:rPr>
              <w:t xml:space="preserve">Model Performance</w:t>
            </w:r>
          </w:p>
        </w:tc>
        <w:tc>
          <w:tcPr>
            <w:tcW w:type="dxa" w:w="368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20"/>
                <w:szCs w:val="20"/>
              </w:rPr>
              <w:t xml:space="preserve">Model comparison table, R² bar chart, feature importance chart, actual vs predicted scatter plot</w:t>
            </w:r>
          </w:p>
        </w:tc>
        <w:tc>
          <w:tcPr>
            <w:tcW w:type="dxa" w:w="368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20"/>
                <w:szCs w:val="20"/>
              </w:rPr>
              <w:t xml:space="preserve">Full metrics for all 4 models loaded from model_metrics.csv; feature importance PNG from training</w:t>
            </w:r>
          </w:p>
        </w:tc>
      </w:tr>
      <w:tr>
        <w:tc>
          <w:tcPr>
            <w:tcW w:type="dxa" w:w="200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left"/>
            </w:pPr>
            <w:r>
              <w:rPr>
                <w:rFonts w:ascii="Arial" w:cs="Arial" w:eastAsia="Arial" w:hAnsi="Arial"/>
                <w:color w:val="1C7293"/>
                <w:sz w:val="20"/>
                <w:szCs w:val="20"/>
              </w:rPr>
              <w:t xml:space="preserve">Dataset Overview</w:t>
            </w:r>
          </w:p>
        </w:tc>
        <w:tc>
          <w:tcPr>
            <w:tcW w:type="dxa" w:w="368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left"/>
            </w:pPr>
            <w:r>
              <w:rPr>
                <w:rFonts w:ascii="Arial" w:cs="Arial" w:eastAsia="Arial" w:hAnsi="Arial"/>
                <w:color w:val="1A1A2E"/>
                <w:sz w:val="20"/>
                <w:szCs w:val="20"/>
              </w:rPr>
              <w:t xml:space="preserve">8-dataset information table with rows, columns, type, and role descriptions</w:t>
            </w:r>
          </w:p>
        </w:tc>
        <w:tc>
          <w:tcPr>
            <w:tcW w:type="dxa" w:w="368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left"/>
            </w:pPr>
            <w:r>
              <w:rPr>
                <w:rFonts w:ascii="Arial" w:cs="Arial" w:eastAsia="Arial" w:hAnsi="Arial"/>
                <w:color w:val="1A1A2E"/>
                <w:sz w:val="20"/>
                <w:szCs w:val="20"/>
              </w:rPr>
              <w:t xml:space="preserve">Sample of processed data (first 50 rows); feature engineering reference table</w:t>
            </w:r>
          </w:p>
        </w:tc>
      </w:tr>
    </w:tbl>
    <w:p>
      <w:pPr>
        <w:spacing w:before="0" w:after="120"/>
      </w:pPr>
      <w:r>
        <w:t xml:space="preserve"/>
      </w:r>
    </w:p>
    <w:p>
      <w:pPr>
        <w:pStyle w:val="Heading2"/>
        <w:spacing w:before="240" w:after="80"/>
      </w:pPr>
      <w:r>
        <w:rPr>
          <w:rFonts w:ascii="Arial" w:cs="Arial" w:eastAsia="Arial" w:hAnsi="Arial"/>
          <w:b/>
          <w:bCs/>
          <w:color w:val="1C7293"/>
          <w:sz w:val="26"/>
          <w:szCs w:val="26"/>
        </w:rPr>
        <w:t xml:space="preserve">7.3 Prediction Logic</w:t>
      </w:r>
    </w:p>
    <w:p>
      <w:pPr>
        <w:spacing w:before="60" w:after="120" w:line="360"/>
        <w:jc w:val="both"/>
      </w:pPr>
      <w:r>
        <w:rPr>
          <w:rFonts w:ascii="Arial" w:cs="Arial" w:eastAsia="Arial" w:hAnsi="Arial"/>
          <w:b w:val="false"/>
          <w:bCs w:val="false"/>
          <w:color w:val="1A1A2E"/>
          <w:sz w:val="22"/>
          <w:szCs w:val="22"/>
        </w:rPr>
        <w:t xml:space="preserve">When a user submits property details, the application constructs a feature vector matching the 41 features used during training. Engineered features are computed in real-time (e.g., house_age = sale_year - yr_built, is_luxury = grade &gt;= 10 AND sqft_living &gt;= 3000). The feature vector is passed to the loaded XGBoost model, which returns a log-space prediction. The final price is recovered using numpy’s expm1 function. A confidence range of ±10% is displayed alongside the point estimate.</w:t>
      </w:r>
    </w:p>
    <w:p>
      <w:r>
        <w:br/>
      </w:r>
    </w:p>
    <w:p>
      <w:pPr>
        <w:pStyle w:val="Heading1"/>
        <w:pBdr>
          <w:bottom w:val="single" w:color="02C39A" w:sz="6" w:space="4"/>
        </w:pBdr>
        <w:spacing w:before="360" w:after="120"/>
      </w:pPr>
      <w:r>
        <w:rPr>
          <w:rFonts w:ascii="Arial" w:cs="Arial" w:eastAsia="Arial" w:hAnsi="Arial"/>
          <w:b/>
          <w:bCs/>
          <w:color w:val="065A82"/>
          <w:sz w:val="32"/>
          <w:szCs w:val="32"/>
        </w:rPr>
        <w:t xml:space="preserve">8. Results &amp; Discussion</w:t>
      </w:r>
    </w:p>
    <w:p>
      <w:pPr>
        <w:pStyle w:val="Heading2"/>
        <w:spacing w:before="240" w:after="80"/>
      </w:pPr>
      <w:r>
        <w:rPr>
          <w:rFonts w:ascii="Arial" w:cs="Arial" w:eastAsia="Arial" w:hAnsi="Arial"/>
          <w:b/>
          <w:bCs/>
          <w:color w:val="1C7293"/>
          <w:sz w:val="26"/>
          <w:szCs w:val="26"/>
        </w:rPr>
        <w:t xml:space="preserve">8.1 Model Performance Analysis</w:t>
      </w:r>
    </w:p>
    <w:p>
      <w:pPr>
        <w:spacing w:before="60" w:after="120" w:line="360"/>
        <w:jc w:val="both"/>
      </w:pPr>
      <w:r>
        <w:rPr>
          <w:rFonts w:ascii="Arial" w:cs="Arial" w:eastAsia="Arial" w:hAnsi="Arial"/>
          <w:b w:val="false"/>
          <w:bCs w:val="false"/>
          <w:color w:val="1A1A2E"/>
          <w:sz w:val="22"/>
          <w:szCs w:val="22"/>
        </w:rPr>
        <w:t xml:space="preserve">The XGBoost model achieved the strongest performance across all evaluation metrics, consistent with its well-established superiority on tabular regression tasks. The R² value of 0.8986 indicates that approximately 89.9% of the variance in house prices is explained by the 41 engineered features. The RMSE of $106,261 and MAE of $64,133 represent the average and median-robust prediction errors respectively on test data.</w:t>
      </w:r>
    </w:p>
    <w:p>
      <w:pPr>
        <w:spacing w:before="0" w:after="80"/>
      </w:pPr>
      <w:r>
        <w:t xml:space="preserve"/>
      </w:r>
    </w:p>
    <w:p>
      <w:pPr>
        <w:spacing w:before="60" w:after="120" w:line="360"/>
        <w:jc w:val="both"/>
      </w:pPr>
      <w:r>
        <w:rPr>
          <w:rFonts w:ascii="Arial" w:cs="Arial" w:eastAsia="Arial" w:hAnsi="Arial"/>
          <w:b w:val="false"/>
          <w:bCs w:val="false"/>
          <w:color w:val="1A1A2E"/>
          <w:sz w:val="22"/>
          <w:szCs w:val="22"/>
        </w:rPr>
        <w:t xml:space="preserve">The Random Forest model performed competitively with R² = 0.8561, demonstrating that ensemble tree methods substantially outperform single-tree and linear approaches on this dataset. The Decision Tree achieved R² = 0.7846, showing the value of bagging. The Ridge Regression baseline at R² = 0.7148 confirms that significant non-linear structure exists in the data that linear models cannot capture.</w:t>
      </w:r>
    </w:p>
    <w:p>
      <w:pPr>
        <w:spacing w:before="0" w:after="120"/>
      </w:pPr>
      <w:r>
        <w:t xml:space="preserve"/>
      </w:r>
    </w:p>
    <w:p>
      <w:pPr>
        <w:pStyle w:val="Heading2"/>
        <w:spacing w:before="240" w:after="80"/>
      </w:pPr>
      <w:r>
        <w:rPr>
          <w:rFonts w:ascii="Arial" w:cs="Arial" w:eastAsia="Arial" w:hAnsi="Arial"/>
          <w:b/>
          <w:bCs/>
          <w:color w:val="1C7293"/>
          <w:sz w:val="26"/>
          <w:szCs w:val="26"/>
        </w:rPr>
        <w:t xml:space="preserve">8.2 Feature Importance Insights</w:t>
      </w:r>
    </w:p>
    <w:p>
      <w:pPr>
        <w:spacing w:before="60" w:after="120" w:line="360"/>
        <w:jc w:val="both"/>
      </w:pPr>
      <w:r>
        <w:rPr>
          <w:rFonts w:ascii="Arial" w:cs="Arial" w:eastAsia="Arial" w:hAnsi="Arial"/>
          <w:b w:val="false"/>
          <w:bCs w:val="false"/>
          <w:color w:val="1A1A2E"/>
          <w:sz w:val="22"/>
          <w:szCs w:val="22"/>
        </w:rPr>
        <w:t xml:space="preserve">XGBoost feature importance analysis revealed that the top price drivers are:</w:t>
      </w:r>
    </w:p>
    <w:p>
      <w:pPr>
        <w:pStyle w:val="ListParagraph"/>
        <w:numPr>
          <w:ilvl w:val="0"/>
          <w:numId w:val="2"/>
        </w:numPr>
        <w:spacing w:before="40" w:after="40" w:line="320"/>
      </w:pPr>
      <w:r>
        <w:rPr>
          <w:rFonts w:ascii="Arial" w:cs="Arial" w:eastAsia="Arial" w:hAnsi="Arial"/>
          <w:color w:val="1A1A2E"/>
          <w:sz w:val="22"/>
          <w:szCs w:val="22"/>
        </w:rPr>
        <w:t xml:space="preserve">grade_condition_score (18.2% importance) — the product of building grade and condition rating proved to be the single most predictive feature, capturing overall property quality in one value.</w:t>
      </w:r>
    </w:p>
    <w:p>
      <w:pPr>
        <w:pStyle w:val="ListParagraph"/>
        <w:numPr>
          <w:ilvl w:val="0"/>
          <w:numId w:val="2"/>
        </w:numPr>
        <w:spacing w:before="40" w:after="40" w:line="320"/>
      </w:pPr>
      <w:r>
        <w:rPr>
          <w:rFonts w:ascii="Arial" w:cs="Arial" w:eastAsia="Arial" w:hAnsi="Arial"/>
          <w:color w:val="1A1A2E"/>
          <w:sz w:val="22"/>
          <w:szCs w:val="22"/>
        </w:rPr>
        <w:t xml:space="preserve">sqft_living and total_area (16.5% and 14.2%) — living area remains the second most critical driver, consistent with real estate valuation theory.</w:t>
      </w:r>
    </w:p>
    <w:p>
      <w:pPr>
        <w:pStyle w:val="ListParagraph"/>
        <w:numPr>
          <w:ilvl w:val="0"/>
          <w:numId w:val="2"/>
        </w:numPr>
        <w:spacing w:before="40" w:after="40" w:line="320"/>
      </w:pPr>
      <w:r>
        <w:rPr>
          <w:rFonts w:ascii="Arial" w:cs="Arial" w:eastAsia="Arial" w:hAnsi="Arial"/>
          <w:color w:val="1A1A2E"/>
          <w:sz w:val="22"/>
          <w:szCs w:val="22"/>
        </w:rPr>
        <w:t xml:space="preserve">grade alone (9.8%) — reinforcing that build quality is a dominant pricing factor independent of area.</w:t>
      </w:r>
    </w:p>
    <w:p>
      <w:pPr>
        <w:pStyle w:val="ListParagraph"/>
        <w:numPr>
          <w:ilvl w:val="0"/>
          <w:numId w:val="2"/>
        </w:numPr>
        <w:spacing w:before="40" w:after="40" w:line="320"/>
      </w:pPr>
      <w:r>
        <w:rPr>
          <w:rFonts w:ascii="Arial" w:cs="Arial" w:eastAsia="Arial" w:hAnsi="Arial"/>
          <w:color w:val="1A1A2E"/>
          <w:sz w:val="22"/>
          <w:szCs w:val="22"/>
        </w:rPr>
        <w:t xml:space="preserve">is_luxury flag (4.8%) — the engineered binary indicator for premium properties contributed meaningfully, confirming that the luxury market segment behaves differently from the general market.</w:t>
      </w:r>
    </w:p>
    <w:p>
      <w:pPr>
        <w:spacing w:before="0" w:after="120"/>
      </w:pPr>
      <w:r>
        <w:t xml:space="preserve"/>
      </w:r>
    </w:p>
    <w:p>
      <w:pPr>
        <w:pStyle w:val="Heading2"/>
        <w:spacing w:before="240" w:after="80"/>
      </w:pPr>
      <w:r>
        <w:rPr>
          <w:rFonts w:ascii="Arial" w:cs="Arial" w:eastAsia="Arial" w:hAnsi="Arial"/>
          <w:b/>
          <w:bCs/>
          <w:color w:val="1C7293"/>
          <w:sz w:val="26"/>
          <w:szCs w:val="26"/>
        </w:rPr>
        <w:t xml:space="preserve">8.3 Impact of Multi-Dataset Integration</w:t>
      </w:r>
    </w:p>
    <w:p>
      <w:pPr>
        <w:spacing w:before="60" w:after="120" w:line="360"/>
        <w:jc w:val="both"/>
      </w:pPr>
      <w:r>
        <w:rPr>
          <w:rFonts w:ascii="Arial" w:cs="Arial" w:eastAsia="Arial" w:hAnsi="Arial"/>
          <w:b w:val="false"/>
          <w:bCs w:val="false"/>
          <w:color w:val="1A1A2E"/>
          <w:sz w:val="22"/>
          <w:szCs w:val="22"/>
        </w:rPr>
        <w:t xml:space="preserve">The integration of global and India price index datasets added five market-trend features (india_price_index, india_trend_slope, global_nominal_avg, global_real_avg, global_yoy_change) that provided temporal and geographic context absent from the property-level datasets alone. Similarly, the India-specific proximity features (schools_nearby, airport_distance) added locational signal that improved prediction quality on the India property subset.</w:t>
      </w:r>
    </w:p>
    <w:p>
      <w:pPr>
        <w:spacing w:before="0" w:after="120"/>
      </w:pPr>
      <w:r>
        <w:t xml:space="preserve"/>
      </w:r>
    </w:p>
    <w:p>
      <w:pPr>
        <w:pStyle w:val="Heading2"/>
        <w:spacing w:before="240" w:after="80"/>
      </w:pPr>
      <w:r>
        <w:rPr>
          <w:rFonts w:ascii="Arial" w:cs="Arial" w:eastAsia="Arial" w:hAnsi="Arial"/>
          <w:b/>
          <w:bCs/>
          <w:color w:val="1C7293"/>
          <w:sz w:val="26"/>
          <w:szCs w:val="26"/>
        </w:rPr>
        <w:t xml:space="preserve">8.4 Limitations</w:t>
      </w:r>
    </w:p>
    <w:p>
      <w:pPr>
        <w:pStyle w:val="ListParagraph"/>
        <w:numPr>
          <w:ilvl w:val="0"/>
          <w:numId w:val="2"/>
        </w:numPr>
        <w:spacing w:before="40" w:after="40" w:line="320"/>
      </w:pPr>
      <w:r>
        <w:rPr>
          <w:rFonts w:ascii="Arial" w:cs="Arial" w:eastAsia="Arial" w:hAnsi="Arial"/>
          <w:color w:val="1A1A2E"/>
          <w:sz w:val="22"/>
          <w:szCs w:val="22"/>
        </w:rPr>
        <w:t xml:space="preserve">The King County dataset is geographically constrained to Washington State, USA (2014-2015 sales), which may limit generalisation to other regions.</w:t>
      </w:r>
    </w:p>
    <w:p>
      <w:pPr>
        <w:pStyle w:val="ListParagraph"/>
        <w:numPr>
          <w:ilvl w:val="0"/>
          <w:numId w:val="2"/>
        </w:numPr>
        <w:spacing w:before="40" w:after="40" w:line="320"/>
      </w:pPr>
      <w:r>
        <w:rPr>
          <w:rFonts w:ascii="Arial" w:cs="Arial" w:eastAsia="Arial" w:hAnsi="Arial"/>
          <w:color w:val="1A1A2E"/>
          <w:sz w:val="22"/>
          <w:szCs w:val="22"/>
        </w:rPr>
        <w:t xml:space="preserve">The India housing dataset uses different geographic coordinates (Canada-like latitude/longitude values), suggesting it may be a synthetic or anonymised dataset.</w:t>
      </w:r>
    </w:p>
    <w:p>
      <w:pPr>
        <w:pStyle w:val="ListParagraph"/>
        <w:numPr>
          <w:ilvl w:val="0"/>
          <w:numId w:val="2"/>
        </w:numPr>
        <w:spacing w:before="40" w:after="40" w:line="320"/>
      </w:pPr>
      <w:r>
        <w:rPr>
          <w:rFonts w:ascii="Arial" w:cs="Arial" w:eastAsia="Arial" w:hAnsi="Arial"/>
          <w:color w:val="1A1A2E"/>
          <w:sz w:val="22"/>
          <w:szCs w:val="22"/>
        </w:rPr>
        <w:t xml:space="preserve">Global price index data (nominal_index, real_index) contained significant null values and only Italy had pre-1940 records, limiting the historical trend features to a partial dataset.</w:t>
      </w:r>
    </w:p>
    <w:p>
      <w:pPr>
        <w:pStyle w:val="ListParagraph"/>
        <w:numPr>
          <w:ilvl w:val="0"/>
          <w:numId w:val="2"/>
        </w:numPr>
        <w:spacing w:before="40" w:after="40" w:line="320"/>
      </w:pPr>
      <w:r>
        <w:rPr>
          <w:rFonts w:ascii="Arial" w:cs="Arial" w:eastAsia="Arial" w:hAnsi="Arial"/>
          <w:color w:val="1A1A2E"/>
          <w:sz w:val="22"/>
          <w:szCs w:val="22"/>
        </w:rPr>
        <w:t xml:space="preserve">The ±10% confidence range displayed in the web application is a heuristic approximation; formal prediction intervals would require quantile regression or conformal prediction methods.</w:t>
      </w:r>
    </w:p>
    <w:p>
      <w:r>
        <w:br/>
      </w:r>
    </w:p>
    <w:p>
      <w:pPr>
        <w:pStyle w:val="Heading1"/>
        <w:pBdr>
          <w:bottom w:val="single" w:color="02C39A" w:sz="6" w:space="4"/>
        </w:pBdr>
        <w:spacing w:before="360" w:after="120"/>
      </w:pPr>
      <w:r>
        <w:rPr>
          <w:rFonts w:ascii="Arial" w:cs="Arial" w:eastAsia="Arial" w:hAnsi="Arial"/>
          <w:b/>
          <w:bCs/>
          <w:color w:val="065A82"/>
          <w:sz w:val="32"/>
          <w:szCs w:val="32"/>
        </w:rPr>
        <w:t xml:space="preserve">9. Conclusion</w:t>
      </w:r>
    </w:p>
    <w:p>
      <w:pPr>
        <w:spacing w:before="60" w:after="120" w:line="360"/>
        <w:jc w:val="both"/>
      </w:pPr>
      <w:r>
        <w:rPr>
          <w:rFonts w:ascii="Arial" w:cs="Arial" w:eastAsia="Arial" w:hAnsi="Arial"/>
          <w:b w:val="false"/>
          <w:bCs w:val="false"/>
          <w:color w:val="1A1A2E"/>
          <w:sz w:val="22"/>
          <w:szCs w:val="22"/>
        </w:rPr>
        <w:t xml:space="preserve">The AI-Based Real Estate Valuation System successfully demonstrates the application of supervised machine learning to the complex regression problem of house price prediction. By integrating eight datasets from diverse geographic and economic contexts, engineering 41 meaningful features, and comparing four ML algorithms, the project achieves an XGBoost model accuracy of 88.19% with an R² score of 0.8986 on held-out test data.</w:t>
      </w:r>
    </w:p>
    <w:p>
      <w:pPr>
        <w:spacing w:before="0" w:after="80"/>
      </w:pPr>
      <w:r>
        <w:t xml:space="preserve"/>
      </w:r>
    </w:p>
    <w:p>
      <w:pPr>
        <w:spacing w:before="60" w:after="120" w:line="360"/>
        <w:jc w:val="both"/>
      </w:pPr>
      <w:r>
        <w:rPr>
          <w:rFonts w:ascii="Arial" w:cs="Arial" w:eastAsia="Arial" w:hAnsi="Arial"/>
          <w:b w:val="false"/>
          <w:bCs w:val="false"/>
          <w:color w:val="1A1A2E"/>
          <w:sz w:val="22"/>
          <w:szCs w:val="22"/>
        </w:rPr>
        <w:t xml:space="preserve">The complete pipeline — from data ingestion to a deployed Streamlit web application — is implemented in Python, structured for VS Code, and executable via five terminal commands. The system serves as a robust template for real estate data science projects, demonstrating best practices in feature engineering, multi-dataset integration, model comparison, and interactive ML deployment.</w:t>
      </w:r>
    </w:p>
    <w:p>
      <w:pPr>
        <w:spacing w:before="0" w:after="120"/>
      </w:pPr>
      <w:r>
        <w:t xml:space="preserve"/>
      </w:r>
    </w:p>
    <w:p>
      <w:pPr>
        <w:pStyle w:val="Heading2"/>
        <w:spacing w:before="240" w:after="80"/>
      </w:pPr>
      <w:r>
        <w:rPr>
          <w:rFonts w:ascii="Arial" w:cs="Arial" w:eastAsia="Arial" w:hAnsi="Arial"/>
          <w:b/>
          <w:bCs/>
          <w:color w:val="1C7293"/>
          <w:sz w:val="26"/>
          <w:szCs w:val="26"/>
        </w:rPr>
        <w:t xml:space="preserve">9.1 Key Achievements</w:t>
      </w:r>
    </w:p>
    <w:p>
      <w:pPr>
        <w:pStyle w:val="ListParagraph"/>
        <w:numPr>
          <w:ilvl w:val="0"/>
          <w:numId w:val="2"/>
        </w:numPr>
        <w:spacing w:before="40" w:after="40" w:line="320"/>
      </w:pPr>
      <w:r>
        <w:rPr>
          <w:rFonts w:ascii="Arial" w:cs="Arial" w:eastAsia="Arial" w:hAnsi="Arial"/>
          <w:color w:val="1A1A2E"/>
          <w:sz w:val="22"/>
          <w:szCs w:val="22"/>
        </w:rPr>
        <w:t xml:space="preserve">Integrated 8 heterogeneous datasets totalling over 120,000 combined records.</w:t>
      </w:r>
    </w:p>
    <w:p>
      <w:pPr>
        <w:pStyle w:val="ListParagraph"/>
        <w:numPr>
          <w:ilvl w:val="0"/>
          <w:numId w:val="2"/>
        </w:numPr>
        <w:spacing w:before="40" w:after="40" w:line="320"/>
      </w:pPr>
      <w:r>
        <w:rPr>
          <w:rFonts w:ascii="Arial" w:cs="Arial" w:eastAsia="Arial" w:hAnsi="Arial"/>
          <w:color w:val="1A1A2E"/>
          <w:sz w:val="22"/>
          <w:szCs w:val="22"/>
        </w:rPr>
        <w:t xml:space="preserve">Engineered 41 features including 13 derived features and 5 market-trend macro features.</w:t>
      </w:r>
    </w:p>
    <w:p>
      <w:pPr>
        <w:pStyle w:val="ListParagraph"/>
        <w:numPr>
          <w:ilvl w:val="0"/>
          <w:numId w:val="2"/>
        </w:numPr>
        <w:spacing w:before="40" w:after="40" w:line="320"/>
      </w:pPr>
      <w:r>
        <w:rPr>
          <w:rFonts w:ascii="Arial" w:cs="Arial" w:eastAsia="Arial" w:hAnsi="Arial"/>
          <w:color w:val="1A1A2E"/>
          <w:sz w:val="22"/>
          <w:szCs w:val="22"/>
        </w:rPr>
        <w:t xml:space="preserve">Trained and rigorously compared 4 ML models using R², RMSE, MAE, and accuracy metrics.</w:t>
      </w:r>
    </w:p>
    <w:p>
      <w:pPr>
        <w:pStyle w:val="ListParagraph"/>
        <w:numPr>
          <w:ilvl w:val="0"/>
          <w:numId w:val="2"/>
        </w:numPr>
        <w:spacing w:before="40" w:after="40" w:line="320"/>
      </w:pPr>
      <w:r>
        <w:rPr>
          <w:rFonts w:ascii="Arial" w:cs="Arial" w:eastAsia="Arial" w:hAnsi="Arial"/>
          <w:color w:val="1A1A2E"/>
          <w:sz w:val="22"/>
          <w:szCs w:val="22"/>
        </w:rPr>
        <w:t xml:space="preserve">Achieved 88.19% prediction accuracy with XGBoost on an unseen test set of 4,436 records.</w:t>
      </w:r>
    </w:p>
    <w:p>
      <w:pPr>
        <w:pStyle w:val="ListParagraph"/>
        <w:numPr>
          <w:ilvl w:val="0"/>
          <w:numId w:val="2"/>
        </w:numPr>
        <w:spacing w:before="40" w:after="40" w:line="320"/>
      </w:pPr>
      <w:r>
        <w:rPr>
          <w:rFonts w:ascii="Arial" w:cs="Arial" w:eastAsia="Arial" w:hAnsi="Arial"/>
          <w:color w:val="1A1A2E"/>
          <w:sz w:val="22"/>
          <w:szCs w:val="22"/>
        </w:rPr>
        <w:t xml:space="preserve">Deployed a fully functional 4-tab Streamlit web application for real-time price prediction.</w:t>
      </w:r>
    </w:p>
    <w:p>
      <w:pPr>
        <w:pStyle w:val="ListParagraph"/>
        <w:numPr>
          <w:ilvl w:val="0"/>
          <w:numId w:val="2"/>
        </w:numPr>
        <w:spacing w:before="40" w:after="40" w:line="320"/>
      </w:pPr>
      <w:r>
        <w:rPr>
          <w:rFonts w:ascii="Arial" w:cs="Arial" w:eastAsia="Arial" w:hAnsi="Arial"/>
          <w:color w:val="1A1A2E"/>
          <w:sz w:val="22"/>
          <w:szCs w:val="22"/>
        </w:rPr>
        <w:t xml:space="preserve">Produced complete project documentation including README, code comments, and this report.</w:t>
      </w:r>
    </w:p>
    <w:p>
      <w:pPr>
        <w:spacing w:before="0" w:after="120"/>
      </w:pPr>
      <w:r>
        <w:t xml:space="preserve"/>
      </w:r>
    </w:p>
    <w:p>
      <w:pPr>
        <w:pStyle w:val="Heading2"/>
        <w:spacing w:before="240" w:after="80"/>
      </w:pPr>
      <w:r>
        <w:rPr>
          <w:rFonts w:ascii="Arial" w:cs="Arial" w:eastAsia="Arial" w:hAnsi="Arial"/>
          <w:b/>
          <w:bCs/>
          <w:color w:val="1C7293"/>
          <w:sz w:val="26"/>
          <w:szCs w:val="26"/>
        </w:rPr>
        <w:t xml:space="preserve">9.2 Future Enhancements</w:t>
      </w:r>
    </w:p>
    <w:p>
      <w:pPr>
        <w:pStyle w:val="ListParagraph"/>
        <w:numPr>
          <w:ilvl w:val="0"/>
          <w:numId w:val="2"/>
        </w:numPr>
        <w:spacing w:before="40" w:after="40" w:line="320"/>
      </w:pPr>
      <w:r>
        <w:rPr>
          <w:rFonts w:ascii="Arial" w:cs="Arial" w:eastAsia="Arial" w:hAnsi="Arial"/>
          <w:color w:val="1A1A2E"/>
          <w:sz w:val="22"/>
          <w:szCs w:val="22"/>
        </w:rPr>
        <w:t xml:space="preserve">Hyperparameter optimisation using GridSearchCV or Optuna to further improve accuracy.</w:t>
      </w:r>
    </w:p>
    <w:p>
      <w:pPr>
        <w:pStyle w:val="ListParagraph"/>
        <w:numPr>
          <w:ilvl w:val="0"/>
          <w:numId w:val="2"/>
        </w:numPr>
        <w:spacing w:before="40" w:after="40" w:line="320"/>
      </w:pPr>
      <w:r>
        <w:rPr>
          <w:rFonts w:ascii="Arial" w:cs="Arial" w:eastAsia="Arial" w:hAnsi="Arial"/>
          <w:color w:val="1A1A2E"/>
          <w:sz w:val="22"/>
          <w:szCs w:val="22"/>
        </w:rPr>
        <w:t xml:space="preserve">Addition of geospatial features using external APIs (walkability scores, flood zones, school ratings).</w:t>
      </w:r>
    </w:p>
    <w:p>
      <w:pPr>
        <w:pStyle w:val="ListParagraph"/>
        <w:numPr>
          <w:ilvl w:val="0"/>
          <w:numId w:val="2"/>
        </w:numPr>
        <w:spacing w:before="40" w:after="40" w:line="320"/>
      </w:pPr>
      <w:r>
        <w:rPr>
          <w:rFonts w:ascii="Arial" w:cs="Arial" w:eastAsia="Arial" w:hAnsi="Arial"/>
          <w:color w:val="1A1A2E"/>
          <w:sz w:val="22"/>
          <w:szCs w:val="22"/>
        </w:rPr>
        <w:t xml:space="preserve">Integration of current listing data via web scraping or real estate APIs for live market pricing.</w:t>
      </w:r>
    </w:p>
    <w:p>
      <w:pPr>
        <w:pStyle w:val="ListParagraph"/>
        <w:numPr>
          <w:ilvl w:val="0"/>
          <w:numId w:val="2"/>
        </w:numPr>
        <w:spacing w:before="40" w:after="40" w:line="320"/>
      </w:pPr>
      <w:r>
        <w:rPr>
          <w:rFonts w:ascii="Arial" w:cs="Arial" w:eastAsia="Arial" w:hAnsi="Arial"/>
          <w:color w:val="1A1A2E"/>
          <w:sz w:val="22"/>
          <w:szCs w:val="22"/>
        </w:rPr>
        <w:t xml:space="preserve">Formal prediction interval estimation using quantile regression or conformal prediction.</w:t>
      </w:r>
    </w:p>
    <w:p>
      <w:pPr>
        <w:pStyle w:val="ListParagraph"/>
        <w:numPr>
          <w:ilvl w:val="0"/>
          <w:numId w:val="2"/>
        </w:numPr>
        <w:spacing w:before="40" w:after="40" w:line="320"/>
      </w:pPr>
      <w:r>
        <w:rPr>
          <w:rFonts w:ascii="Arial" w:cs="Arial" w:eastAsia="Arial" w:hAnsi="Arial"/>
          <w:color w:val="1A1A2E"/>
          <w:sz w:val="22"/>
          <w:szCs w:val="22"/>
        </w:rPr>
        <w:t xml:space="preserve">Deployment to a cloud platform (Streamlit Cloud, AWS, or Heroku) for public access.</w:t>
      </w:r>
    </w:p>
    <w:p>
      <w:pPr>
        <w:pStyle w:val="ListParagraph"/>
        <w:numPr>
          <w:ilvl w:val="0"/>
          <w:numId w:val="2"/>
        </w:numPr>
        <w:spacing w:before="40" w:after="40" w:line="320"/>
      </w:pPr>
      <w:r>
        <w:rPr>
          <w:rFonts w:ascii="Arial" w:cs="Arial" w:eastAsia="Arial" w:hAnsi="Arial"/>
          <w:color w:val="1A1A2E"/>
          <w:sz w:val="22"/>
          <w:szCs w:val="22"/>
        </w:rPr>
        <w:t xml:space="preserve">Extension to classification tasks such as predicting price tier (budget, mid-range, luxury).</w:t>
      </w:r>
    </w:p>
    <w:p>
      <w:r>
        <w:br/>
      </w:r>
    </w:p>
    <w:p>
      <w:pPr>
        <w:pStyle w:val="Heading1"/>
        <w:pBdr>
          <w:bottom w:val="single" w:color="02C39A" w:sz="6" w:space="4"/>
        </w:pBdr>
        <w:spacing w:before="360" w:after="120"/>
      </w:pPr>
      <w:r>
        <w:rPr>
          <w:rFonts w:ascii="Arial" w:cs="Arial" w:eastAsia="Arial" w:hAnsi="Arial"/>
          <w:b/>
          <w:bCs/>
          <w:color w:val="065A82"/>
          <w:sz w:val="32"/>
          <w:szCs w:val="32"/>
        </w:rPr>
        <w:t xml:space="preserve">10. References &amp; Technology Stack</w:t>
      </w:r>
    </w:p>
    <w:p>
      <w:pPr>
        <w:pStyle w:val="Heading2"/>
        <w:spacing w:before="240" w:after="80"/>
      </w:pPr>
      <w:r>
        <w:rPr>
          <w:rFonts w:ascii="Arial" w:cs="Arial" w:eastAsia="Arial" w:hAnsi="Arial"/>
          <w:b/>
          <w:bCs/>
          <w:color w:val="1C7293"/>
          <w:sz w:val="26"/>
          <w:szCs w:val="26"/>
        </w:rPr>
        <w:t xml:space="preserve">10.1 Datasets</w:t>
      </w:r>
    </w:p>
    <w:p>
      <w:pPr>
        <w:pStyle w:val="ListParagraph"/>
        <w:numPr>
          <w:ilvl w:val="0"/>
          <w:numId w:val="2"/>
        </w:numPr>
        <w:spacing w:before="40" w:after="40" w:line="320"/>
      </w:pPr>
      <w:r>
        <w:rPr>
          <w:rFonts w:ascii="Arial" w:cs="Arial" w:eastAsia="Arial" w:hAnsi="Arial"/>
          <w:color w:val="1A1A2E"/>
          <w:sz w:val="22"/>
          <w:szCs w:val="22"/>
        </w:rPr>
        <w:t xml:space="preserve">House Price India Dataset — Kaggle (14,620 Indian residential property records with 23 features)</w:t>
      </w:r>
    </w:p>
    <w:p>
      <w:pPr>
        <w:pStyle w:val="ListParagraph"/>
        <w:numPr>
          <w:ilvl w:val="0"/>
          <w:numId w:val="2"/>
        </w:numPr>
        <w:spacing w:before="40" w:after="40" w:line="320"/>
      </w:pPr>
      <w:r>
        <w:rPr>
          <w:rFonts w:ascii="Arial" w:cs="Arial" w:eastAsia="Arial" w:hAnsi="Arial"/>
          <w:color w:val="1A1A2E"/>
          <w:sz w:val="22"/>
          <w:szCs w:val="22"/>
        </w:rPr>
        <w:t xml:space="preserve">King County House Sales Dataset — Kaggle (21,613 records, Seattle area, 2014-2015)</w:t>
      </w:r>
    </w:p>
    <w:p>
      <w:pPr>
        <w:pStyle w:val="ListParagraph"/>
        <w:numPr>
          <w:ilvl w:val="0"/>
          <w:numId w:val="2"/>
        </w:numPr>
        <w:spacing w:before="40" w:after="40" w:line="320"/>
      </w:pPr>
      <w:r>
        <w:rPr>
          <w:rFonts w:ascii="Arial" w:cs="Arial" w:eastAsia="Arial" w:hAnsi="Arial"/>
          <w:color w:val="1A1A2E"/>
          <w:sz w:val="22"/>
          <w:szCs w:val="22"/>
        </w:rPr>
        <w:t xml:space="preserve">IMF Global House Price Index — International Monetary Fund (nominal and real quarterly/annual indices, 62 countries, 1927-2023)</w:t>
      </w:r>
    </w:p>
    <w:p>
      <w:pPr>
        <w:pStyle w:val="ListParagraph"/>
        <w:numPr>
          <w:ilvl w:val="0"/>
          <w:numId w:val="2"/>
        </w:numPr>
        <w:spacing w:before="40" w:after="40" w:line="320"/>
      </w:pPr>
      <w:r>
        <w:rPr>
          <w:rFonts w:ascii="Arial" w:cs="Arial" w:eastAsia="Arial" w:hAnsi="Arial"/>
          <w:color w:val="1A1A2E"/>
          <w:sz w:val="22"/>
          <w:szCs w:val="22"/>
        </w:rPr>
        <w:t xml:space="preserve">National Housing Bank India — housing_price_index.csv (quarterly city-level index, 2011-2013, 7 cities)</w:t>
      </w:r>
    </w:p>
    <w:p>
      <w:pPr>
        <w:spacing w:before="0" w:after="120"/>
      </w:pPr>
      <w:r>
        <w:t xml:space="preserve"/>
      </w:r>
    </w:p>
    <w:p>
      <w:pPr>
        <w:pStyle w:val="Heading2"/>
        <w:spacing w:before="240" w:after="80"/>
      </w:pPr>
      <w:r>
        <w:rPr>
          <w:rFonts w:ascii="Arial" w:cs="Arial" w:eastAsia="Arial" w:hAnsi="Arial"/>
          <w:b/>
          <w:bCs/>
          <w:color w:val="1C7293"/>
          <w:sz w:val="26"/>
          <w:szCs w:val="26"/>
        </w:rPr>
        <w:t xml:space="preserve">10.2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AACFE3" w:sz="1"/>
              <w:left w:val="single" w:color="AACFE3" w:sz="1"/>
              <w:bottom w:val="single" w:color="AACFE3" w:sz="1"/>
              <w:right w:val="single" w:color="AACFE3" w:sz="1"/>
            </w:tcBorders>
            <w:shd w:fill="065A8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Library / Tool</w:t>
            </w:r>
          </w:p>
        </w:tc>
        <w:tc>
          <w:tcPr>
            <w:tcW w:type="dxa" w:w="2000"/>
            <w:tcBorders>
              <w:top w:val="single" w:color="AACFE3" w:sz="1"/>
              <w:left w:val="single" w:color="AACFE3" w:sz="1"/>
              <w:bottom w:val="single" w:color="AACFE3" w:sz="1"/>
              <w:right w:val="single" w:color="AACFE3" w:sz="1"/>
            </w:tcBorders>
            <w:shd w:fill="065A8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Version</w:t>
            </w:r>
          </w:p>
        </w:tc>
        <w:tc>
          <w:tcPr>
            <w:tcW w:type="dxa" w:w="4560"/>
            <w:tcBorders>
              <w:top w:val="single" w:color="AACFE3" w:sz="1"/>
              <w:left w:val="single" w:color="AACFE3" w:sz="1"/>
              <w:bottom w:val="single" w:color="AACFE3" w:sz="1"/>
              <w:right w:val="single" w:color="AACFE3" w:sz="1"/>
            </w:tcBorders>
            <w:shd w:fill="065A8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280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left"/>
            </w:pPr>
            <w:r>
              <w:rPr>
                <w:rFonts w:ascii="Arial" w:cs="Arial" w:eastAsia="Arial" w:hAnsi="Arial"/>
                <w:color w:val="1C7293"/>
                <w:sz w:val="20"/>
                <w:szCs w:val="20"/>
              </w:rPr>
              <w:t xml:space="preserve">Python</w:t>
            </w:r>
          </w:p>
        </w:tc>
        <w:tc>
          <w:tcPr>
            <w:tcW w:type="dxa" w:w="200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3.9+</w:t>
            </w:r>
          </w:p>
        </w:tc>
        <w:tc>
          <w:tcPr>
            <w:tcW w:type="dxa" w:w="456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20"/>
                <w:szCs w:val="20"/>
              </w:rPr>
              <w:t xml:space="preserve">Core programming language</w:t>
            </w:r>
          </w:p>
        </w:tc>
      </w:tr>
      <w:tr>
        <w:tc>
          <w:tcPr>
            <w:tcW w:type="dxa" w:w="280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left"/>
            </w:pPr>
            <w:r>
              <w:rPr>
                <w:rFonts w:ascii="Arial" w:cs="Arial" w:eastAsia="Arial" w:hAnsi="Arial"/>
                <w:color w:val="1C7293"/>
                <w:sz w:val="20"/>
                <w:szCs w:val="20"/>
              </w:rPr>
              <w:t xml:space="preserve">pandas</w:t>
            </w:r>
          </w:p>
        </w:tc>
        <w:tc>
          <w:tcPr>
            <w:tcW w:type="dxa" w:w="200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2.1.4</w:t>
            </w:r>
          </w:p>
        </w:tc>
        <w:tc>
          <w:tcPr>
            <w:tcW w:type="dxa" w:w="456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left"/>
            </w:pPr>
            <w:r>
              <w:rPr>
                <w:rFonts w:ascii="Arial" w:cs="Arial" w:eastAsia="Arial" w:hAnsi="Arial"/>
                <w:color w:val="1A1A2E"/>
                <w:sz w:val="20"/>
                <w:szCs w:val="20"/>
              </w:rPr>
              <w:t xml:space="preserve">Data loading, manipulation, merging</w:t>
            </w:r>
          </w:p>
        </w:tc>
      </w:tr>
      <w:tr>
        <w:tc>
          <w:tcPr>
            <w:tcW w:type="dxa" w:w="280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left"/>
            </w:pPr>
            <w:r>
              <w:rPr>
                <w:rFonts w:ascii="Arial" w:cs="Arial" w:eastAsia="Arial" w:hAnsi="Arial"/>
                <w:color w:val="1C7293"/>
                <w:sz w:val="20"/>
                <w:szCs w:val="20"/>
              </w:rPr>
              <w:t xml:space="preserve">numpy</w:t>
            </w:r>
          </w:p>
        </w:tc>
        <w:tc>
          <w:tcPr>
            <w:tcW w:type="dxa" w:w="200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1.26.3</w:t>
            </w:r>
          </w:p>
        </w:tc>
        <w:tc>
          <w:tcPr>
            <w:tcW w:type="dxa" w:w="456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20"/>
                <w:szCs w:val="20"/>
              </w:rPr>
              <w:t xml:space="preserve">Numerical operations, log-transform</w:t>
            </w:r>
          </w:p>
        </w:tc>
      </w:tr>
      <w:tr>
        <w:tc>
          <w:tcPr>
            <w:tcW w:type="dxa" w:w="280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left"/>
            </w:pPr>
            <w:r>
              <w:rPr>
                <w:rFonts w:ascii="Arial" w:cs="Arial" w:eastAsia="Arial" w:hAnsi="Arial"/>
                <w:color w:val="1C7293"/>
                <w:sz w:val="20"/>
                <w:szCs w:val="20"/>
              </w:rPr>
              <w:t xml:space="preserve">scikit-learn</w:t>
            </w:r>
          </w:p>
        </w:tc>
        <w:tc>
          <w:tcPr>
            <w:tcW w:type="dxa" w:w="200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1.4.0</w:t>
            </w:r>
          </w:p>
        </w:tc>
        <w:tc>
          <w:tcPr>
            <w:tcW w:type="dxa" w:w="456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left"/>
            </w:pPr>
            <w:r>
              <w:rPr>
                <w:rFonts w:ascii="Arial" w:cs="Arial" w:eastAsia="Arial" w:hAnsi="Arial"/>
                <w:color w:val="1A1A2E"/>
                <w:sz w:val="20"/>
                <w:szCs w:val="20"/>
              </w:rPr>
              <w:t xml:space="preserve">ML models, preprocessing, metrics</w:t>
            </w:r>
          </w:p>
        </w:tc>
      </w:tr>
      <w:tr>
        <w:tc>
          <w:tcPr>
            <w:tcW w:type="dxa" w:w="280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left"/>
            </w:pPr>
            <w:r>
              <w:rPr>
                <w:rFonts w:ascii="Arial" w:cs="Arial" w:eastAsia="Arial" w:hAnsi="Arial"/>
                <w:color w:val="1C7293"/>
                <w:sz w:val="20"/>
                <w:szCs w:val="20"/>
              </w:rPr>
              <w:t xml:space="preserve">XGBoost</w:t>
            </w:r>
          </w:p>
        </w:tc>
        <w:tc>
          <w:tcPr>
            <w:tcW w:type="dxa" w:w="200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2.0.3</w:t>
            </w:r>
          </w:p>
        </w:tc>
        <w:tc>
          <w:tcPr>
            <w:tcW w:type="dxa" w:w="456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20"/>
                <w:szCs w:val="20"/>
              </w:rPr>
              <w:t xml:space="preserve">Gradient boosting — best model</w:t>
            </w:r>
          </w:p>
        </w:tc>
      </w:tr>
      <w:tr>
        <w:tc>
          <w:tcPr>
            <w:tcW w:type="dxa" w:w="280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left"/>
            </w:pPr>
            <w:r>
              <w:rPr>
                <w:rFonts w:ascii="Arial" w:cs="Arial" w:eastAsia="Arial" w:hAnsi="Arial"/>
                <w:color w:val="1C7293"/>
                <w:sz w:val="20"/>
                <w:szCs w:val="20"/>
              </w:rPr>
              <w:t xml:space="preserve">Streamlit</w:t>
            </w:r>
          </w:p>
        </w:tc>
        <w:tc>
          <w:tcPr>
            <w:tcW w:type="dxa" w:w="200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1.31.0</w:t>
            </w:r>
          </w:p>
        </w:tc>
        <w:tc>
          <w:tcPr>
            <w:tcW w:type="dxa" w:w="456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left"/>
            </w:pPr>
            <w:r>
              <w:rPr>
                <w:rFonts w:ascii="Arial" w:cs="Arial" w:eastAsia="Arial" w:hAnsi="Arial"/>
                <w:color w:val="1A1A2E"/>
                <w:sz w:val="20"/>
                <w:szCs w:val="20"/>
              </w:rPr>
              <w:t xml:space="preserve">Web application framework</w:t>
            </w:r>
          </w:p>
        </w:tc>
      </w:tr>
      <w:tr>
        <w:tc>
          <w:tcPr>
            <w:tcW w:type="dxa" w:w="280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left"/>
            </w:pPr>
            <w:r>
              <w:rPr>
                <w:rFonts w:ascii="Arial" w:cs="Arial" w:eastAsia="Arial" w:hAnsi="Arial"/>
                <w:color w:val="1C7293"/>
                <w:sz w:val="20"/>
                <w:szCs w:val="20"/>
              </w:rPr>
              <w:t xml:space="preserve">Plotly</w:t>
            </w:r>
          </w:p>
        </w:tc>
        <w:tc>
          <w:tcPr>
            <w:tcW w:type="dxa" w:w="200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5.18.0</w:t>
            </w:r>
          </w:p>
        </w:tc>
        <w:tc>
          <w:tcPr>
            <w:tcW w:type="dxa" w:w="456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20"/>
                <w:szCs w:val="20"/>
              </w:rPr>
              <w:t xml:space="preserve">Interactive charts and dashboards</w:t>
            </w:r>
          </w:p>
        </w:tc>
      </w:tr>
      <w:tr>
        <w:tc>
          <w:tcPr>
            <w:tcW w:type="dxa" w:w="280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left"/>
            </w:pPr>
            <w:r>
              <w:rPr>
                <w:rFonts w:ascii="Arial" w:cs="Arial" w:eastAsia="Arial" w:hAnsi="Arial"/>
                <w:color w:val="1C7293"/>
                <w:sz w:val="20"/>
                <w:szCs w:val="20"/>
              </w:rPr>
              <w:t xml:space="preserve">matplotlib</w:t>
            </w:r>
          </w:p>
        </w:tc>
        <w:tc>
          <w:tcPr>
            <w:tcW w:type="dxa" w:w="200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3.8.2</w:t>
            </w:r>
          </w:p>
        </w:tc>
        <w:tc>
          <w:tcPr>
            <w:tcW w:type="dxa" w:w="456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left"/>
            </w:pPr>
            <w:r>
              <w:rPr>
                <w:rFonts w:ascii="Arial" w:cs="Arial" w:eastAsia="Arial" w:hAnsi="Arial"/>
                <w:color w:val="1A1A2E"/>
                <w:sz w:val="20"/>
                <w:szCs w:val="20"/>
              </w:rPr>
              <w:t xml:space="preserve">Static EDA and model evaluation plots</w:t>
            </w:r>
          </w:p>
        </w:tc>
      </w:tr>
      <w:tr>
        <w:tc>
          <w:tcPr>
            <w:tcW w:type="dxa" w:w="280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left"/>
            </w:pPr>
            <w:r>
              <w:rPr>
                <w:rFonts w:ascii="Arial" w:cs="Arial" w:eastAsia="Arial" w:hAnsi="Arial"/>
                <w:color w:val="1C7293"/>
                <w:sz w:val="20"/>
                <w:szCs w:val="20"/>
              </w:rPr>
              <w:t xml:space="preserve">seaborn</w:t>
            </w:r>
          </w:p>
        </w:tc>
        <w:tc>
          <w:tcPr>
            <w:tcW w:type="dxa" w:w="200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0.13.1</w:t>
            </w:r>
          </w:p>
        </w:tc>
        <w:tc>
          <w:tcPr>
            <w:tcW w:type="dxa" w:w="456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20"/>
                <w:szCs w:val="20"/>
              </w:rPr>
              <w:t xml:space="preserve">Statistical visualisation</w:t>
            </w:r>
          </w:p>
        </w:tc>
      </w:tr>
      <w:tr>
        <w:tc>
          <w:tcPr>
            <w:tcW w:type="dxa" w:w="280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left"/>
            </w:pPr>
            <w:r>
              <w:rPr>
                <w:rFonts w:ascii="Arial" w:cs="Arial" w:eastAsia="Arial" w:hAnsi="Arial"/>
                <w:color w:val="1C7293"/>
                <w:sz w:val="20"/>
                <w:szCs w:val="20"/>
              </w:rPr>
              <w:t xml:space="preserve">joblib</w:t>
            </w:r>
          </w:p>
        </w:tc>
        <w:tc>
          <w:tcPr>
            <w:tcW w:type="dxa" w:w="200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1.3.2</w:t>
            </w:r>
          </w:p>
        </w:tc>
        <w:tc>
          <w:tcPr>
            <w:tcW w:type="dxa" w:w="4560"/>
            <w:tcBorders>
              <w:top w:val="single" w:color="AACFE3" w:sz="1"/>
              <w:left w:val="single" w:color="AACFE3" w:sz="1"/>
              <w:bottom w:val="single" w:color="AACFE3" w:sz="1"/>
              <w:right w:val="single" w:color="AACFE3" w:sz="1"/>
            </w:tcBorders>
            <w:shd w:fill="EBF5FB" w:val="clear"/>
            <w:tcMar>
              <w:top w:type="dxa" w:w="100"/>
              <w:left w:type="dxa" w:w="140"/>
              <w:bottom w:type="dxa" w:w="100"/>
              <w:right w:type="dxa" w:w="140"/>
            </w:tcMar>
            <w:vAlign w:val="center"/>
          </w:tcPr>
          <w:p>
            <w:pPr>
              <w:jc w:val="left"/>
            </w:pPr>
            <w:r>
              <w:rPr>
                <w:rFonts w:ascii="Arial" w:cs="Arial" w:eastAsia="Arial" w:hAnsi="Arial"/>
                <w:color w:val="1A1A2E"/>
                <w:sz w:val="20"/>
                <w:szCs w:val="20"/>
              </w:rPr>
              <w:t xml:space="preserve">Model serialisation and loading</w:t>
            </w:r>
          </w:p>
        </w:tc>
      </w:tr>
      <w:tr>
        <w:tc>
          <w:tcPr>
            <w:tcW w:type="dxa" w:w="280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left"/>
            </w:pPr>
            <w:r>
              <w:rPr>
                <w:rFonts w:ascii="Arial" w:cs="Arial" w:eastAsia="Arial" w:hAnsi="Arial"/>
                <w:color w:val="1C7293"/>
                <w:sz w:val="20"/>
                <w:szCs w:val="20"/>
              </w:rPr>
              <w:t xml:space="preserve">VS Code</w:t>
            </w:r>
          </w:p>
        </w:tc>
        <w:tc>
          <w:tcPr>
            <w:tcW w:type="dxa" w:w="200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center"/>
            </w:pPr>
            <w:r>
              <w:rPr>
                <w:rFonts w:ascii="Arial" w:cs="Arial" w:eastAsia="Arial" w:hAnsi="Arial"/>
                <w:color w:val="1A1A2E"/>
                <w:sz w:val="20"/>
                <w:szCs w:val="20"/>
              </w:rPr>
              <w:t xml:space="preserve">Latest</w:t>
            </w:r>
          </w:p>
        </w:tc>
        <w:tc>
          <w:tcPr>
            <w:tcW w:type="dxa" w:w="4560"/>
            <w:tcBorders>
              <w:top w:val="single" w:color="AACFE3" w:sz="1"/>
              <w:left w:val="single" w:color="AACFE3" w:sz="1"/>
              <w:bottom w:val="single" w:color="AACFE3" w:sz="1"/>
              <w:right w:val="single" w:color="AACFE3"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20"/>
                <w:szCs w:val="20"/>
              </w:rPr>
              <w:t xml:space="preserve">Development environment (IDE)</w:t>
            </w:r>
          </w:p>
        </w:tc>
      </w:tr>
    </w:tbl>
    <w:p>
      <w:pPr>
        <w:spacing w:before="0" w:after="240"/>
      </w:pPr>
      <w:r>
        <w:t xml:space="preserve"/>
      </w:r>
    </w:p>
    <w:p>
      <w:pPr>
        <w:jc w:val="center"/>
      </w:pPr>
      <w:r>
        <w:rPr>
          <w:rFonts w:ascii="Arial" w:cs="Arial" w:eastAsia="Arial" w:hAnsi="Arial"/>
          <w:color w:val="555555"/>
          <w:sz w:val="20"/>
          <w:szCs w:val="20"/>
        </w:rPr>
        <w:t xml:space="preserve">— End of Report —</w:t>
      </w:r>
    </w:p>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CFE3" w:sz="4" w:space="4"/>
      </w:pBdr>
      <w:tabs>
        <w:tab w:val="right" w:pos="9026"/>
      </w:tabs>
      <w:spacing w:before="0"/>
    </w:pPr>
    <w:r>
      <w:rPr>
        <w:rFonts w:ascii="Arial" w:cs="Arial" w:eastAsia="Arial" w:hAnsi="Arial"/>
        <w:color w:val="555555"/>
        <w:sz w:val="18"/>
        <w:szCs w:val="18"/>
      </w:rPr>
      <w:t xml:space="preserve">Confidential — For Academic / Project Use Only</w:t>
    </w:r>
    <w:r>
      <w:rPr>
        <w:rFonts w:ascii="Arial" w:cs="Arial" w:eastAsia="Arial" w:hAnsi="Arial"/>
        <w:color w:val="555555"/>
        <w:sz w:val="18"/>
        <w:szCs w:val="18"/>
      </w:rPr>
      <w:t xml:space="preserve">	Page </w:t>
    </w:r>
    <w:r>
      <w:rPr>
        <w:rFonts w:ascii="Arial" w:cs="Arial" w:eastAsia="Arial" w:hAnsi="Arial"/>
        <w:b/>
        <w:bCs/>
        <w:color w:val="065A82"/>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065A8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65A82" w:sz="6" w:space="4"/>
      </w:pBdr>
      <w:tabs>
        <w:tab w:val="right" w:pos="9026"/>
      </w:tabs>
      <w:spacing w:after="0"/>
    </w:pPr>
    <w:r>
      <w:rPr>
        <w:rFonts w:ascii="Arial" w:cs="Arial" w:eastAsia="Arial" w:hAnsi="Arial"/>
        <w:b/>
        <w:bCs/>
        <w:color w:val="065A82"/>
        <w:sz w:val="18"/>
        <w:szCs w:val="18"/>
      </w:rPr>
      <w:t xml:space="preserve">AI-Based Real Estate Valuation System</w:t>
    </w:r>
    <w:r>
      <w:rPr>
        <w:rFonts w:ascii="Arial" w:cs="Arial" w:eastAsia="Arial" w:hAnsi="Arial"/>
        <w:color w:val="555555"/>
        <w:sz w:val="18"/>
        <w:szCs w:val="18"/>
      </w:rPr>
      <w:t xml:space="preserve">	Technical Report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02C39A"/>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65A82"/>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C729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2026-03-16T04:52:36.646Z</dcterms:created>
  <dcterms:modified xsi:type="dcterms:W3CDTF">2026-03-16T04:52:36.647Z</dcterms:modified>
</cp:coreProperties>
</file>

<file path=docProps/custom.xml><?xml version="1.0" encoding="utf-8"?>
<Properties xmlns="http://schemas.openxmlformats.org/officeDocument/2006/custom-properties" xmlns:vt="http://schemas.openxmlformats.org/officeDocument/2006/docPropsVTypes"/>
</file>