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LegalOne 小程序第二轮页面修复变更说明</w:t>
      </w:r>
    </w:p>
    <w:p>
      <w:pPr>
        <w:spacing w:after="60"/>
      </w:pPr>
      <w:r>
        <w:rPr>
          <w:rFonts w:ascii="Aptos" w:hAnsi="Aptos" w:eastAsia="Microsoft YaHei"/>
          <w:b w:val="0"/>
          <w:color w:val="000000"/>
          <w:sz w:val="19"/>
        </w:rPr>
        <w:t>项目目录  D:\Users\Lenovo\Desktop\wexinxiaochengxv</w:t>
      </w:r>
    </w:p>
    <w:p>
      <w:pPr>
        <w:spacing w:after="60"/>
      </w:pPr>
      <w:r>
        <w:rPr>
          <w:rFonts w:ascii="Aptos" w:hAnsi="Aptos" w:eastAsia="Microsoft YaHei"/>
          <w:b w:val="0"/>
          <w:color w:val="000000"/>
          <w:sz w:val="19"/>
        </w:rPr>
        <w:t>代码版本  6099b2b（已推送 GitHub main 分支）</w:t>
      </w:r>
    </w:p>
    <w:p>
      <w:pPr>
        <w:spacing w:after="320"/>
      </w:pPr>
      <w:r>
        <w:rPr>
          <w:rFonts w:ascii="Aptos" w:hAnsi="Aptos" w:eastAsia="Microsoft YaHei"/>
          <w:b w:val="0"/>
          <w:color w:val="000000"/>
          <w:sz w:val="19"/>
        </w:rPr>
        <w:t>整理日期  2026 年 9 月 26 日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本轮修改集中在小程序首页与 Deals/Cases 详情页，目标是让这两处与官网在按钮宽度、超链接颜色、详情页区块结构和标题分隔线上保持一致，同时把工作区中其它已完成的列表页与档案页改动一并提交。首页的面板按钮与章节按钮现为整行宽度，所有可点文字统一为官网链接蓝 #0084BA；交易与案例详情页按官网结构补齐为十个区块，并移除了此前的评级文字。代码静态检查全部通过，改动已推送至 GitHub main 分支；剩余的视觉确认需要在具备该 AppID 开发者权限的微信账号下完成。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修改结果概览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680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268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修改模块</w:t>
            </w:r>
          </w:p>
        </w:tc>
        <w:tc>
          <w:tcPr>
            <w:tcW w:type="dxa" w:w="5783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首页按钮与超链接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面板与章节按钮改为整行宽度，可点文字统一为链接蓝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Deals/Cases 详情页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按官网补齐区块、相关交易信息与标题分隔线，移除评级文字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交易与案例列表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使用官网的 SORT &amp; FILTER 面板、搜索图标与列表条目样式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律所与律师档案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补充办公室入口与 LegalOne Merits 统计表，调整 Share 与 Save 控件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center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其它页面</w:t>
            </w:r>
          </w:p>
        </w:tc>
        <w:tc>
          <w:tcPr>
            <w:tcW w:type="dxa" w:w="57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AI 搜索跳转官网、页头页脚精简、公告缩略图、文章分组间距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主要修改内容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首页按钮与超链接样式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首页原有的八个操作按钮此前按文字宽度收缩，只有 Other deals/cases 为整行，观感与官网不一致。官网手机端在 800px 以下把 .list-more 与 .list-table-more 的宽度设为 90%，600px 以下同组按钮为 100%，因此小程序也改为整行显示。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面板与章节按钮统一为块级元素、宽度 100%、文字居中，并删除多余的 .more-link-full 规则。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可点文字统一使用官网链接蓝 #0084BA：合伙人姓名、Awards 与 Highlights 的卡片标题补齐 is-link 类。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律所与合伙人两个面板共用 .simple-link 的蓝色，删除重复的 .firm-link 规则。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横幅上的 More detail 按钮保持内联尺寸，官网手机端同样只调整字号，未改为整行。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Deals/Cases 详情页与官网对齐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详情页此前只显示交易标题、正文、完成日期、相关管辖区、律所名称和相关交易六项，区块标题下方也没有官网的分隔线。现在按官网 .deal 页面结构补齐，区块顺序为：正文、Date of completion、Value（币种）与 Value (USD)、Brief description of work、Related jurisdictions、Involved law firm(s) and lawyer(s)、Corporate executive(s)、Other involved parties、Expert insights、Related deals/cases。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区块</w:t>
            </w:r>
          </w:p>
        </w:tc>
        <w:tc>
          <w:tcPr>
            <w:tcW w:type="dxa" w:w="204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之前</w:t>
            </w:r>
          </w:p>
        </w:tc>
        <w:tc>
          <w:tcPr>
            <w:tcW w:type="dxa" w:w="5443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现在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涉及律所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Law firms，仅有律所名称且不可点击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Involved law firm(s) and lawyer(s)，律所与律师“姓名, 职务”均可进入档案页，含城市、国家与 Advised on 执业领域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交易金额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Value（币种）与 Value (USD)，包含 Undisclosed amount 与 NA 分支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工作简介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Brief description of work，按律所分条显示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参与方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Corporate executive(s) 与 Other involved parties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关联阅读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Expert insights，显示关联文章的标题、日期与作者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相关交易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仅标题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标题加等级徽章与等级名，并显示 Date of completion，无日期时显示 TBA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未评级交易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无任何提示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显示官网的 Under evaluation 或 Not applicable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标题分隔线</w:t>
            </w:r>
          </w:p>
        </w:tc>
        <w:tc>
          <w:tcPr>
            <w:tcW w:type="dxa" w:w="2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无</w:t>
            </w:r>
          </w:p>
        </w:tc>
        <w:tc>
          <w:tcPr>
            <w:tcW w:type="dxa" w:w="54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每个区块标题下方增加 #339DC8 分隔线，与官网 .heading 规则一致</w:t>
            </w:r>
          </w:p>
        </w:tc>
      </w:tr>
    </w:tbl>
    <w:p>
      <w:pPr>
        <w:spacing w:after="40"/>
      </w:pP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参与律师整行前置蓝色项目符号，律师行缩进 20px、执业领域缩进 40px，与官网 .list-heading.b 至 .list-heading.e 的层级一致。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评级文字（LegalOne Merits 加等级）已按要求整行移除，等级信息仍旧保留在首页卡片与列表页的条目上。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详情页数据来自官网接口，新增字段包括金额、工作简介、参与律所与律师职责、其它参与方以及相关文章。</w:t>
      </w:r>
    </w:p>
    <w:p>
      <w:pPr>
        <w:pStyle w:val="Heading2"/>
        <w:keepNext/>
        <w:spacing w:before="180" w:after="100" w:line="264" w:lineRule="auto"/>
      </w:pPr>
      <w:r>
        <w:rPr>
          <w:rFonts w:ascii="Aptos" w:hAnsi="Aptos" w:eastAsia="Microsoft YaHei"/>
          <w:b/>
          <w:color w:val="000000"/>
          <w:sz w:val="24"/>
        </w:rPr>
        <w:t>随本次提交的其它页面改动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除上述两项，本次提交还包含工作区中已经完成的其它改动，均为对齐官网的样式与交互调整，内容如下。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交易与案例列表、文章列表、律所列表改用官网的 SORT &amp; FILTER 面板，搜索框统一使用官网的搜索图标。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律所档案补充办公室入口与 LegalOne Merits 统计表；办公室与律师档案调整 Share 与 Save 控件结构。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AI 搜索改为直接打开官网搜索页；页头把 AI 入口并入菜单抽屉并移除抽屉内搜索框；页脚移除 Cookie 提示条。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公告列表补充缩略图；文章分组之间增加间距；列表页标题的蓝色圆点改为官网的短横线；文章与验证详情页标题颜色改为 #171717。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ESG 页面内容随官网更新重新生成。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关键文件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36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402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首页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pages/index/index.wxml</w:t>
              <w:br/>
              <w:t>pages/index/index.wxss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按钮整行宽度、链接蓝与面板间距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详情页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pages/deal-detail/deal-detail.wxml</w:t>
              <w:br/>
              <w:t>pages/deal-detail/deal-detail.wxss</w:t>
              <w:br/>
              <w:t>pages/deal-detail/deal-detail.js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区块结构、标题分隔线、档案页与文章跳转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详情接口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services/api.js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金额、工作简介、参与方、等级与未评级文案字段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列表页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pages/deals/*</w:t>
              <w:br/>
              <w:t>pages/lawfirms/*</w:t>
              <w:br/>
              <w:t>pages/articles/*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SORT &amp; FILTER 面板与列表条目样式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档案页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pages/lawfirm-detail/*</w:t>
              <w:br/>
              <w:t>pages/lawfirm-office/*</w:t>
              <w:br/>
              <w:t>pages/lawyer-detail/*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办公室列表、Merits 统计表与 Share / Save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公共样式与组件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app.wxss</w:t>
              <w:br/>
              <w:t>components/site-header/*</w:t>
              <w:br/>
              <w:t>components/site-footer/*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共享列表样式、菜单抽屉与页脚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361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669"/>
            <w:vAlign w:val="center"/>
            <w:shd w:fill="00558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JavaScript 语法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services/api.js 与各页面脚本均通过 node --check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接口字段核对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以官网四个真实交易核对金额、工作简介、参与方与律师职责字段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页面结构检查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详情页标签配对、样式类无悬空引用，git diff --check 无格式问题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样式依据核对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通过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首页按钮宽度取自官网 mobile.css，链接蓝与分隔线取自官网 style.css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代码推送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已完成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提交 6099b2b 已推送至 GitHub main 分支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微信真机预览</w:t>
            </w:r>
          </w:p>
        </w:tc>
        <w:tc>
          <w:tcPr>
            <w:tcW w:type="dxa" w:w="13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待完成</w:t>
            </w:r>
          </w:p>
        </w:tc>
        <w:tc>
          <w:tcPr>
            <w:tcW w:type="dxa" w:w="56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6FA"/>
          </w:tcPr>
          <w:p>
            <w:pPr>
              <w:spacing w:after="0" w:line="288" w:lineRule="auto"/>
              <w:jc w:val="left"/>
            </w:pPr>
            <w:r>
              <w:rPr>
                <w:rFonts w:ascii="Aptos" w:hAnsi="Aptos" w:eastAsia="Microsoft YaHei"/>
                <w:b w:val="0"/>
                <w:color w:val="303030"/>
                <w:sz w:val="18"/>
              </w:rPr>
              <w:t>需要具备该 AppID 开发者权限的微信账号生成预览二维码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上线前检查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使用具备 AppID wx6cab923ea2af86c6 开发者权限的微信账号登录开发者工具并生成预览二维码。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检查首页按钮是否为整行、可点文字是否统一为蓝色链接。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抽查交易详情页，确认区块标题分隔线、涉及律所与律师、相关交易徽章与完成日期显示正常。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抽查未评级交易，确认显示 Under evaluation 而不是空白区域。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Aptos" w:hAnsi="Aptos" w:eastAsia="Microsoft YaHei"/>
          <w:b w:val="0"/>
          <w:color w:val="303030"/>
          <w:sz w:val="20"/>
        </w:rPr>
        <w:t>抽检文章、Awards、律所与律师详情页的标题颜色、图片、列表与链接。</w:t>
      </w:r>
    </w:p>
    <w:p>
      <w:pPr>
        <w:pStyle w:val="Heading1"/>
        <w:keepNext/>
        <w:spacing w:before="280" w:after="140" w:line="264" w:lineRule="auto"/>
      </w:pPr>
      <w:r>
        <w:rPr>
          <w:rFonts w:ascii="Aptos" w:hAnsi="Aptos" w:eastAsia="Microsoft YaHei"/>
          <w:b/>
          <w:color w:val="000000"/>
          <w:sz w:val="30"/>
        </w:rPr>
        <w:t>当前状态</w:t>
      </w:r>
    </w:p>
    <w:p>
      <w:pPr>
        <w:spacing w:after="120" w:line="324" w:lineRule="auto"/>
      </w:pPr>
      <w:r>
        <w:rPr>
          <w:rFonts w:ascii="Aptos" w:hAnsi="Aptos" w:eastAsia="Microsoft YaHei"/>
          <w:b w:val="0"/>
          <w:color w:val="303030"/>
          <w:sz w:val="21"/>
        </w:rPr>
        <w:t>本轮代码与文档已完成并推送，静态验证全部通过。剩余工作是在开发者工具与真机上完成视觉复核与最终回归测试。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787878"/>
        <w:sz w:val="17"/>
      </w:rPr>
      <w:t>LegalOne 小程序第二轮页面修复变更说明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3030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LegalOne 小程序第二轮页面修复变更说明</dc:title>
  <dc:subject>微信小程序首页与交易案例详情页对齐官网的修改记录</dc:subject>
  <dc:creator>LegalOne 项目组</dc:creator>
  <cp:keywords>LegalOne 微信小程序 变更说明 第二轮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