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LegalOne 小程序页面修复变更说明</w:t>
      </w:r>
    </w:p>
    <w:p>
      <w:pPr>
        <w:spacing w:after="60"/>
      </w:pPr>
      <w:r>
        <w:rPr>
          <w:rFonts w:ascii="Aptos" w:hAnsi="Aptos" w:eastAsia="Microsoft YaHei"/>
          <w:b w:val="0"/>
          <w:color w:val="5A5A5A"/>
          <w:sz w:val="19"/>
        </w:rPr>
        <w:t>项目目录  D:\Users\Lenovo\Desktop\wexinxiaochengxv</w:t>
      </w:r>
    </w:p>
    <w:p>
      <w:pPr>
        <w:spacing w:after="320"/>
      </w:pPr>
      <w:r>
        <w:rPr>
          <w:rFonts w:ascii="Aptos" w:hAnsi="Aptos" w:eastAsia="Microsoft YaHei"/>
          <w:b w:val="0"/>
          <w:color w:val="5A5A5A"/>
          <w:sz w:val="19"/>
        </w:rPr>
        <w:t>整理日期  2026 年 9 月 18 日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本次修改已完成官网与微信小程序之间的主要内容和样式同步。修复范围包括 ESG 表格、Deals Cases 下拉菜单、Deal Case Introduction 页面、文章富文本、DOI 信息、年度排名表以及多个详情页的公共富文本渲染。代码静态检查已通过，微信开发者工具已进入预览上传阶段；最终真机预览仍需使用具有该小程序 AppID 开发者权限的微信账号。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修改结果概览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38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修改模块</w:t>
            </w:r>
          </w:p>
        </w:tc>
        <w:tc>
          <w:tcPr>
            <w:tcW w:type="dxa" w:w="5669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ESG 表格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恢复合并单元格、蓝色边框及官网表格结构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2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Deals Cases 菜单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改为带 Methodology 等三个入口的下拉菜单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3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Deal Case Introduction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补齐方法论、年度专题、馆藏年鉴、地图和完整 FAQ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4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导航与转义字符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修正来源面包屑，并解决 amp 和 gt 实体原样显示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5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文章详情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恢复富文本、正文图片、链接、字体颜色和 DOI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6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年度排名表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恢复四个移动端六列排名表和 LegalOne Merits 图标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7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关联内容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Awards 页面读取 Related awards，普通文章读取 Related articles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8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其他详情页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交易、公告、律所和律师简介改用统一富文本渲染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主要修改内容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ESG 表格修复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小程序 ESG 页面原有表格与官网存在合并单元格和边框差异。修改后恢复 21 个三列合并单元格，并统一 141 处蓝色表格边框。HTML 生成脚本同时保留 colspan 和 rowspan，避免后续重新生成内容时丢失结构。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Deals Cases 菜单和介绍页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顶部 Deals Cases 菜单已改为下拉结构，并提供 Methodology、Deals of the Year 和 Frequently asked questions 三个入口。入口会跳转到同一介绍页的对应区域。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Methodology 包含 Purpose、Eligibility、Policy、Outcome 四个卡片和 LegalOne Merits 图文面板。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Deals of the Year 包含 2024 和 2023 年专题、馆藏年鉴介绍以及世界地图。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FAQ 从原有 3 组补齐到 7 组共 20 个问题，支持逐条展开及每组 Show All 和 Hide All。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标题蓝色调整为 #0284C7，正文颜色调整为 #303030，并同步移动端字号、卡片、阴影、圆角和间距。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导航记录和转义字符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文章详情页会根据接口返回的 section 判断来源。Awards 内容显示 Awards 面包屑，普通文章显示 Articles 面包屑。新页面中直接写入的 HTML 实体已改为页面数据绑定，避免 &amp;amp; 和 &amp;gt; 以文本形式显示。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文章详情和 DOI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文章接口原本返回完整 HTML，但小程序使用 stripHtml 删除了全部标签，因此正文颜色、图片、列表、链接和表格结构均丢失。现在新增公共富文本转换器，将可信 CMS 内容转换为微信 rich-text 可渲染的 HTML，同时移除 script、iframe、object、事件属性和 javascript 链接。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文章元数据现已显示文章编号、作者、DOI、发布时间和更新时间。DOI 使用官网格式 https://doi.org/10.62436/文章标识，点击后可复制链接。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年度排名表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2024 年 Deals of the Year 文章中的排名表并非原生 table，而是由大量 doty-table-cell 元素组成的 CSS Grid。公共转换器已加入移动端六列网格规则，恢复表头、律所名称列、高亮总数列、三档 LegalOne Merits 图标和表尾说明。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其他详情页排查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相同的纯文本处理还影响交易案例、公告、律所简介和律师简介。上述页面现已统一使用公共富文本转换器，并保留纯文本作为接口失败时的后备内容。静态法律页面原本已经使用 rich-text，不需要重复修改。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关键文件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6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402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969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公共服务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services/rich-text.js</w:t>
              <w:br/>
              <w:t>services/api.js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富文本转换、URL 处理、DOI 和详情接口标准化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文章详情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pages/article-detail/*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文章元数据、DOI、正文和关联 Awards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其他详情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pages/deal-detail/*</w:t>
              <w:br/>
              <w:t>pages/announcement-detail/*</w:t>
              <w:br/>
              <w:t>pages/lawfirm-detail/*</w:t>
              <w:br/>
              <w:t>pages/lawyer-detail/*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接入公共富文本渲染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介绍页面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pages/deal-case-intro/*</w:t>
              <w:br/>
              <w:t>data/deal-case-intro.js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官网内容、FAQ、样式和交互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菜单组件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components/site-header/*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Deals Cases 下拉菜单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ESG 页面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data/esg.js</w:t>
              <w:br/>
              <w:t>tools/gen-legal-html.mjs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表格结构和生成逻辑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内容资源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assets/img/deal-case/*</w:t>
              <w:br/>
              <w:t>tools/sync-deal-case-content.mjs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官网图片资源和内容同步脚本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70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216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JavaScript 语法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services、页面脚本和内容同步脚本均通过 node --check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Git 差异检查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git diff --check 未发现空白或补丁格式错误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介绍页内容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4 个方法论卡片、2 个年度专题、7 组 20 条 FAQ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目标文章内容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保留 13 张正文图片、344 个链接和 209 个列表项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年度排名表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识别 4 个六列网格和约 840 个表格单元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富文本数据量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目标文章转换结果约 554 KB，低于单次 setData 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微信预览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受账号权限限制</w:t>
            </w:r>
          </w:p>
        </w:tc>
        <w:tc>
          <w:tcPr>
            <w:tcW w:type="dxa" w:w="5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开发者工具已进入 Uploading，当前微信用户不是该 AppID 开发者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上线前检查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使用具有 AppID wx6cab923ea2af86c6 开发者权限的微信账号登录开发者工具。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预览目标文章 a-1754038882395，检查四个排名表在常用手机宽度下是否完整换行。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检查 DOI 复制、Deals Cases 下拉菜单、FAQ 展开和年度专题跳转。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抽查普通文章、Awards、交易案例、公告、律所和律师详情页的颜色、图片、列表和链接。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提交代码前单独确认 project.config.json 的本地配置变更；该文件不属于本次功能修复内容。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当前状态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功能代码和静态验证已完成。剩余工作是使用授权开发者账号完成预览二维码生成、真机视觉检查和最终回归测试。</w:t>
      </w:r>
    </w:p>
    <w:sectPr w:rsidR="00FC693F" w:rsidRPr="0006063C" w:rsidSect="00034616">
      <w:footerReference w:type="default" r:id="rId9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87878"/>
        <w:sz w:val="17"/>
      </w:rPr>
      <w:t>LegalOne 小程序页面修复变更说明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3030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LegalOne 小程序页面修复变更说明</dc:title>
  <dc:subject>微信小程序与官网内容和样式同步修改记录</dc:subject>
  <dc:creator>LegalOne 项目组</dc:creator>
  <cp:keywords>LegalOne 微信小程序 变更说明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