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b/>
          <w:color w:val="1F3A5F"/>
          <w:sz w:val="44"/>
        </w:rPr>
        <w:t>Achimota Centenary Tour — Backend Readiness Verdict</w:t>
      </w:r>
    </w:p>
    <w:p>
      <w:pPr>
        <w:spacing w:after="160"/>
      </w:pPr>
      <w:r>
        <w:rPr>
          <w:i/>
          <w:color w:val="5F6368"/>
          <w:sz w:val="22"/>
        </w:rPr>
        <w:t>Internal engineering assessment of whether the Elysium Tours backend can support the three Achimota Centenary tours scheduled for January 2027.</w:t>
      </w:r>
    </w:p>
    <w:p>
      <w:pPr>
        <w:pBdr>
          <w:bottom w:val="single" w:sz="6" w:space="1" w:color="BDBDBD"/>
        </w:pBdr>
      </w:pPr>
    </w:p>
    <w:p>
      <w:pPr>
        <w:spacing w:before="240" w:after="80"/>
      </w:pPr>
      <w:r>
        <w:rPr>
          <w:b/>
          <w:color w:val="1F3A5F"/>
          <w:sz w:val="32"/>
        </w:rPr>
        <w:t>Verdict</w:t>
      </w:r>
    </w:p>
    <w:p>
      <w:pPr>
        <w:spacing w:after="120"/>
      </w:pPr>
      <w:r>
        <w:rPr>
          <w:b/>
          <w:i w:val="0"/>
          <w:color w:val="1E8E3E"/>
          <w:sz w:val="24"/>
        </w:rPr>
        <w:t xml:space="preserve">~80% ready. </w:t>
      </w:r>
      <w:r>
        <w:rPr>
          <w:b/>
          <w:i w:val="0"/>
          <w:sz w:val="24"/>
        </w:rPr>
        <w:t xml:space="preserve">Three real blockers, several nice-to-haves. </w:t>
      </w:r>
    </w:p>
    <w:p>
      <w:pPr>
        <w:spacing w:after="120"/>
      </w:pPr>
      <w:r>
        <w:rPr>
          <w:b w:val="0"/>
          <w:i w:val="0"/>
          <w:sz w:val="22"/>
        </w:rPr>
        <w:t>The backend's tour, package, and booking shape already covers most of what the Achimota brief describes — multi-destination tours, fixed departure dates, attractions, hotel tiers, group capacity, partner-confirmation flow, and payment plans are all in place. The brief introduces three things the current code can't model cleanly: USD pricing, single vs. double room pricing, and accommodation-tier price ranges (Tour 1's $2,100–$4,000 spread). These need code changes before the June soft-launch.</w:t>
      </w:r>
    </w:p>
    <w:p>
      <w:pPr>
        <w:spacing w:before="240" w:after="80"/>
      </w:pPr>
      <w:r>
        <w:rPr>
          <w:b/>
          <w:color w:val="1F3A5F"/>
          <w:sz w:val="32"/>
        </w:rPr>
        <w:t>What works as-is (no change needed)</w:t>
      </w:r>
    </w:p>
    <w:p>
      <w:pPr>
        <w:spacing w:after="120"/>
      </w:pPr>
      <w:r>
        <w:rPr>
          <w:b w:val="0"/>
          <w:i/>
          <w:color w:val="5F6368"/>
          <w:sz w:val="22"/>
        </w:rPr>
        <w:t>These brief requirements map directly onto existing schemas and services and require only data entry / seeding — no code work.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Brief requirement</w:t>
            </w:r>
          </w:p>
        </w:tc>
        <w:tc>
          <w:tcPr>
            <w:tcW w:type="dxa" w:w="4824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Backend support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Three pre-packaged tours with fixed Jan 2027 departures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TourPackage.startDate / endDate / durationDays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Multi-destination corridors (Kintampo → Tamale → Gambaga → Mole → Kumasi etc.)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TourPackage.destinations[] with order, nightsStay, per-destination hotelPartnerId, attractionIds[], diningIds[]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Day-by-day itinerary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TourPackage.itinerary[] with day, title, description, activities[]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Tour highlights (waterfalls, museums, ceremonies, palaces)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TourPackage.highlights[] plus Attraction model with destinationId, category, entryFee, description, images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Hotel tiers (budget / standard / premium / luxury)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HOTEL_TIERS enum (utils/constants.js)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6 AM Achimota School departure point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TourPackage.pickupIncluded + pickupLocation; time encoded in startDate ISO timestamp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Inclusions list (water, dinner, OAA service fees)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TourPackage.inclusions[] as strings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Booking with group size, partner confirmations, commitment fee + milestones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Existing booking → payment plan flow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Group-buy vs individual-seat selling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SELLING_MODES enum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Fundraising dinners as itinerary items / dining partners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Attraction or DiningPartner with category: "dinner_event"</w:t>
            </w:r>
          </w:p>
        </w:tc>
      </w:tr>
      <w:tr>
        <w:tc>
          <w:tcPr>
            <w:tcW w:type="dxa" w:w="4824"/>
          </w:tcPr>
          <w:p>
            <w:r/>
            <w:r>
              <w:rPr>
                <w:sz w:val="20"/>
              </w:rPr>
              <w:t>Capacity, waitlist, booking cutoff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totalCapacity, remainingCapacity, waitlistEnabled, bookingCutoffHours</w:t>
            </w:r>
          </w:p>
        </w:tc>
      </w:tr>
    </w:tbl>
    <w:p>
      <w:pPr>
        <w:spacing w:before="240" w:after="80"/>
      </w:pPr>
      <w:r>
        <w:rPr>
          <w:b/>
          <w:color w:val="C53929"/>
          <w:sz w:val="32"/>
        </w:rPr>
        <w:t>Hard blockers (must fix before launch)</w:t>
      </w:r>
    </w:p>
    <w:p>
      <w:pPr>
        <w:spacing w:before="160" w:after="80"/>
      </w:pPr>
      <w:r>
        <w:rPr>
          <w:b/>
          <w:color w:val="1F3A5F"/>
          <w:sz w:val="26"/>
        </w:rPr>
        <w:t>1. USD pricing — currently hardcoded to GHS</w:t>
      </w:r>
    </w:p>
    <w:p>
      <w:pPr>
        <w:spacing w:after="120"/>
      </w:pPr>
      <w:r>
        <w:rPr>
          <w:b w:val="0"/>
          <w:i w:val="0"/>
          <w:sz w:val="22"/>
        </w:rPr>
        <w:t>The schema allows a currency field, but two places force GHS regardless of what the package says:</w:t>
      </w:r>
    </w:p>
    <w:p>
      <w:pPr>
        <w:pStyle w:val="ListBullet"/>
        <w:spacing w:after="40"/>
        <w:ind w:left="360"/>
      </w:pPr>
      <w:r>
        <w:rPr>
          <w:sz w:val="22"/>
        </w:rPr>
        <w:t>services/booking.service.js:225 — currency: "GHS" hardcoded on every booking creation.</w:t>
      </w:r>
    </w:p>
    <w:p>
      <w:pPr>
        <w:pStyle w:val="ListBullet"/>
        <w:spacing w:after="40"/>
        <w:ind w:left="360"/>
      </w:pPr>
      <w:r>
        <w:rPr>
          <w:sz w:val="22"/>
        </w:rPr>
        <w:t>services/payment.service.js:114, 136 — uses booking.currency || "GHS" (works if booking carries USD, breaks today because booking creation overwrites it).</w:t>
      </w:r>
    </w:p>
    <w:p>
      <w:pPr>
        <w:pStyle w:val="ListBullet"/>
        <w:spacing w:after="40"/>
        <w:ind w:left="360"/>
      </w:pPr>
      <w:r>
        <w:rPr>
          <w:sz w:val="22"/>
        </w:rPr>
        <w:t>config/paystack.config.js:8-9 — currency: "GHS", channels: [mobile_money, card, bank].</w:t>
      </w:r>
    </w:p>
    <w:p>
      <w:pPr>
        <w:spacing w:after="120"/>
      </w:pPr>
      <w:r>
        <w:rPr>
          <w:b/>
          <w:i w:val="0"/>
          <w:sz w:val="22"/>
        </w:rPr>
        <w:t xml:space="preserve">Fix: </w:t>
      </w:r>
      <w:r>
        <w:rPr>
          <w:b w:val="0"/>
          <w:i w:val="0"/>
          <w:sz w:val="22"/>
        </w:rPr>
        <w:t>read currency from packagePricing.currency and propagate it through booking → payment → Paystack init. Two follow-on product decisions:</w:t>
      </w:r>
    </w:p>
    <w:p>
      <w:pPr>
        <w:pStyle w:val="ListBullet"/>
        <w:spacing w:after="40"/>
        <w:ind w:left="360"/>
      </w:pPr>
      <w:r>
        <w:rPr>
          <w:sz w:val="22"/>
        </w:rPr>
        <w:t>Paystack-Ghana supports USD only on card payments, not mobile money. Decide whether tours charge USD card-only, convert USD → GHS at checkout, or display dual-currency. Brief is silent — product call needed.</w:t>
      </w:r>
    </w:p>
    <w:p>
      <w:pPr>
        <w:pStyle w:val="ListBullet"/>
        <w:spacing w:after="40"/>
        <w:ind w:left="360"/>
      </w:pPr>
      <w:r>
        <w:rPr>
          <w:sz w:val="22"/>
        </w:rPr>
        <w:t>Refund currency parity if the exchange rate moves between purchase and refund.</w:t>
      </w:r>
    </w:p>
    <w:p>
      <w:pPr>
        <w:spacing w:before="160" w:after="80"/>
      </w:pPr>
      <w:r>
        <w:rPr>
          <w:b/>
          <w:color w:val="1F3A5F"/>
          <w:sz w:val="26"/>
        </w:rPr>
        <w:t>2. Single vs. double room pricing</w:t>
      </w:r>
    </w:p>
    <w:p>
      <w:pPr>
        <w:spacing w:after="120"/>
      </w:pPr>
      <w:r>
        <w:rPr>
          <w:b w:val="0"/>
          <w:i w:val="0"/>
          <w:sz w:val="22"/>
        </w:rPr>
        <w:t>Tour 2: $1,500 single / $2,400 double per person. Tour 3: $1,350 single / $2,300 double. Tour 1 is a range driven by room type + tier. The current pricing model can't express this:</w:t>
      </w:r>
    </w:p>
    <w:p>
      <w:pPr>
        <w:pStyle w:val="ListBullet"/>
        <w:spacing w:after="40"/>
        <w:ind w:left="360"/>
      </w:pPr>
      <w:r>
        <w:rPr>
          <w:sz w:val="22"/>
        </w:rPr>
        <w:t>services/models/tour/packagePricing.model.js varies price only by minGroupSize / maxGroupSize — there is no roomType, no hotelTier axis.</w:t>
      </w:r>
    </w:p>
    <w:p>
      <w:pPr>
        <w:pStyle w:val="ListBullet"/>
        <w:spacing w:after="40"/>
        <w:ind w:left="360"/>
      </w:pPr>
      <w:r>
        <w:rPr>
          <w:sz w:val="22"/>
        </w:rPr>
        <w:t>services/models/booking/booking.model.js captures groupSize and totalAmount but has no roomType selection field, so we can't even record what the customer picked.</w:t>
      </w:r>
    </w:p>
    <w:p>
      <w:pPr>
        <w:spacing w:after="120"/>
      </w:pPr>
      <w:r>
        <w:rPr>
          <w:b/>
          <w:i w:val="0"/>
          <w:sz w:val="22"/>
        </w:rPr>
        <w:t xml:space="preserve">Fix: </w:t>
      </w:r>
      <w:r>
        <w:rPr>
          <w:b w:val="0"/>
          <w:i w:val="0"/>
          <w:sz w:val="22"/>
        </w:rPr>
        <w:t>add roomType (single | double | triple) to PackagePricing. Add roomType or a structured accommodationSelection to Booking. Update tourPackage.validatePackage to match on { groupSize, roomType, hotelTier } instead of groupSize alone.</w:t>
      </w:r>
    </w:p>
    <w:p>
      <w:pPr>
        <w:spacing w:before="160" w:after="80"/>
      </w:pPr>
      <w:r>
        <w:rPr>
          <w:b/>
          <w:color w:val="1F3A5F"/>
          <w:sz w:val="26"/>
        </w:rPr>
        <w:t>3. Accommodation-tier pricing ($2,100–$4,000 on Tour 1)</w:t>
      </w:r>
    </w:p>
    <w:p>
      <w:pPr>
        <w:spacing w:after="120"/>
      </w:pPr>
      <w:r>
        <w:rPr>
          <w:b w:val="0"/>
          <w:i w:val="0"/>
          <w:sz w:val="22"/>
        </w:rPr>
        <w:t>Tour 1's price varies by both hotel tier (budget / standard / premium / luxury) and room type. PackagePricing has no hotelTier axis today. The package itself locks to a single hotelPartnerId, so "let the customer pick budget vs. premium" isn't expressible at booking time.</w:t>
      </w:r>
    </w:p>
    <w:p>
      <w:pPr>
        <w:spacing w:after="120"/>
      </w:pPr>
      <w:r>
        <w:rPr>
          <w:b/>
          <w:i w:val="0"/>
          <w:sz w:val="22"/>
        </w:rPr>
        <w:t>Fix options:</w:t>
      </w:r>
    </w:p>
    <w:p>
      <w:pPr>
        <w:pStyle w:val="ListBullet"/>
        <w:spacing w:after="40"/>
        <w:ind w:left="360"/>
      </w:pPr>
      <w:r>
        <w:rPr>
          <w:sz w:val="22"/>
        </w:rPr>
        <w:t>Option A (lighter): add hotelTier to PackagePricing rows. Create one priced row per (tier × roomType) combination. Store the chosen tier on the booking and resolve the actual hotel partner at confirmation.</w:t>
      </w:r>
    </w:p>
    <w:p>
      <w:pPr>
        <w:pStyle w:val="ListBullet"/>
        <w:spacing w:after="40"/>
        <w:ind w:left="360"/>
      </w:pPr>
      <w:r>
        <w:rPr>
          <w:sz w:val="22"/>
        </w:rPr>
        <w:t>Option B (heavier): model the package as having accommodationOptions[] — each with its own hotel partner reference and price matrix. Cleaner long-term, more code.</w:t>
      </w:r>
    </w:p>
    <w:p>
      <w:pPr>
        <w:spacing w:after="120"/>
      </w:pPr>
      <w:r>
        <w:rPr>
          <w:b/>
          <w:i w:val="0"/>
          <w:sz w:val="22"/>
        </w:rPr>
        <w:t xml:space="preserve">Recommendation: </w:t>
      </w:r>
      <w:r>
        <w:rPr>
          <w:b w:val="0"/>
          <w:i w:val="0"/>
          <w:sz w:val="22"/>
        </w:rPr>
        <w:t>Option A for Achimota — minimal schema change, ships in time.</w:t>
      </w:r>
    </w:p>
    <w:p>
      <w:pPr>
        <w:spacing w:before="240" w:after="80"/>
      </w:pPr>
      <w:r>
        <w:rPr>
          <w:b/>
          <w:color w:val="1F3A5F"/>
          <w:sz w:val="32"/>
        </w:rPr>
        <w:t>Soft gaps (workarounds exist)</w:t>
      </w:r>
    </w:p>
    <w:p>
      <w:pPr>
        <w:spacing w:after="120"/>
      </w:pPr>
      <w:r>
        <w:rPr>
          <w:b w:val="0"/>
          <w:i/>
          <w:color w:val="5F6368"/>
          <w:sz w:val="22"/>
        </w:rPr>
        <w:t>These are non-blocking. Each has a workaround that ships with no code change.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Brief item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Backend has it?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color w:val="FFFFFF"/>
                <w:sz w:val="22"/>
              </w:rPr>
              <w:t>Workaround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Cross-package shared event (Combined Tours 1+2 Dinner, Lancaster Hotel)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No shared-event entity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Duplicate the dinner in each package's itinerary and diningIds. Two Booking records, both referencing the same DiningPartner. No structural blocker.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Flag-planting ceremony / dinner party / safari as structured event types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Attraction.category is free-form string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Use category strings consistently ("ceremony", "dinner_event", "wildlife_tour"). Frontend groups / icons by category.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"Smart attire required" for formal dinners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No structured field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Put in Attraction.description or TourPackage.highlights[]. UI renders the warning.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Day 1 complimentary breakfast (Tour 3)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No "complimentary item" entity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Add to TourPackage.inclusions[] as text.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OAA service costs itemized for accounting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inclusions[] is strings only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Fine for customer display. If finance wants a breakdown, add feeBreakdown field later — not blocking.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Departure time (6:00 AM) distinct from date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startDate is a Date (carries time)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Set ISO timestamp to 2027-01-23T06:00:00+00:00. UI shows time separately. No code change.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Customer booking two overlapping tours (Tour 1 + Tour 3 both end 28 Jan)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No overlap check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Admins handle manually. Could add a booking.checkOverlap validator later.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Partner organization (OAA as co-marketing partner)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Multi-tenant Organization exists, no partner-org concept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Use organizationId to scope these tours under an Elysium-OAA org. No new code needed.</w:t>
            </w:r>
          </w:p>
        </w:tc>
      </w:tr>
    </w:tbl>
    <w:p>
      <w:pPr>
        <w:spacing w:before="240" w:after="80"/>
      </w:pPr>
      <w:r>
        <w:rPr>
          <w:b/>
          <w:color w:val="1F3A5F"/>
          <w:sz w:val="32"/>
        </w:rPr>
        <w:t>Diagram check</w:t>
      </w:r>
    </w:p>
    <w:p>
      <w:pPr>
        <w:spacing w:after="120"/>
      </w:pPr>
      <w:r>
        <w:rPr>
          <w:b w:val="0"/>
          <w:i w:val="0"/>
          <w:sz w:val="22"/>
        </w:rPr>
        <w:t>Diagrams 3, 4, 5, 6 (data model), 7 (payment plan), and 11 (state machine) all align with what's needed for Achimota — no missing flows. The state machine handles partner-confirmation → pending-payment → confirmed → fully-paid → tour-scheduled cleanly, and all three tours fit the pre-packaged flow (diagram 3).</w:t>
      </w:r>
    </w:p>
    <w:p>
      <w:pPr>
        <w:spacing w:after="120"/>
      </w:pPr>
      <w:r>
        <w:rPr>
          <w:b/>
          <w:i w:val="0"/>
          <w:sz w:val="22"/>
        </w:rPr>
        <w:t xml:space="preserve">Diagram note: </w:t>
      </w:r>
      <w:r>
        <w:rPr>
          <w:b w:val="0"/>
          <w:i w:val="0"/>
          <w:sz w:val="22"/>
        </w:rPr>
        <w:t>diagram 6 (data model) does not currently depict room-type or hotel-tier as pricing axes. When the schema changes above land, diagram 6 should be updated alongside so it stays the source of truth per CLAUDE.md.</w:t>
      </w:r>
    </w:p>
    <w:p>
      <w:pPr>
        <w:spacing w:before="240" w:after="80"/>
      </w:pPr>
      <w:r>
        <w:rPr>
          <w:b/>
          <w:color w:val="1A73E8"/>
          <w:sz w:val="32"/>
        </w:rPr>
        <w:t>Recommended next steps (in order)</w:t>
      </w:r>
    </w:p>
    <w:p>
      <w:pPr>
        <w:pStyle w:val="ListNumber"/>
        <w:spacing w:after="40"/>
        <w:ind w:left="360"/>
      </w:pPr>
      <w:r>
        <w:rPr>
          <w:sz w:val="22"/>
        </w:rPr>
        <w:t>Product call on USD handling: card-only vs. dual-currency vs. forex conversion at checkout. Business decision, not a code decision.</w:t>
      </w:r>
    </w:p>
    <w:p>
      <w:pPr>
        <w:pStyle w:val="ListNumber"/>
        <w:spacing w:after="40"/>
        <w:ind w:left="360"/>
      </w:pPr>
      <w:r>
        <w:rPr>
          <w:sz w:val="22"/>
        </w:rPr>
        <w:t>Schema PR: add roomType and hotelTier to PackagePricing; add roomType and selected hotelTier to Booking; remove the hardcoded GHS in booking.service.js:225; update validatePackage to match on the new fields.</w:t>
      </w:r>
    </w:p>
    <w:p>
      <w:pPr>
        <w:pStyle w:val="ListNumber"/>
        <w:spacing w:after="40"/>
        <w:ind w:left="360"/>
      </w:pPr>
      <w:r>
        <w:rPr>
          <w:sz w:val="22"/>
        </w:rPr>
        <w:t>Paystack PR: parameterize currency end-to-end; confirm Paystack-Ghana merchant supports USD charges; map channels per currency.</w:t>
      </w:r>
    </w:p>
    <w:p>
      <w:pPr>
        <w:pStyle w:val="ListNumber"/>
        <w:spacing w:after="40"/>
        <w:ind w:left="360"/>
      </w:pPr>
      <w:r>
        <w:rPr>
          <w:sz w:val="22"/>
        </w:rPr>
        <w:t>Seed PR: create the three Achimota tour packages, their (tier × roomType) pricing rows, attractions, destinations, and hotel partners. Treat the Combined Dinner as a DiningPartner referenced by both Tour 1 and Tour 2.</w:t>
      </w:r>
    </w:p>
    <w:p>
      <w:pPr>
        <w:pStyle w:val="ListNumber"/>
        <w:spacing w:after="40"/>
        <w:ind w:left="360"/>
      </w:pPr>
      <w:r>
        <w:rPr>
          <w:sz w:val="22"/>
        </w:rPr>
        <w:t>Update diagram 6 to reflect the new pricing axes.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pBdr>
          <w:bottom w:val="single" w:sz="6" w:space="1" w:color="BDBDBD"/>
        </w:pBdr>
      </w:pPr>
    </w:p>
    <w:p>
      <w:pPr>
        <w:spacing w:after="120"/>
      </w:pPr>
      <w:r>
        <w:rPr>
          <w:b/>
          <w:i w:val="0"/>
          <w:sz w:val="22"/>
        </w:rPr>
        <w:t xml:space="preserve">Effort estimate: </w:t>
      </w:r>
      <w:r>
        <w:rPr>
          <w:b w:val="0"/>
          <w:i w:val="0"/>
          <w:sz w:val="22"/>
        </w:rPr>
        <w:t>approximately half a day of engineering work for the schema migration + seed script. No architectural rework required.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