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4B87"/>
          <w:sz w:val="40"/>
        </w:rPr>
        <w:t>SYSTEM HELP FILE &amp; OPERATIONAL USER GUIDE</w:t>
      </w:r>
    </w:p>
    <w:p>
      <w:pPr>
        <w:pStyle w:val="Heading2"/>
      </w:pPr>
      <w:r>
        <w:t>1. Understanding System Risk Metrics</w:t>
      </w:r>
    </w:p>
    <w:p>
      <w:r>
        <w:t>Predicted Risk Probability (%): Likelihood of cancellation based on lead time, window duration, and tech count.</w:t>
      </w:r>
    </w:p>
    <w:p>
      <w:pPr>
        <w:pStyle w:val="Heading2"/>
      </w:pPr>
      <w:r>
        <w:t>2. Step-by-Step Dispatcher Workflow</w:t>
      </w:r>
    </w:p>
    <w:p>
      <w:r>
        <w:t>Step 1: Open Daily Backlog Dashboard.</w:t>
        <w:br/>
        <w:t>Step 2: Filter by Risk &gt; 50%.</w:t>
        <w:br/>
        <w:t>Step 3: Assign certified senior technicians to high-penalty tasks.</w:t>
      </w:r>
    </w:p>
    <w:p>
      <w:pPr>
        <w:pStyle w:val="Heading2"/>
      </w:pPr>
      <w:r>
        <w:t>3. FAQ</w:t>
      </w:r>
    </w:p>
    <w:p>
      <w:r>
        <w:t>Q: Why are some high-penalty jobs not targeted?</w:t>
        <w:br/>
        <w:t>A: The optimization engine balances both probability and penalty to maximize total ROI.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