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59" w:lineRule="auto"/>
        <w:ind w:left="5023" w:right="517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Design Phase-I Solution Architecture</w:t>
      </w:r>
    </w:p>
    <w:p w:rsidR="00000000" w:rsidDel="00000000" w:rsidP="00000000" w:rsidRDefault="00000000" w:rsidRPr="00000000" w14:paraId="00000002">
      <w:pPr>
        <w:spacing w:after="1" w:before="11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9.0" w:type="dxa"/>
        <w:jc w:val="left"/>
        <w:tblInd w:w="162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511"/>
        <w:tblGridChange w:id="0">
          <w:tblGrid>
            <w:gridCol w:w="4508"/>
            <w:gridCol w:w="4511"/>
          </w:tblGrid>
        </w:tblGridChange>
      </w:tblGrid>
      <w:tr>
        <w:trPr>
          <w:trHeight w:val="268" w:hRule="atLeast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 October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  <w:t xml:space="preserve">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PNT2022TMID47962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7" w:hRule="atLeast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Customer Care Registry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B">
      <w:pPr>
        <w:spacing w:before="8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34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Architecture Diagram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pacing w:before="10" w:line="240" w:lineRule="auto"/>
        <w:ind w:firstLine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71596</wp:posOffset>
            </wp:positionH>
            <wp:positionV relativeFrom="paragraph">
              <wp:posOffset>209416</wp:posOffset>
            </wp:positionV>
            <wp:extent cx="7688153" cy="4296251"/>
            <wp:effectExtent b="0" l="0" r="0" t="0"/>
            <wp:wrapTopAndBottom distB="0" dist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101" l="0" r="0" t="2101"/>
                    <a:stretch>
                      <a:fillRect/>
                    </a:stretch>
                  </pic:blipFill>
                  <pic:spPr>
                    <a:xfrm>
                      <a:off x="0" y="0"/>
                      <a:ext cx="7688153" cy="42962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1910" w:w="16840" w:orient="landscape"/>
      <w:pgMar w:bottom="280" w:top="660" w:left="2300" w:right="21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