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7FF20" w14:textId="4D536130" w:rsidR="002008E5" w:rsidRDefault="008C1086" w:rsidP="00BF1D64">
      <w:pPr>
        <w:pStyle w:val="Heading1"/>
      </w:pPr>
      <w:r>
        <w:t>Small Area Estimation Check List for QER</w:t>
      </w:r>
    </w:p>
    <w:p w14:paraId="124BB87B" w14:textId="24802145" w:rsidR="008C1086" w:rsidRDefault="008C1086">
      <w:r w:rsidRPr="00BF1D64">
        <w:rPr>
          <w:rStyle w:val="Heading2Char"/>
        </w:rPr>
        <w:t>Basic information to be provided in the introduction</w:t>
      </w:r>
      <w:r>
        <w:t>:</w:t>
      </w:r>
    </w:p>
    <w:p w14:paraId="3FC4DC38" w14:textId="05B7E246" w:rsidR="008C1086" w:rsidRDefault="008C1086" w:rsidP="008C1086">
      <w:pPr>
        <w:pStyle w:val="ListParagraph"/>
        <w:numPr>
          <w:ilvl w:val="0"/>
          <w:numId w:val="1"/>
        </w:numPr>
      </w:pPr>
      <w:r>
        <w:t>Indicate why the exercise is being carried out.</w:t>
      </w:r>
    </w:p>
    <w:p w14:paraId="406C7E29" w14:textId="4FCF0D8A" w:rsidR="008C1086" w:rsidRDefault="008C1086" w:rsidP="008C1086">
      <w:pPr>
        <w:pStyle w:val="ListParagraph"/>
        <w:numPr>
          <w:ilvl w:val="0"/>
          <w:numId w:val="1"/>
        </w:numPr>
      </w:pPr>
      <w:r>
        <w:t>The main data sources used</w:t>
      </w:r>
      <w:r w:rsidR="000046E5">
        <w:t>.</w:t>
      </w:r>
    </w:p>
    <w:p w14:paraId="0EE5409E" w14:textId="3DFDE1DF" w:rsidR="008C1086" w:rsidRDefault="008C1086" w:rsidP="008C1086">
      <w:pPr>
        <w:pStyle w:val="ListParagraph"/>
        <w:numPr>
          <w:ilvl w:val="0"/>
          <w:numId w:val="1"/>
        </w:numPr>
      </w:pPr>
      <w:r>
        <w:t>The small area approach used</w:t>
      </w:r>
      <w:r w:rsidR="000046E5">
        <w:t>.</w:t>
      </w:r>
    </w:p>
    <w:p w14:paraId="2A4979FC" w14:textId="52FA92B7" w:rsidR="000046E5" w:rsidRDefault="000046E5" w:rsidP="000046E5">
      <w:pPr>
        <w:pStyle w:val="ListParagraph"/>
        <w:numPr>
          <w:ilvl w:val="1"/>
          <w:numId w:val="1"/>
        </w:numPr>
      </w:pPr>
      <w:r>
        <w:t>Justify the choice.</w:t>
      </w:r>
    </w:p>
    <w:p w14:paraId="7A425139" w14:textId="4B4631E3" w:rsidR="000046E5" w:rsidRDefault="000046E5" w:rsidP="008C1086">
      <w:pPr>
        <w:pStyle w:val="ListParagraph"/>
        <w:numPr>
          <w:ilvl w:val="0"/>
          <w:numId w:val="1"/>
        </w:numPr>
      </w:pPr>
      <w:r>
        <w:t>The level at which estimates w</w:t>
      </w:r>
      <w:r w:rsidR="00115C1B">
        <w:t>ere</w:t>
      </w:r>
      <w:r>
        <w:t xml:space="preserve"> obtained (small areas)</w:t>
      </w:r>
    </w:p>
    <w:p w14:paraId="70D12B16" w14:textId="622DBF82" w:rsidR="008C1086" w:rsidRDefault="008C1086" w:rsidP="00BF1D64">
      <w:pPr>
        <w:pStyle w:val="Heading2"/>
      </w:pPr>
      <w:r>
        <w:t>Data description section</w:t>
      </w:r>
    </w:p>
    <w:p w14:paraId="222035E8" w14:textId="21F12CF1" w:rsidR="008C1086" w:rsidRDefault="008C1086" w:rsidP="008C1086">
      <w:pPr>
        <w:pStyle w:val="ListParagraph"/>
        <w:numPr>
          <w:ilvl w:val="0"/>
          <w:numId w:val="1"/>
        </w:numPr>
      </w:pPr>
      <w:r>
        <w:t>For unit level models</w:t>
      </w:r>
      <w:r w:rsidR="00452103">
        <w:t xml:space="preserve"> and area level models</w:t>
      </w:r>
    </w:p>
    <w:p w14:paraId="43941332" w14:textId="0DDBB3B6" w:rsidR="008C1086" w:rsidRDefault="008C1086" w:rsidP="008C1086">
      <w:pPr>
        <w:pStyle w:val="ListParagraph"/>
        <w:numPr>
          <w:ilvl w:val="1"/>
          <w:numId w:val="1"/>
        </w:numPr>
      </w:pPr>
      <w:r>
        <w:t>Survey</w:t>
      </w:r>
    </w:p>
    <w:p w14:paraId="7148B34D" w14:textId="41CCC808" w:rsidR="007A5FF8" w:rsidRDefault="2053470C" w:rsidP="007A5FF8">
      <w:pPr>
        <w:pStyle w:val="ListParagraph"/>
        <w:numPr>
          <w:ilvl w:val="2"/>
          <w:numId w:val="1"/>
        </w:numPr>
      </w:pPr>
      <w:r>
        <w:t>Year</w:t>
      </w:r>
      <w:r w:rsidR="472E324A">
        <w:t>(s)</w:t>
      </w:r>
      <w:r>
        <w:t xml:space="preserve"> of survey</w:t>
      </w:r>
    </w:p>
    <w:p w14:paraId="2C8EE69B" w14:textId="6438808E" w:rsidR="000046E5" w:rsidRDefault="000046E5" w:rsidP="000046E5">
      <w:pPr>
        <w:pStyle w:val="ListParagraph"/>
        <w:numPr>
          <w:ilvl w:val="2"/>
          <w:numId w:val="1"/>
        </w:numPr>
      </w:pPr>
      <w:r>
        <w:t>Sampling approach</w:t>
      </w:r>
      <w:r w:rsidR="00452103">
        <w:t xml:space="preserve"> and period conducted</w:t>
      </w:r>
    </w:p>
    <w:p w14:paraId="0C143890" w14:textId="67203987" w:rsidR="008C1086" w:rsidRDefault="008C1086" w:rsidP="008C1086">
      <w:pPr>
        <w:pStyle w:val="ListParagraph"/>
        <w:numPr>
          <w:ilvl w:val="2"/>
          <w:numId w:val="1"/>
        </w:numPr>
      </w:pPr>
      <w:r>
        <w:t>Number of households sampled</w:t>
      </w:r>
    </w:p>
    <w:p w14:paraId="0D744299" w14:textId="6EF153C8" w:rsidR="2BFA616C" w:rsidRDefault="2BFA616C" w:rsidP="491A4FDF">
      <w:pPr>
        <w:pStyle w:val="ListParagraph"/>
        <w:numPr>
          <w:ilvl w:val="2"/>
          <w:numId w:val="1"/>
        </w:numPr>
      </w:pPr>
      <w:r>
        <w:t>Information on temporal and</w:t>
      </w:r>
      <w:r w:rsidR="6A9F469D">
        <w:t>/or</w:t>
      </w:r>
      <w:r>
        <w:t xml:space="preserve"> spatial deflation applied to the welfare measure</w:t>
      </w:r>
      <w:r w:rsidR="47B8855D">
        <w:t>.</w:t>
      </w:r>
    </w:p>
    <w:p w14:paraId="0074E3D1" w14:textId="3A3902EC" w:rsidR="002A6565" w:rsidRDefault="002A6565" w:rsidP="008C1086">
      <w:pPr>
        <w:pStyle w:val="ListParagraph"/>
        <w:numPr>
          <w:ilvl w:val="2"/>
          <w:numId w:val="1"/>
        </w:numPr>
      </w:pPr>
      <w:r>
        <w:t>Provide a table illustrating the number of areas at different geographic levels, how many areas are there in total, how many covered by the census, and how many covered by the survey.</w:t>
      </w:r>
    </w:p>
    <w:p w14:paraId="4E8636AA" w14:textId="40A8D0AF" w:rsidR="000046E5" w:rsidRDefault="000046E5" w:rsidP="00067898">
      <w:pPr>
        <w:pStyle w:val="ListParagraph"/>
        <w:numPr>
          <w:ilvl w:val="3"/>
          <w:numId w:val="1"/>
        </w:numPr>
      </w:pPr>
      <w:r>
        <w:t>Number of small areas covered by the survey</w:t>
      </w:r>
    </w:p>
    <w:p w14:paraId="596A4021" w14:textId="47A9EE4C" w:rsidR="000046E5" w:rsidRDefault="000046E5" w:rsidP="00067898">
      <w:pPr>
        <w:pStyle w:val="ListParagraph"/>
        <w:numPr>
          <w:ilvl w:val="4"/>
          <w:numId w:val="1"/>
        </w:numPr>
      </w:pPr>
      <w:r>
        <w:t>As a share of those in the country</w:t>
      </w:r>
    </w:p>
    <w:p w14:paraId="57866FAA" w14:textId="795163A4" w:rsidR="000046E5" w:rsidRDefault="007A5FF8" w:rsidP="00067898">
      <w:pPr>
        <w:pStyle w:val="ListParagraph"/>
        <w:numPr>
          <w:ilvl w:val="4"/>
          <w:numId w:val="1"/>
        </w:numPr>
      </w:pPr>
      <w:r>
        <w:t>At the area level, sample size percentiles</w:t>
      </w:r>
    </w:p>
    <w:p w14:paraId="3D36E822" w14:textId="73C48C65" w:rsidR="007A5FF8" w:rsidRDefault="007A5FF8" w:rsidP="00067898">
      <w:pPr>
        <w:pStyle w:val="ListParagraph"/>
        <w:numPr>
          <w:ilvl w:val="5"/>
          <w:numId w:val="1"/>
        </w:numPr>
      </w:pPr>
      <w:r>
        <w:t>E.g., 10% of areas have less than 20 households sampled</w:t>
      </w:r>
    </w:p>
    <w:p w14:paraId="002AA084" w14:textId="4512B6A3" w:rsidR="002D1841" w:rsidRDefault="002D1841" w:rsidP="009C096D">
      <w:pPr>
        <w:pStyle w:val="ListParagraph"/>
        <w:numPr>
          <w:ilvl w:val="4"/>
          <w:numId w:val="1"/>
        </w:numPr>
      </w:pPr>
      <w:r w:rsidRPr="002D1841">
        <w:t>Motivation: In many instances</w:t>
      </w:r>
      <w:r>
        <w:t>,</w:t>
      </w:r>
      <w:r w:rsidRPr="002D1841">
        <w:t xml:space="preserve"> EB for a given area could rely on very few households. In this instance it may be preferable to not use EB, just for the areas affected.</w:t>
      </w:r>
    </w:p>
    <w:p w14:paraId="03B713BB" w14:textId="318D57DF" w:rsidR="358A8546" w:rsidRDefault="358A8546" w:rsidP="491A4FDF">
      <w:pPr>
        <w:pStyle w:val="ListParagraph"/>
        <w:numPr>
          <w:ilvl w:val="2"/>
          <w:numId w:val="1"/>
        </w:numPr>
      </w:pPr>
      <w:r>
        <w:t>Information on the definition</w:t>
      </w:r>
      <w:r w:rsidR="08969E68">
        <w:t>(s)</w:t>
      </w:r>
      <w:r>
        <w:t xml:space="preserve"> of </w:t>
      </w:r>
      <w:r w:rsidR="0E7902AA">
        <w:t>poverty or wellbeing</w:t>
      </w:r>
      <w:r>
        <w:t xml:space="preserve"> to be used (i.e., international PPP, the national official poverty rate, etc.)</w:t>
      </w:r>
    </w:p>
    <w:p w14:paraId="11D75A58" w14:textId="4C7FCCA6" w:rsidR="007A5FF8" w:rsidRDefault="2053470C" w:rsidP="007A5FF8">
      <w:pPr>
        <w:pStyle w:val="ListParagraph"/>
        <w:numPr>
          <w:ilvl w:val="2"/>
          <w:numId w:val="1"/>
        </w:numPr>
      </w:pPr>
      <w:r>
        <w:t>Poverty rate</w:t>
      </w:r>
      <w:r w:rsidR="75E8A8D7">
        <w:t xml:space="preserve"> at </w:t>
      </w:r>
      <w:r w:rsidR="75E8A8D7" w:rsidRPr="00942346">
        <w:t xml:space="preserve">level of representativeness accompanied by </w:t>
      </w:r>
      <w:r w:rsidR="652FC187" w:rsidRPr="00942346">
        <w:t>its standard error</w:t>
      </w:r>
      <w:r w:rsidR="0148D034" w:rsidRPr="00942346">
        <w:t>, confidence interval,</w:t>
      </w:r>
      <w:r w:rsidR="652FC187" w:rsidRPr="00942346">
        <w:t xml:space="preserve"> or </w:t>
      </w:r>
      <w:r w:rsidR="2892DE57" w:rsidRPr="00942346">
        <w:t>coefficient of variation (</w:t>
      </w:r>
      <w:r w:rsidR="652FC187" w:rsidRPr="00942346">
        <w:t>CV</w:t>
      </w:r>
      <w:r w:rsidR="58F0E979" w:rsidRPr="00942346">
        <w:t>)</w:t>
      </w:r>
      <w:r w:rsidR="558E96B6" w:rsidRPr="00942346">
        <w:t xml:space="preserve"> (note: the CV measure </w:t>
      </w:r>
      <w:r w:rsidR="68CCCDFF" w:rsidRPr="00942346">
        <w:t>is less informative</w:t>
      </w:r>
      <w:r w:rsidR="558E96B6" w:rsidRPr="00942346">
        <w:t xml:space="preserve"> as the </w:t>
      </w:r>
      <w:r w:rsidR="00946965">
        <w:t>poverty rate</w:t>
      </w:r>
      <w:r w:rsidR="558E96B6" w:rsidRPr="009C096D">
        <w:t xml:space="preserve"> </w:t>
      </w:r>
      <w:r w:rsidR="1AEC23AE" w:rsidRPr="009C096D">
        <w:t>approaches zero</w:t>
      </w:r>
      <w:r w:rsidR="1AEC23AE" w:rsidRPr="00942346">
        <w:t>)</w:t>
      </w:r>
      <w:r w:rsidR="16140210" w:rsidRPr="00942346">
        <w:t>.</w:t>
      </w:r>
    </w:p>
    <w:p w14:paraId="73BB0D4D" w14:textId="3E8D4AD3" w:rsidR="007A5FF8" w:rsidRDefault="007A5FF8" w:rsidP="007A5FF8">
      <w:pPr>
        <w:pStyle w:val="ListParagraph"/>
        <w:numPr>
          <w:ilvl w:val="3"/>
          <w:numId w:val="1"/>
        </w:numPr>
      </w:pPr>
      <w:r>
        <w:t>If possible</w:t>
      </w:r>
      <w:r w:rsidR="5ABFD92F">
        <w:t>,</w:t>
      </w:r>
      <w:r>
        <w:t xml:space="preserve"> poverty threshold</w:t>
      </w:r>
      <w:r w:rsidR="00955B61">
        <w:t xml:space="preserve"> value</w:t>
      </w:r>
    </w:p>
    <w:p w14:paraId="6248DCE7" w14:textId="3370A614" w:rsidR="00955B61" w:rsidRDefault="00955B61" w:rsidP="00955B61">
      <w:pPr>
        <w:pStyle w:val="ListParagraph"/>
        <w:numPr>
          <w:ilvl w:val="4"/>
          <w:numId w:val="1"/>
        </w:numPr>
      </w:pPr>
      <w:r>
        <w:t xml:space="preserve">Indicate if the threshold is national or differs by </w:t>
      </w:r>
      <w:r w:rsidR="003962EC">
        <w:t xml:space="preserve">geographic </w:t>
      </w:r>
      <w:r>
        <w:t>level</w:t>
      </w:r>
    </w:p>
    <w:p w14:paraId="4584563D" w14:textId="0E0CE555" w:rsidR="00452103" w:rsidRDefault="00452103" w:rsidP="00452103">
      <w:pPr>
        <w:pStyle w:val="ListParagraph"/>
        <w:numPr>
          <w:ilvl w:val="0"/>
          <w:numId w:val="1"/>
        </w:numPr>
      </w:pPr>
      <w:r>
        <w:t>For unit level models (only)</w:t>
      </w:r>
    </w:p>
    <w:p w14:paraId="0A343166" w14:textId="1338E500" w:rsidR="00596609" w:rsidRDefault="00596609" w:rsidP="007A5FF8">
      <w:pPr>
        <w:pStyle w:val="ListParagraph"/>
        <w:numPr>
          <w:ilvl w:val="1"/>
          <w:numId w:val="1"/>
        </w:numPr>
      </w:pPr>
      <w:r>
        <w:t>Mean welfare (</w:t>
      </w:r>
      <w:r w:rsidR="00946965">
        <w:t>e.g., in adult equivalents or per capita)</w:t>
      </w:r>
      <w:r>
        <w:t xml:space="preserve"> at the level of representativeness accompanied by its standard deviation and its standard error </w:t>
      </w:r>
    </w:p>
    <w:p w14:paraId="6DEE6B75" w14:textId="0BAC742F" w:rsidR="00946965" w:rsidRDefault="00946965" w:rsidP="009C096D">
      <w:pPr>
        <w:pStyle w:val="ListParagraph"/>
        <w:numPr>
          <w:ilvl w:val="2"/>
          <w:numId w:val="1"/>
        </w:numPr>
      </w:pPr>
      <w:r>
        <w:t>Should correspond to the welfare measure used as the model’s dependent variable</w:t>
      </w:r>
    </w:p>
    <w:p w14:paraId="69F479BB" w14:textId="01E00533" w:rsidR="007A5FF8" w:rsidRDefault="007A5FF8" w:rsidP="007A5FF8">
      <w:pPr>
        <w:pStyle w:val="ListParagraph"/>
        <w:numPr>
          <w:ilvl w:val="1"/>
          <w:numId w:val="1"/>
        </w:numPr>
      </w:pPr>
      <w:r>
        <w:t>Census</w:t>
      </w:r>
      <w:r w:rsidR="00452103">
        <w:t>/or other large household level data used as auxiliary data</w:t>
      </w:r>
    </w:p>
    <w:p w14:paraId="177F1AB1" w14:textId="77777777" w:rsidR="00452103" w:rsidRDefault="00452103" w:rsidP="00452103">
      <w:pPr>
        <w:pStyle w:val="ListParagraph"/>
        <w:numPr>
          <w:ilvl w:val="2"/>
          <w:numId w:val="1"/>
        </w:numPr>
      </w:pPr>
      <w:r>
        <w:t>Year and period conducted</w:t>
      </w:r>
    </w:p>
    <w:p w14:paraId="74F487D1" w14:textId="70C1A725" w:rsidR="00452103" w:rsidRDefault="00452103" w:rsidP="002D1841">
      <w:pPr>
        <w:pStyle w:val="ListParagraph"/>
        <w:numPr>
          <w:ilvl w:val="2"/>
          <w:numId w:val="1"/>
        </w:numPr>
      </w:pPr>
      <w:r>
        <w:t>Comparability of potential covariates between survey and census</w:t>
      </w:r>
      <w:r w:rsidR="002D1841">
        <w:t xml:space="preserve"> to ensure the population used to estimate the model is aligned to the population to which the model parameters will be applied</w:t>
      </w:r>
    </w:p>
    <w:p w14:paraId="3DD31AEF" w14:textId="4A120033" w:rsidR="00452103" w:rsidRDefault="23463741" w:rsidP="00452103">
      <w:pPr>
        <w:pStyle w:val="ListParagraph"/>
        <w:numPr>
          <w:ilvl w:val="3"/>
          <w:numId w:val="1"/>
        </w:numPr>
      </w:pPr>
      <w:r>
        <w:lastRenderedPageBreak/>
        <w:t>Ideally at the level of survey representativeness</w:t>
      </w:r>
      <w:r w:rsidR="00677B8F">
        <w:t xml:space="preserve"> or the level of the </w:t>
      </w:r>
      <w:r w:rsidR="00F0722A">
        <w:t>models</w:t>
      </w:r>
      <w:r w:rsidR="00F15857">
        <w:t xml:space="preserve">’ fit </w:t>
      </w:r>
      <w:r w:rsidR="00F0722A">
        <w:t>(national, sub-national).</w:t>
      </w:r>
    </w:p>
    <w:p w14:paraId="27021F04" w14:textId="7B85459C" w:rsidR="31BD96F4" w:rsidRDefault="31BD96F4" w:rsidP="0DFB3DB1">
      <w:pPr>
        <w:pStyle w:val="ListParagraph"/>
        <w:numPr>
          <w:ilvl w:val="3"/>
          <w:numId w:val="1"/>
        </w:numPr>
      </w:pPr>
      <w:r>
        <w:t>Indication of variables that are included/excluded due to comparability</w:t>
      </w:r>
    </w:p>
    <w:p w14:paraId="75CC8610" w14:textId="7198DA8A" w:rsidR="02A6010C" w:rsidRDefault="02A6010C" w:rsidP="491A4FDF">
      <w:pPr>
        <w:pStyle w:val="ListParagraph"/>
        <w:numPr>
          <w:ilvl w:val="3"/>
          <w:numId w:val="1"/>
        </w:numPr>
      </w:pPr>
      <w:r>
        <w:t>Especially i</w:t>
      </w:r>
      <w:r w:rsidR="70F7A3E7">
        <w:t xml:space="preserve">n cases with more than </w:t>
      </w:r>
      <w:r w:rsidR="35FD6190">
        <w:t xml:space="preserve">1 or </w:t>
      </w:r>
      <w:r w:rsidR="70F7A3E7">
        <w:t>2</w:t>
      </w:r>
      <w:r w:rsidR="7681EC77">
        <w:t>-</w:t>
      </w:r>
      <w:r w:rsidR="70F7A3E7">
        <w:t>year gap between survey/census, careful attention</w:t>
      </w:r>
      <w:r w:rsidR="00942346">
        <w:t xml:space="preserve"> should be given</w:t>
      </w:r>
      <w:r w:rsidR="70F7A3E7">
        <w:t xml:space="preserve"> to </w:t>
      </w:r>
      <w:r w:rsidR="5C667094">
        <w:t xml:space="preserve">comparability of </w:t>
      </w:r>
      <w:r w:rsidR="23538E73">
        <w:t>p</w:t>
      </w:r>
      <w:r w:rsidR="70F7A3E7">
        <w:t>otential</w:t>
      </w:r>
      <w:r w:rsidR="0AE8C286">
        <w:t>ly</w:t>
      </w:r>
      <w:r w:rsidR="70F7A3E7">
        <w:t xml:space="preserve"> time</w:t>
      </w:r>
      <w:r w:rsidR="6E416E4A">
        <w:t>-</w:t>
      </w:r>
      <w:r w:rsidR="70F7A3E7">
        <w:t xml:space="preserve">varying </w:t>
      </w:r>
      <w:r w:rsidR="737A8098">
        <w:t>indicators.</w:t>
      </w:r>
    </w:p>
    <w:p w14:paraId="226AF01C" w14:textId="19A25917" w:rsidR="4E15DA3E" w:rsidRDefault="4E15DA3E" w:rsidP="491A4FDF">
      <w:pPr>
        <w:pStyle w:val="ListParagraph"/>
        <w:numPr>
          <w:ilvl w:val="3"/>
          <w:numId w:val="1"/>
        </w:numPr>
      </w:pPr>
      <w:r>
        <w:t xml:space="preserve">Sample design </w:t>
      </w:r>
      <w:r w:rsidR="004A6EA3">
        <w:t xml:space="preserve">and census weight adjustment </w:t>
      </w:r>
      <w:r>
        <w:t>(if not a full census)</w:t>
      </w:r>
    </w:p>
    <w:p w14:paraId="5FC64ADA" w14:textId="18455C46" w:rsidR="002D1841" w:rsidRDefault="001C2CAC" w:rsidP="002D1841">
      <w:pPr>
        <w:pStyle w:val="ListParagraph"/>
        <w:numPr>
          <w:ilvl w:val="3"/>
          <w:numId w:val="1"/>
        </w:numPr>
      </w:pPr>
      <w:r>
        <w:t>Minimum number of households for the small areas (from the census) to check if there is a need to “merge/join”</w:t>
      </w:r>
      <w:r w:rsidR="004A6EA3">
        <w:t xml:space="preserve"> contiguous </w:t>
      </w:r>
      <w:r>
        <w:t>areas together</w:t>
      </w:r>
      <w:r w:rsidR="00A529BA">
        <w:t xml:space="preserve"> and change boundaries</w:t>
      </w:r>
      <w:r>
        <w:t>.</w:t>
      </w:r>
      <w:r w:rsidR="00942346">
        <w:t xml:space="preserve"> </w:t>
      </w:r>
    </w:p>
    <w:p w14:paraId="0079BBF3" w14:textId="4D45291F" w:rsidR="002D1841" w:rsidRDefault="002D1841" w:rsidP="009C096D">
      <w:pPr>
        <w:pStyle w:val="ListParagraph"/>
        <w:numPr>
          <w:ilvl w:val="4"/>
          <w:numId w:val="1"/>
        </w:numPr>
      </w:pPr>
      <w:r>
        <w:t>Motivation: This is dependent on the overall estimated noise, and may require teams to join contiguous areas to arrive at a more acceptable noise estimate</w:t>
      </w:r>
    </w:p>
    <w:p w14:paraId="2FDAE080" w14:textId="77777777" w:rsidR="002D1841" w:rsidRDefault="002D1841" w:rsidP="009C096D">
      <w:pPr>
        <w:pStyle w:val="ListParagraph"/>
        <w:ind w:left="3600"/>
      </w:pPr>
    </w:p>
    <w:p w14:paraId="512D7A9B" w14:textId="6DB50D20" w:rsidR="00452103" w:rsidRDefault="0072208A" w:rsidP="00BF1D64">
      <w:pPr>
        <w:pStyle w:val="Heading2"/>
      </w:pPr>
      <w:r>
        <w:t>Methods</w:t>
      </w:r>
    </w:p>
    <w:p w14:paraId="129D0C30" w14:textId="3B7A70BD" w:rsidR="0072208A" w:rsidRDefault="0072208A" w:rsidP="0072208A">
      <w:pPr>
        <w:pStyle w:val="ListParagraph"/>
        <w:numPr>
          <w:ilvl w:val="0"/>
          <w:numId w:val="1"/>
        </w:numPr>
      </w:pPr>
      <w:r>
        <w:t>Basic description of the method used</w:t>
      </w:r>
      <w:r w:rsidR="00D402B6">
        <w:t xml:space="preserve"> and its advantages</w:t>
      </w:r>
      <w:r w:rsidR="00942346">
        <w:t xml:space="preserve"> over the alternatives</w:t>
      </w:r>
    </w:p>
    <w:p w14:paraId="12EF7650" w14:textId="294C5B9A" w:rsidR="0072208A" w:rsidRDefault="0072208A" w:rsidP="0072208A">
      <w:pPr>
        <w:pStyle w:val="ListParagraph"/>
        <w:numPr>
          <w:ilvl w:val="1"/>
          <w:numId w:val="1"/>
        </w:numPr>
      </w:pPr>
      <w:r>
        <w:t xml:space="preserve">Package or library used for the </w:t>
      </w:r>
      <w:r w:rsidR="00D277ED">
        <w:t>application</w:t>
      </w:r>
    </w:p>
    <w:p w14:paraId="7B329796" w14:textId="64055895" w:rsidR="00D277ED" w:rsidRDefault="00D277ED" w:rsidP="00D277ED">
      <w:pPr>
        <w:pStyle w:val="ListParagraph"/>
        <w:numPr>
          <w:ilvl w:val="0"/>
          <w:numId w:val="1"/>
        </w:numPr>
      </w:pPr>
      <w:r>
        <w:t>Highlight the main assumptions of the method</w:t>
      </w:r>
    </w:p>
    <w:p w14:paraId="6CC2F80E" w14:textId="3B93209D" w:rsidR="002D6AC5" w:rsidRDefault="002D6AC5" w:rsidP="00BF1D64">
      <w:pPr>
        <w:pStyle w:val="Heading2"/>
      </w:pPr>
      <w:r>
        <w:t>Model selection</w:t>
      </w:r>
    </w:p>
    <w:p w14:paraId="203CE068" w14:textId="51881877" w:rsidR="002D6AC5" w:rsidRDefault="002D6AC5" w:rsidP="002D6AC5">
      <w:pPr>
        <w:pStyle w:val="ListParagraph"/>
        <w:numPr>
          <w:ilvl w:val="0"/>
          <w:numId w:val="1"/>
        </w:numPr>
      </w:pPr>
      <w:r>
        <w:t>Approach used for selecting the model</w:t>
      </w:r>
      <w:r w:rsidR="00231AFF">
        <w:t>(s)</w:t>
      </w:r>
      <w:r>
        <w:t>. For example, stepwise or lasso</w:t>
      </w:r>
      <w:r w:rsidR="00301A4A">
        <w:t xml:space="preserve"> </w:t>
      </w:r>
    </w:p>
    <w:p w14:paraId="1611263D" w14:textId="6E2B2B4C" w:rsidR="00301A4A" w:rsidRDefault="00301A4A" w:rsidP="00301A4A">
      <w:pPr>
        <w:pStyle w:val="ListParagraph"/>
        <w:numPr>
          <w:ilvl w:val="1"/>
          <w:numId w:val="1"/>
        </w:numPr>
      </w:pPr>
      <w:r>
        <w:t>Number of covariates at the beginning</w:t>
      </w:r>
    </w:p>
    <w:p w14:paraId="0360EE47" w14:textId="281B769E" w:rsidR="00301A4A" w:rsidRDefault="0A98E9AC" w:rsidP="00301A4A">
      <w:pPr>
        <w:pStyle w:val="ListParagraph"/>
        <w:numPr>
          <w:ilvl w:val="1"/>
          <w:numId w:val="1"/>
        </w:numPr>
      </w:pPr>
      <w:r>
        <w:t>Number of covariates at the end</w:t>
      </w:r>
    </w:p>
    <w:p w14:paraId="63A76BA3" w14:textId="41ECEBDE" w:rsidR="61495927" w:rsidRDefault="61495927" w:rsidP="0DFB3DB1">
      <w:pPr>
        <w:pStyle w:val="ListParagraph"/>
        <w:numPr>
          <w:ilvl w:val="1"/>
          <w:numId w:val="1"/>
        </w:numPr>
      </w:pPr>
      <w:r>
        <w:t>Details on the</w:t>
      </w:r>
      <w:r w:rsidR="74320BA6">
        <w:t xml:space="preserve"> on the inclusion/exclusion</w:t>
      </w:r>
      <w:r>
        <w:t xml:space="preserve"> of spatial fixed effects</w:t>
      </w:r>
    </w:p>
    <w:p w14:paraId="2C91FAB1" w14:textId="576C1D6E" w:rsidR="00301A4A" w:rsidRDefault="00301A4A" w:rsidP="00301A4A">
      <w:pPr>
        <w:pStyle w:val="ListParagraph"/>
        <w:numPr>
          <w:ilvl w:val="1"/>
          <w:numId w:val="1"/>
        </w:numPr>
      </w:pPr>
      <w:r>
        <w:t>Was cross validation applied? Provide details</w:t>
      </w:r>
      <w:r w:rsidR="00990465">
        <w:t>.</w:t>
      </w:r>
    </w:p>
    <w:p w14:paraId="4CE3ED9A" w14:textId="6BFEAD11" w:rsidR="00CC7823" w:rsidRDefault="428E9FB5" w:rsidP="00301A4A">
      <w:pPr>
        <w:pStyle w:val="ListParagraph"/>
        <w:numPr>
          <w:ilvl w:val="1"/>
          <w:numId w:val="1"/>
        </w:numPr>
      </w:pPr>
      <w:r>
        <w:t>Choice of national vs sub-national models</w:t>
      </w:r>
      <w:r w:rsidR="4FFDE6B2">
        <w:t xml:space="preserve"> and </w:t>
      </w:r>
      <w:r w:rsidR="56D0E859">
        <w:t>underlying rationale</w:t>
      </w:r>
    </w:p>
    <w:p w14:paraId="79A93A0B" w14:textId="76CDBBDD" w:rsidR="002B67C2" w:rsidRDefault="005C4235" w:rsidP="005C4235">
      <w:pPr>
        <w:pStyle w:val="ListParagraph"/>
        <w:numPr>
          <w:ilvl w:val="0"/>
          <w:numId w:val="1"/>
        </w:numPr>
      </w:pPr>
      <w:r>
        <w:t>Model assumptions and diagnostic checks</w:t>
      </w:r>
    </w:p>
    <w:p w14:paraId="11EA7AD6" w14:textId="77777777" w:rsidR="005C4235" w:rsidRDefault="005C4235" w:rsidP="005C4235">
      <w:pPr>
        <w:pStyle w:val="ListParagraph"/>
        <w:numPr>
          <w:ilvl w:val="1"/>
          <w:numId w:val="1"/>
        </w:numPr>
      </w:pPr>
      <w:r>
        <w:t xml:space="preserve">Model performance across the welfare distribution: </w:t>
      </w:r>
    </w:p>
    <w:p w14:paraId="6B7723F4" w14:textId="77777777" w:rsidR="005C4235" w:rsidRDefault="005C4235" w:rsidP="005C4235">
      <w:pPr>
        <w:pStyle w:val="ListParagraph"/>
        <w:numPr>
          <w:ilvl w:val="2"/>
          <w:numId w:val="1"/>
        </w:numPr>
      </w:pPr>
      <w:r>
        <w:t>Develop model using survey data and simulate welfare on the same survey data and obtain poverty rates at different thresholds.</w:t>
      </w:r>
    </w:p>
    <w:p w14:paraId="54AB3B07" w14:textId="18E33F4F" w:rsidR="005C4235" w:rsidRDefault="005C4235" w:rsidP="005C4235">
      <w:pPr>
        <w:pStyle w:val="ListParagraph"/>
        <w:numPr>
          <w:ilvl w:val="3"/>
          <w:numId w:val="1"/>
        </w:numPr>
      </w:pPr>
      <w:r>
        <w:t>Motivation: Allows teams to see if the model assumptions hold, without introducing potential data comparability issues.</w:t>
      </w:r>
    </w:p>
    <w:p w14:paraId="69490EE7" w14:textId="77777777" w:rsidR="005C4235" w:rsidRDefault="005C4235" w:rsidP="009C096D">
      <w:pPr>
        <w:pStyle w:val="ListParagraph"/>
        <w:numPr>
          <w:ilvl w:val="0"/>
          <w:numId w:val="1"/>
        </w:numPr>
      </w:pPr>
    </w:p>
    <w:p w14:paraId="4DA9D26A" w14:textId="63506225" w:rsidR="000D3DC0" w:rsidRDefault="005C4295" w:rsidP="00D6399D">
      <w:pPr>
        <w:pStyle w:val="ListParagraph"/>
        <w:numPr>
          <w:ilvl w:val="1"/>
          <w:numId w:val="1"/>
        </w:numPr>
      </w:pPr>
      <w:r w:rsidRPr="005C4295">
        <w:t xml:space="preserve">Normal </w:t>
      </w:r>
      <w:r w:rsidR="00946965">
        <w:t xml:space="preserve">Quantile-Quantile </w:t>
      </w:r>
      <w:r w:rsidRPr="005C4295">
        <w:t>Probability Plot (Q-Q plot)</w:t>
      </w:r>
      <w:r>
        <w:t xml:space="preserve"> </w:t>
      </w:r>
      <w:r w:rsidR="00205780">
        <w:t>for predicted random location effects</w:t>
      </w:r>
      <w:r w:rsidR="00D6399D">
        <w:t xml:space="preserve"> and household residuals</w:t>
      </w:r>
    </w:p>
    <w:p w14:paraId="2E10C1CF" w14:textId="245B6238" w:rsidR="00D6399D" w:rsidRDefault="00D6399D" w:rsidP="00D6399D">
      <w:pPr>
        <w:pStyle w:val="ListParagraph"/>
        <w:numPr>
          <w:ilvl w:val="1"/>
          <w:numId w:val="1"/>
        </w:numPr>
      </w:pPr>
      <w:proofErr w:type="spellStart"/>
      <w:r>
        <w:t>Kdensity</w:t>
      </w:r>
      <w:proofErr w:type="spellEnd"/>
      <w:r>
        <w:t xml:space="preserve"> plots of random location effects and household residuals against a normal distribution</w:t>
      </w:r>
    </w:p>
    <w:p w14:paraId="71400E68" w14:textId="651BF0E5" w:rsidR="000D3DC0" w:rsidRDefault="000D3DC0" w:rsidP="002B67C2">
      <w:pPr>
        <w:pStyle w:val="ListParagraph"/>
        <w:numPr>
          <w:ilvl w:val="1"/>
          <w:numId w:val="1"/>
        </w:numPr>
      </w:pPr>
      <w:r>
        <w:t>Any other tests for normality</w:t>
      </w:r>
      <w:r w:rsidR="00F11B4D">
        <w:t xml:space="preserve"> that may be applicable.</w:t>
      </w:r>
      <w:r w:rsidR="0029403A">
        <w:t xml:space="preserve"> For example, Sha</w:t>
      </w:r>
      <w:r w:rsidR="000C7C81">
        <w:t>piro-</w:t>
      </w:r>
      <w:proofErr w:type="spellStart"/>
      <w:r w:rsidR="000C7C81">
        <w:t>Swilk</w:t>
      </w:r>
      <w:proofErr w:type="spellEnd"/>
      <w:r w:rsidR="000C7C81">
        <w:t xml:space="preserve">, </w:t>
      </w:r>
      <w:r w:rsidR="00F96CA1">
        <w:t xml:space="preserve">or </w:t>
      </w:r>
      <w:r w:rsidR="00946965">
        <w:t>probability-</w:t>
      </w:r>
      <w:r w:rsidR="00A86CC8">
        <w:t>probability plot (</w:t>
      </w:r>
      <w:r w:rsidR="00F96CA1">
        <w:t>P-P plots</w:t>
      </w:r>
      <w:r w:rsidR="00A86CC8">
        <w:t>)</w:t>
      </w:r>
      <w:r w:rsidR="00F96CA1">
        <w:t>.</w:t>
      </w:r>
    </w:p>
    <w:p w14:paraId="21E00D41" w14:textId="5F4A739E" w:rsidR="00CC56C1" w:rsidRDefault="4FFDE6B2" w:rsidP="002B67C2">
      <w:pPr>
        <w:pStyle w:val="ListParagraph"/>
        <w:numPr>
          <w:ilvl w:val="1"/>
          <w:numId w:val="1"/>
        </w:numPr>
      </w:pPr>
      <w:r>
        <w:t xml:space="preserve">Other model diagnostics tests: </w:t>
      </w:r>
      <w:r w:rsidR="00946965">
        <w:t>e.g.,</w:t>
      </w:r>
      <w:r>
        <w:t xml:space="preserve"> Cook’s D, leverage</w:t>
      </w:r>
      <w:r w:rsidR="20825C81">
        <w:t xml:space="preserve"> statistics.</w:t>
      </w:r>
      <w:r w:rsidR="00823055">
        <w:t xml:space="preserve"> See</w:t>
      </w:r>
      <w:r w:rsidR="00A86CC8">
        <w:t xml:space="preserve"> </w:t>
      </w:r>
      <w:hyperlink r:id="rId5" w:history="1">
        <w:r w:rsidR="00A86CC8" w:rsidRPr="00A86CC8">
          <w:rPr>
            <w:rStyle w:val="Hyperlink"/>
          </w:rPr>
          <w:t>Guidelines to Small Area Estimation for Poverty Mapping</w:t>
        </w:r>
      </w:hyperlink>
      <w:r w:rsidR="00A86CC8">
        <w:t>.</w:t>
      </w:r>
    </w:p>
    <w:p w14:paraId="250CAFEA" w14:textId="114DF2B7" w:rsidR="00761F67" w:rsidRDefault="00990465" w:rsidP="00761F67">
      <w:pPr>
        <w:pStyle w:val="ListParagraph"/>
        <w:numPr>
          <w:ilvl w:val="0"/>
          <w:numId w:val="1"/>
        </w:numPr>
      </w:pPr>
      <w:r>
        <w:t>Present final model table</w:t>
      </w:r>
    </w:p>
    <w:p w14:paraId="3D792681" w14:textId="0EC8FC65" w:rsidR="00990465" w:rsidRDefault="00990465" w:rsidP="00990465">
      <w:pPr>
        <w:pStyle w:val="ListParagraph"/>
        <w:numPr>
          <w:ilvl w:val="1"/>
          <w:numId w:val="1"/>
        </w:numPr>
      </w:pPr>
      <w:r>
        <w:t>Coefficients and their standard errors</w:t>
      </w:r>
    </w:p>
    <w:p w14:paraId="6C1D2046" w14:textId="4642513C" w:rsidR="003F0B51" w:rsidRDefault="003F0B51" w:rsidP="003F0B51">
      <w:pPr>
        <w:pStyle w:val="ListParagraph"/>
        <w:numPr>
          <w:ilvl w:val="2"/>
          <w:numId w:val="1"/>
        </w:numPr>
      </w:pPr>
      <w:r>
        <w:lastRenderedPageBreak/>
        <w:t>Make sure that variables at different levels</w:t>
      </w:r>
      <w:r w:rsidR="00A86CC8">
        <w:t xml:space="preserve"> (e.g., geographic)</w:t>
      </w:r>
      <w:r>
        <w:t xml:space="preserve"> are easily discernible.</w:t>
      </w:r>
    </w:p>
    <w:p w14:paraId="19718A6A" w14:textId="056280D6" w:rsidR="00622125" w:rsidRDefault="00761F67" w:rsidP="00990465">
      <w:pPr>
        <w:pStyle w:val="ListParagraph"/>
        <w:numPr>
          <w:ilvl w:val="1"/>
          <w:numId w:val="1"/>
        </w:numPr>
      </w:pPr>
      <w:r>
        <w:t>Fit diagnostics:</w:t>
      </w:r>
    </w:p>
    <w:p w14:paraId="12C0A345" w14:textId="0C4E2F82" w:rsidR="00761F67" w:rsidRDefault="00761F67" w:rsidP="00761F67">
      <w:pPr>
        <w:pStyle w:val="ListParagraph"/>
        <w:numPr>
          <w:ilvl w:val="2"/>
          <w:numId w:val="1"/>
        </w:numPr>
      </w:pPr>
      <w:r>
        <w:t>Adjusted R</w:t>
      </w:r>
      <w:r w:rsidR="00667F8F">
        <w:t>-squared</w:t>
      </w:r>
      <w:r>
        <w:t xml:space="preserve">, </w:t>
      </w:r>
      <w:r w:rsidR="00667F8F">
        <w:t>BIC, AIC, or others</w:t>
      </w:r>
    </w:p>
    <w:p w14:paraId="424D722E" w14:textId="0E98F036" w:rsidR="00622125" w:rsidRDefault="00622125" w:rsidP="00990465">
      <w:pPr>
        <w:pStyle w:val="ListParagraph"/>
        <w:numPr>
          <w:ilvl w:val="1"/>
          <w:numId w:val="1"/>
        </w:numPr>
      </w:pPr>
      <w:r>
        <w:t>Model for heteroskedasticity (unit-level only)</w:t>
      </w:r>
    </w:p>
    <w:p w14:paraId="4D44A3C1" w14:textId="1ED55A32" w:rsidR="00667F8F" w:rsidRDefault="00667F8F" w:rsidP="00667F8F">
      <w:pPr>
        <w:pStyle w:val="ListParagraph"/>
        <w:numPr>
          <w:ilvl w:val="2"/>
          <w:numId w:val="1"/>
        </w:numPr>
      </w:pPr>
      <w:r>
        <w:t>Adjusted R-squared</w:t>
      </w:r>
    </w:p>
    <w:p w14:paraId="0DCF005E" w14:textId="77777777" w:rsidR="00930044" w:rsidRDefault="00222174" w:rsidP="00930044">
      <w:pPr>
        <w:pStyle w:val="ListParagraph"/>
        <w:numPr>
          <w:ilvl w:val="1"/>
          <w:numId w:val="1"/>
        </w:numPr>
      </w:pPr>
      <w:r>
        <w:t>Estimated variance of idiosyncratic errors</w:t>
      </w:r>
      <w:r w:rsidR="00930044">
        <w:t xml:space="preserve">, </w:t>
      </w:r>
      <w:r>
        <w:t>var epsilon</w:t>
      </w:r>
      <w:r w:rsidR="00930044">
        <w:t xml:space="preserve"> (unit-level only)</w:t>
      </w:r>
    </w:p>
    <w:p w14:paraId="01156E92" w14:textId="77777777" w:rsidR="00930044" w:rsidRDefault="00222174" w:rsidP="00930044">
      <w:pPr>
        <w:pStyle w:val="ListParagraph"/>
        <w:numPr>
          <w:ilvl w:val="1"/>
          <w:numId w:val="1"/>
        </w:numPr>
      </w:pPr>
      <w:r>
        <w:t>Estimated variance of random location effect</w:t>
      </w:r>
      <w:r w:rsidR="00930044">
        <w:t xml:space="preserve">, </w:t>
      </w:r>
      <w:r>
        <w:t>var eta</w:t>
      </w:r>
      <w:r w:rsidR="00930044">
        <w:t xml:space="preserve"> (unit-level only)</w:t>
      </w:r>
    </w:p>
    <w:p w14:paraId="6F4D47F0" w14:textId="1F2296C2" w:rsidR="00CB264B" w:rsidRDefault="00CB264B" w:rsidP="00930044">
      <w:pPr>
        <w:pStyle w:val="ListParagraph"/>
        <w:numPr>
          <w:ilvl w:val="1"/>
          <w:numId w:val="1"/>
        </w:numPr>
      </w:pPr>
      <w:r>
        <w:t>Number of observations and degrees of freedom</w:t>
      </w:r>
    </w:p>
    <w:p w14:paraId="20179D4F" w14:textId="54877904" w:rsidR="3B6881FB" w:rsidRDefault="3B6881FB" w:rsidP="511DD9E0">
      <w:pPr>
        <w:pStyle w:val="ListParagraph"/>
        <w:numPr>
          <w:ilvl w:val="1"/>
          <w:numId w:val="1"/>
        </w:numPr>
      </w:pPr>
      <w:r>
        <w:t xml:space="preserve">For </w:t>
      </w:r>
      <w:r w:rsidR="6A7480D5">
        <w:t>area</w:t>
      </w:r>
      <w:r>
        <w:t xml:space="preserve">-level models, the gamma </w:t>
      </w:r>
      <w:r w:rsidR="04E33A44">
        <w:t>“</w:t>
      </w:r>
      <w:r w:rsidR="04E33A44" w:rsidRPr="511DD9E0">
        <w:t>shrinkage factor”</w:t>
      </w:r>
      <w:r w:rsidR="31DF3191" w:rsidRPr="511DD9E0">
        <w:t xml:space="preserve"> </w:t>
      </w:r>
      <w:r w:rsidR="44B64D34" w:rsidRPr="511DD9E0">
        <w:t>for each location</w:t>
      </w:r>
    </w:p>
    <w:p w14:paraId="44B3130A" w14:textId="04D0B9B7" w:rsidR="002616B4" w:rsidRDefault="002616B4" w:rsidP="00BF1D64">
      <w:pPr>
        <w:pStyle w:val="Heading2"/>
      </w:pPr>
      <w:r>
        <w:t>Presenting results</w:t>
      </w:r>
    </w:p>
    <w:p w14:paraId="530EE11C" w14:textId="60E6D579" w:rsidR="002616B4" w:rsidRDefault="1A4C0448" w:rsidP="002616B4">
      <w:pPr>
        <w:pStyle w:val="ListParagraph"/>
        <w:numPr>
          <w:ilvl w:val="0"/>
          <w:numId w:val="1"/>
        </w:numPr>
      </w:pPr>
      <w:r>
        <w:t xml:space="preserve">Comparison of </w:t>
      </w:r>
      <w:r w:rsidR="63C70C10">
        <w:t xml:space="preserve">small area estimates aggregated to the survey’s level of representativeness </w:t>
      </w:r>
      <w:r w:rsidR="06FB1CA9">
        <w:t>and the direct estimates and their 95% CI</w:t>
      </w:r>
    </w:p>
    <w:p w14:paraId="0DD5E535" w14:textId="793346A8" w:rsidR="6D557C3A" w:rsidRDefault="6D557C3A" w:rsidP="0DFB3DB1">
      <w:pPr>
        <w:pStyle w:val="ListParagraph"/>
        <w:numPr>
          <w:ilvl w:val="0"/>
          <w:numId w:val="1"/>
        </w:numPr>
      </w:pPr>
      <w:r>
        <w:t>Comparison</w:t>
      </w:r>
      <w:r w:rsidR="2149C606">
        <w:t xml:space="preserve"> of direct vs.  syntheti</w:t>
      </w:r>
      <w:r w:rsidR="2CA40B23">
        <w:t xml:space="preserve">c estimates, </w:t>
      </w:r>
      <w:r w:rsidR="005C4235">
        <w:t>SE vs RMSE</w:t>
      </w:r>
      <w:r w:rsidR="50B45551">
        <w:t xml:space="preserve">, and </w:t>
      </w:r>
      <w:r w:rsidR="2C705A74">
        <w:t>CV.</w:t>
      </w:r>
    </w:p>
    <w:p w14:paraId="74EF4AAA" w14:textId="0262B0DD" w:rsidR="1430A124" w:rsidRDefault="1430A124" w:rsidP="511DD9E0">
      <w:pPr>
        <w:pStyle w:val="ListParagraph"/>
        <w:numPr>
          <w:ilvl w:val="0"/>
          <w:numId w:val="1"/>
        </w:numPr>
      </w:pPr>
      <w:r>
        <w:t>Special attention to details on the precision of any out-of-sample estimates in an area-level model (i.e., locations for which there was no direct estimate).</w:t>
      </w:r>
    </w:p>
    <w:p w14:paraId="69C26657" w14:textId="5743BA13" w:rsidR="00D85950" w:rsidRDefault="00E60D4A" w:rsidP="002616B4">
      <w:pPr>
        <w:pStyle w:val="ListParagraph"/>
        <w:numPr>
          <w:ilvl w:val="0"/>
          <w:numId w:val="1"/>
        </w:numPr>
      </w:pPr>
      <w:r>
        <w:t>At the small area level present estimated poverty rates and their MSE</w:t>
      </w:r>
      <w:r w:rsidR="00F109FF">
        <w:t>.</w:t>
      </w:r>
    </w:p>
    <w:p w14:paraId="0FA8349C" w14:textId="4A4F8379" w:rsidR="00F109FF" w:rsidRDefault="00F109FF" w:rsidP="00F109FF">
      <w:pPr>
        <w:pStyle w:val="ListParagraph"/>
        <w:numPr>
          <w:ilvl w:val="1"/>
          <w:numId w:val="1"/>
        </w:numPr>
      </w:pPr>
      <w:r>
        <w:t xml:space="preserve">Group estimates </w:t>
      </w:r>
      <w:r w:rsidR="005023F7">
        <w:t>by the level of representativeness of the survey</w:t>
      </w:r>
    </w:p>
    <w:p w14:paraId="27A00F54" w14:textId="5207E461" w:rsidR="002E1982" w:rsidRDefault="3318065E" w:rsidP="00F109FF">
      <w:pPr>
        <w:pStyle w:val="ListParagraph"/>
        <w:numPr>
          <w:ilvl w:val="1"/>
          <w:numId w:val="1"/>
        </w:numPr>
      </w:pPr>
      <w:r>
        <w:t xml:space="preserve">Highlight which small area estimates </w:t>
      </w:r>
      <w:r w:rsidR="18478E72">
        <w:t>are statistically different from the higher-level geographic units to which they belong and for which representative direct survey estimates are available.</w:t>
      </w:r>
    </w:p>
    <w:p w14:paraId="632106AB" w14:textId="0D674715" w:rsidR="005C4235" w:rsidRDefault="005C4235" w:rsidP="009C096D">
      <w:pPr>
        <w:pStyle w:val="ListParagraph"/>
        <w:numPr>
          <w:ilvl w:val="2"/>
          <w:numId w:val="1"/>
        </w:numPr>
      </w:pPr>
      <w:r>
        <w:t xml:space="preserve">Motivation: </w:t>
      </w:r>
      <w:r w:rsidR="008802A2">
        <w:t>I</w:t>
      </w:r>
      <w:r>
        <w:t>t adds value to the extent that it uncovers areas where predicted poverty rate falls outside the confidence interval of the poverty rate for the larger area to which it belongs, and for which we already have a poverty rate directly from the survey. It provides information on what we have learned about poverty from the exercise.</w:t>
      </w:r>
    </w:p>
    <w:p w14:paraId="2EDF46B2" w14:textId="2E3F8B0B" w:rsidR="00222174" w:rsidRDefault="00222174" w:rsidP="00930044">
      <w:pPr>
        <w:pStyle w:val="ListParagraph"/>
        <w:ind w:left="1440"/>
      </w:pPr>
    </w:p>
    <w:sectPr w:rsidR="002221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F7103B"/>
    <w:multiLevelType w:val="hybridMultilevel"/>
    <w:tmpl w:val="DF66F882"/>
    <w:lvl w:ilvl="0" w:tplc="B3FA2C6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2600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086"/>
    <w:rsid w:val="000046E5"/>
    <w:rsid w:val="0004388D"/>
    <w:rsid w:val="00067898"/>
    <w:rsid w:val="00084D10"/>
    <w:rsid w:val="000C7C81"/>
    <w:rsid w:val="000D3DC0"/>
    <w:rsid w:val="00115C1B"/>
    <w:rsid w:val="00137E21"/>
    <w:rsid w:val="00157A0F"/>
    <w:rsid w:val="001B2FD8"/>
    <w:rsid w:val="001C2CAC"/>
    <w:rsid w:val="002008E5"/>
    <w:rsid w:val="00205780"/>
    <w:rsid w:val="00222174"/>
    <w:rsid w:val="00231AFF"/>
    <w:rsid w:val="002616B4"/>
    <w:rsid w:val="00287AED"/>
    <w:rsid w:val="0029403A"/>
    <w:rsid w:val="002A6565"/>
    <w:rsid w:val="002B67C2"/>
    <w:rsid w:val="002D1841"/>
    <w:rsid w:val="002D6AC5"/>
    <w:rsid w:val="002E1982"/>
    <w:rsid w:val="003008D1"/>
    <w:rsid w:val="00301A4A"/>
    <w:rsid w:val="003779AD"/>
    <w:rsid w:val="003962EC"/>
    <w:rsid w:val="003C70AA"/>
    <w:rsid w:val="003F0B51"/>
    <w:rsid w:val="00452103"/>
    <w:rsid w:val="004A6EA3"/>
    <w:rsid w:val="005023F7"/>
    <w:rsid w:val="00596609"/>
    <w:rsid w:val="005C4235"/>
    <w:rsid w:val="005C4295"/>
    <w:rsid w:val="005D09D6"/>
    <w:rsid w:val="00616A4F"/>
    <w:rsid w:val="00622125"/>
    <w:rsid w:val="00667F8F"/>
    <w:rsid w:val="00677B8F"/>
    <w:rsid w:val="00686D0C"/>
    <w:rsid w:val="006D39D3"/>
    <w:rsid w:val="006E6F7B"/>
    <w:rsid w:val="0072208A"/>
    <w:rsid w:val="00761F67"/>
    <w:rsid w:val="00771432"/>
    <w:rsid w:val="007A5FF8"/>
    <w:rsid w:val="007E3BDE"/>
    <w:rsid w:val="00823055"/>
    <w:rsid w:val="00826414"/>
    <w:rsid w:val="00836A1A"/>
    <w:rsid w:val="008802A2"/>
    <w:rsid w:val="008A4FC1"/>
    <w:rsid w:val="008A5627"/>
    <w:rsid w:val="008B3A5D"/>
    <w:rsid w:val="008C1086"/>
    <w:rsid w:val="008E5D5D"/>
    <w:rsid w:val="00911CF4"/>
    <w:rsid w:val="00930044"/>
    <w:rsid w:val="00942346"/>
    <w:rsid w:val="00946965"/>
    <w:rsid w:val="00955B61"/>
    <w:rsid w:val="00990465"/>
    <w:rsid w:val="009A03C4"/>
    <w:rsid w:val="009B71D9"/>
    <w:rsid w:val="009C096D"/>
    <w:rsid w:val="009E3C19"/>
    <w:rsid w:val="00A529BA"/>
    <w:rsid w:val="00A841D3"/>
    <w:rsid w:val="00A86CC8"/>
    <w:rsid w:val="00B357DB"/>
    <w:rsid w:val="00B91191"/>
    <w:rsid w:val="00BF1D64"/>
    <w:rsid w:val="00C066BF"/>
    <w:rsid w:val="00C743C6"/>
    <w:rsid w:val="00CB264B"/>
    <w:rsid w:val="00CC56C1"/>
    <w:rsid w:val="00CC7823"/>
    <w:rsid w:val="00D277ED"/>
    <w:rsid w:val="00D402B6"/>
    <w:rsid w:val="00D41EF0"/>
    <w:rsid w:val="00D6399D"/>
    <w:rsid w:val="00D85950"/>
    <w:rsid w:val="00DF276D"/>
    <w:rsid w:val="00E544BF"/>
    <w:rsid w:val="00E60D4A"/>
    <w:rsid w:val="00E96474"/>
    <w:rsid w:val="00EB4190"/>
    <w:rsid w:val="00F0722A"/>
    <w:rsid w:val="00F109FF"/>
    <w:rsid w:val="00F11B4D"/>
    <w:rsid w:val="00F15857"/>
    <w:rsid w:val="00F92E69"/>
    <w:rsid w:val="00F96CA1"/>
    <w:rsid w:val="00FC35D3"/>
    <w:rsid w:val="0148D034"/>
    <w:rsid w:val="02A6010C"/>
    <w:rsid w:val="04E33A44"/>
    <w:rsid w:val="06FB1CA9"/>
    <w:rsid w:val="08969E68"/>
    <w:rsid w:val="0A98E9AC"/>
    <w:rsid w:val="0AE8C286"/>
    <w:rsid w:val="0DFB3DB1"/>
    <w:rsid w:val="0E7902AA"/>
    <w:rsid w:val="0EE7131E"/>
    <w:rsid w:val="1132DE73"/>
    <w:rsid w:val="12CEAED4"/>
    <w:rsid w:val="1430A124"/>
    <w:rsid w:val="146A7F35"/>
    <w:rsid w:val="16140210"/>
    <w:rsid w:val="161F77F3"/>
    <w:rsid w:val="17BB4854"/>
    <w:rsid w:val="18478E72"/>
    <w:rsid w:val="193DF058"/>
    <w:rsid w:val="1A4C0448"/>
    <w:rsid w:val="1AEC23AE"/>
    <w:rsid w:val="2053470C"/>
    <w:rsid w:val="20825C81"/>
    <w:rsid w:val="2149C606"/>
    <w:rsid w:val="23463741"/>
    <w:rsid w:val="23538E73"/>
    <w:rsid w:val="255B3D95"/>
    <w:rsid w:val="2892DE57"/>
    <w:rsid w:val="2BE3A776"/>
    <w:rsid w:val="2BFA616C"/>
    <w:rsid w:val="2C705A74"/>
    <w:rsid w:val="2CA40B23"/>
    <w:rsid w:val="31BD96F4"/>
    <w:rsid w:val="31DF3191"/>
    <w:rsid w:val="3252E8FA"/>
    <w:rsid w:val="3318065E"/>
    <w:rsid w:val="33D590FE"/>
    <w:rsid w:val="33EEB95B"/>
    <w:rsid w:val="358A8546"/>
    <w:rsid w:val="35FD6190"/>
    <w:rsid w:val="37998816"/>
    <w:rsid w:val="39792076"/>
    <w:rsid w:val="3B6881FB"/>
    <w:rsid w:val="3E9710DC"/>
    <w:rsid w:val="428E9FB5"/>
    <w:rsid w:val="44B64D34"/>
    <w:rsid w:val="470AC5A0"/>
    <w:rsid w:val="472E324A"/>
    <w:rsid w:val="47B8855D"/>
    <w:rsid w:val="491A4FDF"/>
    <w:rsid w:val="4E15DA3E"/>
    <w:rsid w:val="4FFDE6B2"/>
    <w:rsid w:val="50B45551"/>
    <w:rsid w:val="511DD9E0"/>
    <w:rsid w:val="558E96B6"/>
    <w:rsid w:val="55A59679"/>
    <w:rsid w:val="56D0E859"/>
    <w:rsid w:val="5888663B"/>
    <w:rsid w:val="58F0E979"/>
    <w:rsid w:val="5ABFD92F"/>
    <w:rsid w:val="5B2FFD94"/>
    <w:rsid w:val="5C667094"/>
    <w:rsid w:val="5CCBCDF5"/>
    <w:rsid w:val="5E8B42F4"/>
    <w:rsid w:val="612247F6"/>
    <w:rsid w:val="61437314"/>
    <w:rsid w:val="61495927"/>
    <w:rsid w:val="635EB417"/>
    <w:rsid w:val="63C70C10"/>
    <w:rsid w:val="652FC187"/>
    <w:rsid w:val="669654D9"/>
    <w:rsid w:val="68CCCDFF"/>
    <w:rsid w:val="6A52D7CC"/>
    <w:rsid w:val="6A7480D5"/>
    <w:rsid w:val="6A9F469D"/>
    <w:rsid w:val="6D557C3A"/>
    <w:rsid w:val="6E416E4A"/>
    <w:rsid w:val="70F7A3E7"/>
    <w:rsid w:val="737A8098"/>
    <w:rsid w:val="74320BA6"/>
    <w:rsid w:val="75E8A8D7"/>
    <w:rsid w:val="7681EC77"/>
    <w:rsid w:val="7A79117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CD854"/>
  <w15:chartTrackingRefBased/>
  <w15:docId w15:val="{95372BA3-D23E-4928-B52B-512FCBBC6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D10"/>
    <w:pPr>
      <w:spacing w:before="120" w:after="120"/>
      <w:jc w:val="both"/>
    </w:pPr>
  </w:style>
  <w:style w:type="paragraph" w:styleId="Heading1">
    <w:name w:val="heading 1"/>
    <w:basedOn w:val="Normal"/>
    <w:next w:val="Normal"/>
    <w:link w:val="Heading1Char"/>
    <w:uiPriority w:val="9"/>
    <w:qFormat/>
    <w:rsid w:val="00BF1D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1D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086"/>
    <w:pPr>
      <w:ind w:left="720"/>
      <w:contextualSpacing/>
    </w:pPr>
  </w:style>
  <w:style w:type="character" w:customStyle="1" w:styleId="Heading1Char">
    <w:name w:val="Heading 1 Char"/>
    <w:basedOn w:val="DefaultParagraphFont"/>
    <w:link w:val="Heading1"/>
    <w:uiPriority w:val="9"/>
    <w:rsid w:val="00BF1D6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F1D64"/>
    <w:rPr>
      <w:rFonts w:asciiTheme="majorHAnsi" w:eastAsiaTheme="majorEastAsia" w:hAnsiTheme="majorHAnsi" w:cstheme="majorBidi"/>
      <w:color w:val="2F5496" w:themeColor="accent1" w:themeShade="BF"/>
      <w:sz w:val="26"/>
      <w:szCs w:val="26"/>
    </w:rPr>
  </w:style>
  <w:style w:type="paragraph" w:styleId="Revision">
    <w:name w:val="Revision"/>
    <w:hidden/>
    <w:uiPriority w:val="99"/>
    <w:semiHidden/>
    <w:rsid w:val="00CC7823"/>
    <w:pPr>
      <w:spacing w:after="0" w:line="240" w:lineRule="auto"/>
    </w:pPr>
  </w:style>
  <w:style w:type="character" w:styleId="CommentReference">
    <w:name w:val="annotation reference"/>
    <w:basedOn w:val="DefaultParagraphFont"/>
    <w:uiPriority w:val="99"/>
    <w:semiHidden/>
    <w:unhideWhenUsed/>
    <w:rsid w:val="00C743C6"/>
    <w:rPr>
      <w:sz w:val="16"/>
      <w:szCs w:val="16"/>
    </w:rPr>
  </w:style>
  <w:style w:type="paragraph" w:styleId="CommentText">
    <w:name w:val="annotation text"/>
    <w:basedOn w:val="Normal"/>
    <w:link w:val="CommentTextChar"/>
    <w:uiPriority w:val="99"/>
    <w:unhideWhenUsed/>
    <w:rsid w:val="00C743C6"/>
    <w:pPr>
      <w:spacing w:line="240" w:lineRule="auto"/>
    </w:pPr>
    <w:rPr>
      <w:sz w:val="20"/>
      <w:szCs w:val="20"/>
    </w:rPr>
  </w:style>
  <w:style w:type="character" w:customStyle="1" w:styleId="CommentTextChar">
    <w:name w:val="Comment Text Char"/>
    <w:basedOn w:val="DefaultParagraphFont"/>
    <w:link w:val="CommentText"/>
    <w:uiPriority w:val="99"/>
    <w:rsid w:val="00C743C6"/>
    <w:rPr>
      <w:sz w:val="20"/>
      <w:szCs w:val="20"/>
    </w:rPr>
  </w:style>
  <w:style w:type="paragraph" w:styleId="CommentSubject">
    <w:name w:val="annotation subject"/>
    <w:basedOn w:val="CommentText"/>
    <w:next w:val="CommentText"/>
    <w:link w:val="CommentSubjectChar"/>
    <w:uiPriority w:val="99"/>
    <w:semiHidden/>
    <w:unhideWhenUsed/>
    <w:rsid w:val="00C743C6"/>
    <w:rPr>
      <w:b/>
      <w:bCs/>
    </w:rPr>
  </w:style>
  <w:style w:type="character" w:customStyle="1" w:styleId="CommentSubjectChar">
    <w:name w:val="Comment Subject Char"/>
    <w:basedOn w:val="CommentTextChar"/>
    <w:link w:val="CommentSubject"/>
    <w:uiPriority w:val="99"/>
    <w:semiHidden/>
    <w:rsid w:val="00C743C6"/>
    <w:rPr>
      <w:b/>
      <w:bCs/>
      <w:sz w:val="20"/>
      <w:szCs w:val="20"/>
    </w:rPr>
  </w:style>
  <w:style w:type="character" w:styleId="Mention">
    <w:name w:val="Mention"/>
    <w:basedOn w:val="DefaultParagraphFont"/>
    <w:uiPriority w:val="99"/>
    <w:unhideWhenUsed/>
    <w:rsid w:val="00C743C6"/>
    <w:rPr>
      <w:color w:val="2B579A"/>
      <w:shd w:val="clear" w:color="auto" w:fill="E1DFDD"/>
    </w:rPr>
  </w:style>
  <w:style w:type="character" w:styleId="Hyperlink">
    <w:name w:val="Hyperlink"/>
    <w:basedOn w:val="DefaultParagraphFont"/>
    <w:uiPriority w:val="99"/>
    <w:unhideWhenUsed/>
    <w:rsid w:val="00A86CC8"/>
    <w:rPr>
      <w:color w:val="0563C1" w:themeColor="hyperlink"/>
      <w:u w:val="single"/>
    </w:rPr>
  </w:style>
  <w:style w:type="character" w:styleId="UnresolvedMention">
    <w:name w:val="Unresolved Mention"/>
    <w:basedOn w:val="DefaultParagraphFont"/>
    <w:uiPriority w:val="99"/>
    <w:semiHidden/>
    <w:unhideWhenUsed/>
    <w:rsid w:val="00A86C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penknowledge.worldbank.org/entities/publication/e22cbb4c-653d-508f-9a21-f42fa051bf0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865</Words>
  <Characters>4933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WBG</Company>
  <LinksUpToDate>false</LinksUpToDate>
  <CharactersWithSpaces>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Andres Corral Rodas</dc:creator>
  <cp:keywords/>
  <dc:description/>
  <cp:lastModifiedBy>Paul Andres Corral Rodas</cp:lastModifiedBy>
  <cp:revision>5</cp:revision>
  <dcterms:created xsi:type="dcterms:W3CDTF">2024-05-24T16:51:00Z</dcterms:created>
  <dcterms:modified xsi:type="dcterms:W3CDTF">2024-06-11T13:53:00Z</dcterms:modified>
</cp:coreProperties>
</file>