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7C74" w14:textId="7315CAE3" w:rsidR="00207AA8" w:rsidRPr="00826A6E" w:rsidRDefault="00207AA8" w:rsidP="009266C6">
      <w:pPr>
        <w:spacing w:after="0" w:line="240" w:lineRule="auto"/>
        <w:jc w:val="center"/>
        <w:rPr>
          <w:rFonts w:cs="Times New Roman"/>
          <w:b/>
          <w:bCs/>
          <w:sz w:val="22"/>
        </w:rPr>
      </w:pPr>
      <w:r w:rsidRPr="00826A6E">
        <w:rPr>
          <w:rFonts w:cs="Times New Roman"/>
          <w:b/>
          <w:bCs/>
          <w:sz w:val="22"/>
        </w:rPr>
        <w:t>Small Area Estimation of Poverty in Somalia: A Fay Herriot Model Approach</w:t>
      </w:r>
    </w:p>
    <w:p w14:paraId="4930D4FC" w14:textId="77777777" w:rsidR="00F33A81" w:rsidRPr="00826A6E" w:rsidRDefault="004158B5" w:rsidP="009266C6">
      <w:pPr>
        <w:spacing w:after="0" w:line="240" w:lineRule="auto"/>
        <w:jc w:val="center"/>
        <w:rPr>
          <w:rFonts w:cs="Times New Roman"/>
          <w:sz w:val="22"/>
        </w:rPr>
      </w:pPr>
      <w:r w:rsidRPr="00826A6E">
        <w:rPr>
          <w:rFonts w:cs="Times New Roman"/>
          <w:sz w:val="22"/>
        </w:rPr>
        <w:t>Ifeanyi Edochie</w:t>
      </w:r>
    </w:p>
    <w:p w14:paraId="71679F49" w14:textId="546E2A17" w:rsidR="00F33A81" w:rsidRDefault="009266C6" w:rsidP="009266C6">
      <w:pPr>
        <w:spacing w:after="0" w:line="240" w:lineRule="auto"/>
        <w:jc w:val="center"/>
        <w:rPr>
          <w:rFonts w:cs="Times New Roman"/>
          <w:sz w:val="22"/>
        </w:rPr>
      </w:pPr>
      <w:r>
        <w:rPr>
          <w:rFonts w:cs="Times New Roman"/>
          <w:sz w:val="22"/>
        </w:rPr>
        <w:t xml:space="preserve">September </w:t>
      </w:r>
      <w:r w:rsidR="004158B5" w:rsidRPr="00826A6E">
        <w:rPr>
          <w:rFonts w:cs="Times New Roman"/>
          <w:sz w:val="22"/>
        </w:rPr>
        <w:t>2024</w:t>
      </w:r>
    </w:p>
    <w:p w14:paraId="6B2198DF" w14:textId="77777777" w:rsidR="00810E58" w:rsidRPr="00826A6E" w:rsidRDefault="00810E58" w:rsidP="00810E58">
      <w:pPr>
        <w:spacing w:after="0" w:line="240" w:lineRule="auto"/>
        <w:jc w:val="both"/>
        <w:rPr>
          <w:rFonts w:cs="Times New Roman"/>
          <w:sz w:val="22"/>
        </w:rPr>
      </w:pPr>
    </w:p>
    <w:p w14:paraId="2F56A842" w14:textId="4F927D1C" w:rsidR="00F33A81" w:rsidRDefault="004158B5" w:rsidP="00810E58">
      <w:pPr>
        <w:pStyle w:val="Heading3"/>
        <w:numPr>
          <w:ilvl w:val="0"/>
          <w:numId w:val="2"/>
        </w:numPr>
        <w:spacing w:before="0"/>
        <w:jc w:val="both"/>
        <w:rPr>
          <w:rFonts w:ascii="Times New Roman" w:hAnsi="Times New Roman" w:cs="Times New Roman"/>
          <w:color w:val="auto"/>
          <w:sz w:val="22"/>
          <w:szCs w:val="22"/>
          <w:u w:val="single"/>
        </w:rPr>
      </w:pPr>
      <w:bookmarkStart w:id="0" w:name="introduction"/>
      <w:r w:rsidRPr="00826A6E">
        <w:rPr>
          <w:rFonts w:ascii="Times New Roman" w:hAnsi="Times New Roman" w:cs="Times New Roman"/>
          <w:color w:val="auto"/>
          <w:sz w:val="22"/>
          <w:szCs w:val="22"/>
          <w:u w:val="single"/>
        </w:rPr>
        <w:t>Introduction</w:t>
      </w:r>
    </w:p>
    <w:p w14:paraId="2F0AE225" w14:textId="77777777" w:rsidR="00810E58" w:rsidRPr="00810E58" w:rsidRDefault="00810E58" w:rsidP="00810E58">
      <w:pPr>
        <w:spacing w:after="0" w:line="240" w:lineRule="auto"/>
      </w:pPr>
    </w:p>
    <w:p w14:paraId="2A81C5D1" w14:textId="4353FDCF" w:rsidR="00F33A81" w:rsidRDefault="004158B5" w:rsidP="00810E58">
      <w:pPr>
        <w:spacing w:after="0" w:line="240" w:lineRule="auto"/>
        <w:jc w:val="both"/>
        <w:rPr>
          <w:rFonts w:cs="Times New Roman"/>
          <w:sz w:val="22"/>
        </w:rPr>
      </w:pPr>
      <w:r w:rsidRPr="00826A6E">
        <w:rPr>
          <w:rFonts w:cs="Times New Roman"/>
          <w:sz w:val="22"/>
        </w:rPr>
        <w:t xml:space="preserve">Household surveys are often representative at the national level or at the level of the first administrative division (region/state level). National Statistical Offices and government entities can benefit from poverty estimation at a higher level of resolution, such as the </w:t>
      </w:r>
      <w:r w:rsidR="542928B8" w:rsidRPr="00826A6E">
        <w:rPr>
          <w:rFonts w:cs="Times New Roman"/>
          <w:sz w:val="22"/>
        </w:rPr>
        <w:t>district</w:t>
      </w:r>
      <w:r w:rsidRPr="00826A6E">
        <w:rPr>
          <w:rFonts w:cs="Times New Roman"/>
          <w:sz w:val="22"/>
        </w:rPr>
        <w:t xml:space="preserve"> or district level. This note describes the small area estimation (SAE) methodology implemented to estimate poverty rates in Somalia at the district level. SAE is a statistical method that can be used to improve the reliability of survey estimates by combining survey data with geographically comprehensive auxiliary data, such as census when available or geospatial, remotely sensed data. In Burundi, we show that SAE generates poverty estimates that are sufficiently precise to report at the </w:t>
      </w:r>
      <w:r w:rsidR="542928B8" w:rsidRPr="00826A6E">
        <w:rPr>
          <w:rFonts w:cs="Times New Roman"/>
          <w:sz w:val="22"/>
        </w:rPr>
        <w:t>district</w:t>
      </w:r>
      <w:r w:rsidRPr="00826A6E">
        <w:rPr>
          <w:rFonts w:cs="Times New Roman"/>
          <w:sz w:val="22"/>
        </w:rPr>
        <w:t xml:space="preserve"> level instead of the regional level. This has the potential to improve the targeting and evaluation of interventions intended to achieve poverty reduction in the future. Ideally, SAE combines survey data with household-level data from a recent census. Countries often aim to collect census data every 10 years. However, many African countries take more years between consecutive censuses, and indeed Somalia’s last census was conducted in 1986. Therefore, this exercise relies on contemporaneous geospatial data derived from a variety of sources. (</w:t>
      </w:r>
      <w:proofErr w:type="spellStart"/>
      <w:r w:rsidRPr="00826A6E">
        <w:rPr>
          <w:rFonts w:cs="Times New Roman"/>
          <w:sz w:val="22"/>
        </w:rPr>
        <w:t>Battese</w:t>
      </w:r>
      <w:proofErr w:type="spellEnd"/>
      <w:r w:rsidRPr="00826A6E">
        <w:rPr>
          <w:rFonts w:cs="Times New Roman"/>
          <w:sz w:val="22"/>
        </w:rPr>
        <w:t>, Harter, and Fuller 1988) were the first to use geospatial satellite data in the context of crop production. Other studies (</w:t>
      </w:r>
      <w:proofErr w:type="spellStart"/>
      <w:r w:rsidRPr="00826A6E">
        <w:rPr>
          <w:rFonts w:cs="Times New Roman"/>
          <w:sz w:val="22"/>
        </w:rPr>
        <w:t>Georganos</w:t>
      </w:r>
      <w:proofErr w:type="spellEnd"/>
      <w:r w:rsidRPr="00826A6E">
        <w:rPr>
          <w:rFonts w:cs="Times New Roman"/>
          <w:sz w:val="22"/>
        </w:rPr>
        <w:t xml:space="preserve"> et al. 2019), (Chi et al. 2022) have used satellite imagery to predict wealth indices, and (Van Der Weide et al. 2023) used satellite imagery to predict monetary poverty in Malawi.</w:t>
      </w:r>
      <w:r w:rsidR="018AF614" w:rsidRPr="00826A6E">
        <w:rPr>
          <w:rFonts w:cs="Times New Roman"/>
          <w:sz w:val="22"/>
        </w:rPr>
        <w:t xml:space="preserve"> In this note, we present the approach that models poverty rates at the district level in Somalia using the model of (Fay III and Herriot 1979).</w:t>
      </w:r>
      <w:r w:rsidRPr="00826A6E">
        <w:rPr>
          <w:rFonts w:cs="Times New Roman"/>
          <w:sz w:val="22"/>
        </w:rPr>
        <w:t xml:space="preserve"> The area level model approach allows us to relate </w:t>
      </w:r>
      <w:r w:rsidR="32929916" w:rsidRPr="00826A6E">
        <w:rPr>
          <w:rFonts w:cs="Times New Roman"/>
          <w:sz w:val="22"/>
        </w:rPr>
        <w:t>district</w:t>
      </w:r>
      <w:r w:rsidRPr="00826A6E">
        <w:rPr>
          <w:rFonts w:cs="Times New Roman"/>
          <w:sz w:val="22"/>
        </w:rPr>
        <w:t xml:space="preserve"> level direct survey poverty rates to auxiliary variables (geospatial indicators) to estimate poverty rates in all </w:t>
      </w:r>
      <w:r w:rsidR="2F08AAE4" w:rsidRPr="00826A6E">
        <w:rPr>
          <w:rFonts w:cs="Times New Roman"/>
          <w:sz w:val="22"/>
        </w:rPr>
        <w:t>district</w:t>
      </w:r>
      <w:r w:rsidR="0266049C" w:rsidRPr="00826A6E">
        <w:rPr>
          <w:rFonts w:cs="Times New Roman"/>
          <w:sz w:val="22"/>
        </w:rPr>
        <w:t>s</w:t>
      </w:r>
      <w:r w:rsidRPr="00826A6E">
        <w:rPr>
          <w:rFonts w:cs="Times New Roman"/>
          <w:sz w:val="22"/>
        </w:rPr>
        <w:t xml:space="preserve"> withi</w:t>
      </w:r>
      <w:r w:rsidR="537D5991" w:rsidRPr="00826A6E">
        <w:rPr>
          <w:rFonts w:cs="Times New Roman"/>
          <w:sz w:val="22"/>
        </w:rPr>
        <w:t>n Somalia</w:t>
      </w:r>
      <w:r w:rsidRPr="00826A6E">
        <w:rPr>
          <w:rFonts w:cs="Times New Roman"/>
          <w:sz w:val="22"/>
        </w:rPr>
        <w:t>. (Seitz 2019) provides district level poverty rates in the Central Asia region using Fay Herriot modelling approach using auxiliary geospatial data. The World Bank has employed the SAE methodology extensively to estimate poverty and other socioeconomic indicators of interest at more granular levels and continues to produce these estimates in combination with other non-monetary measures of poverty. At this point, SAE has been applied in a wide variety of contexts across many developing countries. This note is subdivided as follows. In section 2, we present survey data (specifically the household consumption data) and why SAE is necessary for</w:t>
      </w:r>
      <w:r w:rsidR="3F0CE477" w:rsidRPr="00826A6E">
        <w:rPr>
          <w:rFonts w:cs="Times New Roman"/>
          <w:sz w:val="22"/>
        </w:rPr>
        <w:t xml:space="preserve"> district </w:t>
      </w:r>
      <w:r w:rsidRPr="00826A6E">
        <w:rPr>
          <w:rFonts w:cs="Times New Roman"/>
          <w:sz w:val="22"/>
        </w:rPr>
        <w:t>level poverty estimation in</w:t>
      </w:r>
      <w:r w:rsidR="1A161D01" w:rsidRPr="00826A6E">
        <w:rPr>
          <w:rFonts w:cs="Times New Roman"/>
          <w:sz w:val="22"/>
        </w:rPr>
        <w:t xml:space="preserve"> Somalia</w:t>
      </w:r>
      <w:r w:rsidRPr="00826A6E">
        <w:rPr>
          <w:rFonts w:cs="Times New Roman"/>
          <w:sz w:val="22"/>
        </w:rPr>
        <w:t>. We also present the Fay-Herriot model as described by (Fay III and Herriot 1979). Section 3 describes the geospatial databases sourced and indicators created as well as the model selection process employed. Sections 4 and 5 describes the FH model results and the poverty maps for the country.</w:t>
      </w:r>
    </w:p>
    <w:p w14:paraId="5293903B" w14:textId="77777777" w:rsidR="00810E58" w:rsidRPr="00826A6E" w:rsidRDefault="00810E58" w:rsidP="00810E58">
      <w:pPr>
        <w:spacing w:after="0" w:line="240" w:lineRule="auto"/>
        <w:jc w:val="both"/>
        <w:rPr>
          <w:rFonts w:cs="Times New Roman"/>
          <w:sz w:val="22"/>
        </w:rPr>
      </w:pPr>
    </w:p>
    <w:p w14:paraId="4F8EB499" w14:textId="133869D0" w:rsidR="00F33A81" w:rsidRDefault="004158B5" w:rsidP="00810E58">
      <w:pPr>
        <w:pStyle w:val="Heading3"/>
        <w:numPr>
          <w:ilvl w:val="0"/>
          <w:numId w:val="2"/>
        </w:numPr>
        <w:spacing w:before="0"/>
        <w:jc w:val="both"/>
        <w:rPr>
          <w:rFonts w:ascii="Times New Roman" w:hAnsi="Times New Roman" w:cs="Times New Roman"/>
          <w:color w:val="auto"/>
          <w:sz w:val="22"/>
          <w:szCs w:val="22"/>
          <w:u w:val="single"/>
        </w:rPr>
      </w:pPr>
      <w:bookmarkStart w:id="1" w:name="the-data"/>
      <w:bookmarkEnd w:id="0"/>
      <w:r w:rsidRPr="00826A6E">
        <w:rPr>
          <w:rFonts w:ascii="Times New Roman" w:hAnsi="Times New Roman" w:cs="Times New Roman"/>
          <w:color w:val="auto"/>
          <w:sz w:val="22"/>
          <w:szCs w:val="22"/>
          <w:u w:val="single"/>
        </w:rPr>
        <w:t>The Data</w:t>
      </w:r>
    </w:p>
    <w:p w14:paraId="1A6AEDFB" w14:textId="77777777" w:rsidR="00810E58" w:rsidRPr="00810E58" w:rsidRDefault="00810E58" w:rsidP="00810E58">
      <w:pPr>
        <w:pStyle w:val="ListParagraph"/>
        <w:spacing w:after="0" w:line="240" w:lineRule="auto"/>
        <w:ind w:left="1080"/>
      </w:pPr>
    </w:p>
    <w:p w14:paraId="45F0D834" w14:textId="0085CC39" w:rsidR="00F33A81" w:rsidRDefault="63FEB238" w:rsidP="00810E58">
      <w:pPr>
        <w:spacing w:after="0" w:line="240" w:lineRule="auto"/>
        <w:jc w:val="both"/>
        <w:rPr>
          <w:rFonts w:cs="Times New Roman"/>
          <w:sz w:val="22"/>
        </w:rPr>
      </w:pPr>
      <w:r w:rsidRPr="00826A6E">
        <w:rPr>
          <w:rFonts w:cs="Times New Roman"/>
          <w:sz w:val="22"/>
        </w:rPr>
        <w:t>For Somalia, the 2022 Somalia Integrated Household Budget Survey (SIHBS) is representative at the regional level.</w:t>
      </w:r>
      <w:r w:rsidR="7F4C87F8" w:rsidRPr="00826A6E">
        <w:rPr>
          <w:rFonts w:cs="Times New Roman"/>
          <w:sz w:val="22"/>
        </w:rPr>
        <w:t xml:space="preserve"> The development of the SIHBS-22 sampling frame followed a stratified multi-stage probability cluster sample design. Urban and rural areas followed a three-stage stratified cluster sample design, while in nomadic areas the design was a two-stage stratified cluster sample design. The primary sampling units (PSUs) were selected with a probability proportional to the number of dwelling structures which constituted the sampling frame. The secondary sampling units (SSUs) for rural and urban areas were selected with a probability proportional to the number of listed households which constituted the frame. The ultimate sampling units (USUs) for rural, urban, and nomadic areas were randomly selected from listed households in the cluster.</w:t>
      </w:r>
      <w:r w:rsidRPr="00826A6E">
        <w:rPr>
          <w:rFonts w:cs="Times New Roman"/>
          <w:sz w:val="22"/>
        </w:rPr>
        <w:t xml:space="preserve"> </w:t>
      </w:r>
    </w:p>
    <w:p w14:paraId="54682D7C" w14:textId="77777777" w:rsidR="00810E58" w:rsidRPr="00826A6E" w:rsidRDefault="00810E58" w:rsidP="00810E58">
      <w:pPr>
        <w:spacing w:after="0" w:line="240" w:lineRule="auto"/>
        <w:jc w:val="both"/>
        <w:rPr>
          <w:rFonts w:cs="Times New Roman"/>
          <w:sz w:val="22"/>
        </w:rPr>
      </w:pPr>
    </w:p>
    <w:p w14:paraId="30B32AF9" w14:textId="7A4523C8" w:rsidR="00F33A81" w:rsidRDefault="639FB1BD" w:rsidP="00810E58">
      <w:pPr>
        <w:spacing w:after="0" w:line="240" w:lineRule="auto"/>
        <w:jc w:val="both"/>
        <w:rPr>
          <w:rFonts w:cs="Times New Roman"/>
          <w:sz w:val="22"/>
        </w:rPr>
      </w:pPr>
      <w:r w:rsidRPr="00826A6E">
        <w:rPr>
          <w:rFonts w:cs="Times New Roman"/>
          <w:sz w:val="22"/>
        </w:rPr>
        <w:t>District</w:t>
      </w:r>
      <w:r w:rsidR="004158B5" w:rsidRPr="00826A6E">
        <w:rPr>
          <w:rFonts w:cs="Times New Roman"/>
          <w:sz w:val="22"/>
        </w:rPr>
        <w:t xml:space="preserve"> level poverty rate estimates computed from this survey will be insufficiently precise and unreliable for publication.</w:t>
      </w:r>
      <w:r w:rsidR="0B346370" w:rsidRPr="00826A6E">
        <w:rPr>
          <w:rFonts w:cs="Times New Roman"/>
          <w:sz w:val="22"/>
        </w:rPr>
        <w:t xml:space="preserve"> Table 1</w:t>
      </w:r>
      <w:r w:rsidR="004158B5" w:rsidRPr="00826A6E">
        <w:rPr>
          <w:rFonts w:cs="Times New Roman"/>
          <w:sz w:val="22"/>
        </w:rPr>
        <w:t xml:space="preserve"> illustrates why it is necessary to use SAE to report poverty rates at more disaggregated geographic levels in Somalia. We use the mean coefficient of variation (CV) as a </w:t>
      </w:r>
      <w:r w:rsidR="004158B5" w:rsidRPr="00826A6E">
        <w:rPr>
          <w:rFonts w:cs="Times New Roman"/>
          <w:sz w:val="22"/>
        </w:rPr>
        <w:lastRenderedPageBreak/>
        <w:t>standardized measure of precision (i.e. the square root of the estimated mean square error divided by the poverty rate). Differing thresholds for mean or median CVs, often ranging from 0.1 to 0.3, have been applied by National Statistics Offices to determine if statistics are sufficiently reliable to report. The median and mean direct CVs in Somalia at the district level are approximately 0.18 and 0.23. While this is within the acceptable range of reliability for some countries, it is not considered reliable enough to publish by the Somalia National Statistics Office. At the regional (admin 1) level, the mean and median CVs are approximately 0.099 and 0.098, which is considered publishable.</w:t>
      </w:r>
    </w:p>
    <w:p w14:paraId="01781B85" w14:textId="77777777" w:rsidR="00810E58" w:rsidRPr="00826A6E" w:rsidRDefault="00810E58" w:rsidP="00810E58">
      <w:pPr>
        <w:spacing w:after="0" w:line="240" w:lineRule="auto"/>
        <w:jc w:val="both"/>
        <w:rPr>
          <w:rFonts w:cs="Times New Roman"/>
          <w:sz w:val="22"/>
        </w:rPr>
      </w:pPr>
    </w:p>
    <w:p w14:paraId="648460AE" w14:textId="77777777" w:rsidR="00F33A81" w:rsidRPr="00826A6E" w:rsidRDefault="004158B5" w:rsidP="00810E58">
      <w:pPr>
        <w:pStyle w:val="TableCaption"/>
        <w:spacing w:after="0" w:line="240" w:lineRule="auto"/>
        <w:jc w:val="both"/>
        <w:rPr>
          <w:rFonts w:ascii="Times New Roman" w:hAnsi="Times New Roman" w:cs="Times New Roman"/>
        </w:rPr>
      </w:pPr>
      <w:bookmarkStart w:id="2" w:name="tab:tab1"/>
      <w:bookmarkEnd w:id="2"/>
      <w:r w:rsidRPr="00826A6E">
        <w:rPr>
          <w:rFonts w:ascii="Times New Roman" w:hAnsi="Times New Roman" w:cs="Times New Roman"/>
        </w:rPr>
        <w:t>Table 1: Descriptive Statistics</w:t>
      </w:r>
    </w:p>
    <w:tbl>
      <w:tblPr>
        <w:tblW w:w="5000" w:type="pct"/>
        <w:jc w:val="center"/>
        <w:tblLook w:val="0420" w:firstRow="1" w:lastRow="0" w:firstColumn="0" w:lastColumn="0" w:noHBand="0" w:noVBand="1"/>
      </w:tblPr>
      <w:tblGrid>
        <w:gridCol w:w="6837"/>
        <w:gridCol w:w="2523"/>
      </w:tblGrid>
      <w:tr w:rsidR="00F33A81" w:rsidRPr="00826A6E" w14:paraId="14CE29A9" w14:textId="77777777" w:rsidTr="00810E58">
        <w:trPr>
          <w:tblHeader/>
          <w:jc w:val="center"/>
        </w:trPr>
        <w:tc>
          <w:tcPr>
            <w:tcW w:w="3652"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457DE55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Indicator</w:t>
            </w:r>
          </w:p>
        </w:tc>
        <w:tc>
          <w:tcPr>
            <w:tcW w:w="134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09D3937F"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Estimate</w:t>
            </w:r>
          </w:p>
        </w:tc>
      </w:tr>
      <w:tr w:rsidR="00F33A81" w:rsidRPr="00826A6E" w14:paraId="62AB03BA" w14:textId="77777777" w:rsidTr="00810E58">
        <w:trPr>
          <w:jc w:val="center"/>
        </w:trPr>
        <w:tc>
          <w:tcPr>
            <w:tcW w:w="3652" w:type="pct"/>
            <w:tcBorders>
              <w:top w:val="single" w:sz="4" w:space="0" w:color="auto"/>
            </w:tcBorders>
            <w:shd w:val="clear" w:color="auto" w:fill="FFFFFF" w:themeFill="background1"/>
            <w:tcMar>
              <w:top w:w="0" w:type="dxa"/>
              <w:left w:w="0" w:type="dxa"/>
              <w:bottom w:w="0" w:type="dxa"/>
              <w:right w:w="0" w:type="dxa"/>
            </w:tcMar>
            <w:vAlign w:val="center"/>
          </w:tcPr>
          <w:p w14:paraId="4420E68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Population (in millions)</w:t>
            </w:r>
          </w:p>
        </w:tc>
        <w:tc>
          <w:tcPr>
            <w:tcW w:w="1348" w:type="pct"/>
            <w:tcBorders>
              <w:top w:val="single" w:sz="4" w:space="0" w:color="auto"/>
            </w:tcBorders>
            <w:shd w:val="clear" w:color="auto" w:fill="FFFFFF" w:themeFill="background1"/>
            <w:tcMar>
              <w:top w:w="0" w:type="dxa"/>
              <w:left w:w="0" w:type="dxa"/>
              <w:bottom w:w="0" w:type="dxa"/>
              <w:right w:w="0" w:type="dxa"/>
            </w:tcMar>
            <w:vAlign w:val="center"/>
          </w:tcPr>
          <w:p w14:paraId="3D3984DE" w14:textId="306E0C50"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16.9</w:t>
            </w:r>
          </w:p>
        </w:tc>
      </w:tr>
      <w:tr w:rsidR="00F33A81" w:rsidRPr="00826A6E" w14:paraId="79438818" w14:textId="77777777" w:rsidTr="00810E58">
        <w:trPr>
          <w:jc w:val="center"/>
        </w:trPr>
        <w:tc>
          <w:tcPr>
            <w:tcW w:w="3652" w:type="pct"/>
            <w:shd w:val="clear" w:color="auto" w:fill="FFFFFF" w:themeFill="background1"/>
            <w:tcMar>
              <w:top w:w="0" w:type="dxa"/>
              <w:left w:w="0" w:type="dxa"/>
              <w:bottom w:w="0" w:type="dxa"/>
              <w:right w:w="0" w:type="dxa"/>
            </w:tcMar>
            <w:vAlign w:val="center"/>
          </w:tcPr>
          <w:p w14:paraId="55BAD08F"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Population Number of HHs (in millions)</w:t>
            </w:r>
          </w:p>
        </w:tc>
        <w:tc>
          <w:tcPr>
            <w:tcW w:w="1348" w:type="pct"/>
            <w:shd w:val="clear" w:color="auto" w:fill="FFFFFF" w:themeFill="background1"/>
            <w:tcMar>
              <w:top w:w="0" w:type="dxa"/>
              <w:left w:w="0" w:type="dxa"/>
              <w:bottom w:w="0" w:type="dxa"/>
              <w:right w:w="0" w:type="dxa"/>
            </w:tcMar>
            <w:vAlign w:val="center"/>
          </w:tcPr>
          <w:p w14:paraId="7ADFDD8E" w14:textId="19689CB8"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13.6</w:t>
            </w:r>
          </w:p>
        </w:tc>
      </w:tr>
      <w:tr w:rsidR="00F33A81" w:rsidRPr="00826A6E" w14:paraId="3BCFD1C9" w14:textId="77777777" w:rsidTr="00810E58">
        <w:trPr>
          <w:jc w:val="center"/>
        </w:trPr>
        <w:tc>
          <w:tcPr>
            <w:tcW w:w="3652" w:type="pct"/>
            <w:shd w:val="clear" w:color="auto" w:fill="FFFFFF" w:themeFill="background1"/>
            <w:tcMar>
              <w:top w:w="0" w:type="dxa"/>
              <w:left w:w="0" w:type="dxa"/>
              <w:bottom w:w="0" w:type="dxa"/>
              <w:right w:w="0" w:type="dxa"/>
            </w:tcMar>
            <w:vAlign w:val="center"/>
          </w:tcPr>
          <w:p w14:paraId="2EC8F622"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Sample # of HHs</w:t>
            </w:r>
          </w:p>
        </w:tc>
        <w:tc>
          <w:tcPr>
            <w:tcW w:w="1348" w:type="pct"/>
            <w:shd w:val="clear" w:color="auto" w:fill="FFFFFF" w:themeFill="background1"/>
            <w:tcMar>
              <w:top w:w="0" w:type="dxa"/>
              <w:left w:w="0" w:type="dxa"/>
              <w:bottom w:w="0" w:type="dxa"/>
              <w:right w:w="0" w:type="dxa"/>
            </w:tcMar>
            <w:vAlign w:val="center"/>
          </w:tcPr>
          <w:p w14:paraId="6E97421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6,221</w:t>
            </w:r>
          </w:p>
        </w:tc>
      </w:tr>
      <w:tr w:rsidR="00F33A81" w:rsidRPr="00826A6E" w14:paraId="002F281E" w14:textId="77777777" w:rsidTr="00810E58">
        <w:trPr>
          <w:jc w:val="center"/>
        </w:trPr>
        <w:tc>
          <w:tcPr>
            <w:tcW w:w="3652" w:type="pct"/>
            <w:shd w:val="clear" w:color="auto" w:fill="FFFFFF" w:themeFill="background1"/>
            <w:tcMar>
              <w:top w:w="0" w:type="dxa"/>
              <w:left w:w="0" w:type="dxa"/>
              <w:bottom w:w="0" w:type="dxa"/>
              <w:right w:w="0" w:type="dxa"/>
            </w:tcMar>
            <w:vAlign w:val="center"/>
          </w:tcPr>
          <w:p w14:paraId="2EAFED0E" w14:textId="452433E2"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themeColor="text1"/>
                <w:sz w:val="22"/>
              </w:rPr>
              <w:t>Poverty Rate (IPL</w:t>
            </w:r>
            <w:r w:rsidR="4EFC3E34" w:rsidRPr="00826A6E">
              <w:rPr>
                <w:rFonts w:eastAsia="Times New Roman" w:cs="Times New Roman"/>
                <w:color w:val="000000" w:themeColor="text1"/>
                <w:sz w:val="22"/>
              </w:rPr>
              <w:t>, $2.15/day</w:t>
            </w:r>
            <w:r w:rsidRPr="00826A6E">
              <w:rPr>
                <w:rFonts w:eastAsia="Times New Roman" w:cs="Times New Roman"/>
                <w:color w:val="000000" w:themeColor="text1"/>
                <w:sz w:val="22"/>
              </w:rPr>
              <w:t>)</w:t>
            </w:r>
          </w:p>
        </w:tc>
        <w:tc>
          <w:tcPr>
            <w:tcW w:w="1348" w:type="pct"/>
            <w:shd w:val="clear" w:color="auto" w:fill="FFFFFF" w:themeFill="background1"/>
            <w:tcMar>
              <w:top w:w="0" w:type="dxa"/>
              <w:left w:w="0" w:type="dxa"/>
              <w:bottom w:w="0" w:type="dxa"/>
              <w:right w:w="0" w:type="dxa"/>
            </w:tcMar>
            <w:vAlign w:val="center"/>
          </w:tcPr>
          <w:p w14:paraId="2E25EE2E" w14:textId="4163A49E"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0.5135</w:t>
            </w:r>
          </w:p>
        </w:tc>
      </w:tr>
      <w:tr w:rsidR="00F33A81" w:rsidRPr="00826A6E" w14:paraId="00E27716" w14:textId="77777777" w:rsidTr="00810E58">
        <w:trPr>
          <w:jc w:val="center"/>
        </w:trPr>
        <w:tc>
          <w:tcPr>
            <w:tcW w:w="3652" w:type="pct"/>
            <w:shd w:val="clear" w:color="auto" w:fill="FFFFFF" w:themeFill="background1"/>
            <w:tcMar>
              <w:top w:w="0" w:type="dxa"/>
              <w:left w:w="0" w:type="dxa"/>
              <w:bottom w:w="0" w:type="dxa"/>
              <w:right w:w="0" w:type="dxa"/>
            </w:tcMar>
            <w:vAlign w:val="center"/>
          </w:tcPr>
          <w:p w14:paraId="2C22AC5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Latest Census Year</w:t>
            </w:r>
          </w:p>
        </w:tc>
        <w:tc>
          <w:tcPr>
            <w:tcW w:w="1348" w:type="pct"/>
            <w:shd w:val="clear" w:color="auto" w:fill="FFFFFF" w:themeFill="background1"/>
            <w:tcMar>
              <w:top w:w="0" w:type="dxa"/>
              <w:left w:w="0" w:type="dxa"/>
              <w:bottom w:w="0" w:type="dxa"/>
              <w:right w:w="0" w:type="dxa"/>
            </w:tcMar>
            <w:vAlign w:val="center"/>
          </w:tcPr>
          <w:p w14:paraId="493B3EB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1986</w:t>
            </w:r>
          </w:p>
        </w:tc>
      </w:tr>
      <w:tr w:rsidR="00F33A81" w:rsidRPr="00826A6E" w14:paraId="5E2A52CE" w14:textId="77777777" w:rsidTr="00810E58">
        <w:trPr>
          <w:jc w:val="center"/>
        </w:trPr>
        <w:tc>
          <w:tcPr>
            <w:tcW w:w="3652" w:type="pct"/>
            <w:shd w:val="clear" w:color="auto" w:fill="FFFFFF" w:themeFill="background1"/>
            <w:tcMar>
              <w:top w:w="0" w:type="dxa"/>
              <w:left w:w="0" w:type="dxa"/>
              <w:bottom w:w="0" w:type="dxa"/>
              <w:right w:w="0" w:type="dxa"/>
            </w:tcMar>
            <w:vAlign w:val="center"/>
          </w:tcPr>
          <w:p w14:paraId="0AFF30B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Number of Regions</w:t>
            </w:r>
          </w:p>
        </w:tc>
        <w:tc>
          <w:tcPr>
            <w:tcW w:w="1348" w:type="pct"/>
            <w:shd w:val="clear" w:color="auto" w:fill="FFFFFF" w:themeFill="background1"/>
            <w:tcMar>
              <w:top w:w="0" w:type="dxa"/>
              <w:left w:w="0" w:type="dxa"/>
              <w:bottom w:w="0" w:type="dxa"/>
              <w:right w:w="0" w:type="dxa"/>
            </w:tcMar>
            <w:vAlign w:val="center"/>
          </w:tcPr>
          <w:p w14:paraId="7AFD3013"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17</w:t>
            </w:r>
          </w:p>
        </w:tc>
      </w:tr>
      <w:tr w:rsidR="00F33A81" w:rsidRPr="00826A6E" w14:paraId="4BE2F239" w14:textId="77777777" w:rsidTr="00810E58">
        <w:trPr>
          <w:jc w:val="center"/>
        </w:trPr>
        <w:tc>
          <w:tcPr>
            <w:tcW w:w="3652" w:type="pct"/>
            <w:shd w:val="clear" w:color="auto" w:fill="FFFFFF" w:themeFill="background1"/>
            <w:tcMar>
              <w:top w:w="0" w:type="dxa"/>
              <w:left w:w="0" w:type="dxa"/>
              <w:bottom w:w="0" w:type="dxa"/>
              <w:right w:w="0" w:type="dxa"/>
            </w:tcMar>
            <w:vAlign w:val="center"/>
          </w:tcPr>
          <w:p w14:paraId="18B7A1D9"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Region Median CV</w:t>
            </w:r>
          </w:p>
        </w:tc>
        <w:tc>
          <w:tcPr>
            <w:tcW w:w="1348" w:type="pct"/>
            <w:shd w:val="clear" w:color="auto" w:fill="FFFFFF" w:themeFill="background1"/>
            <w:tcMar>
              <w:top w:w="0" w:type="dxa"/>
              <w:left w:w="0" w:type="dxa"/>
              <w:bottom w:w="0" w:type="dxa"/>
              <w:right w:w="0" w:type="dxa"/>
            </w:tcMar>
            <w:vAlign w:val="center"/>
          </w:tcPr>
          <w:p w14:paraId="57C8C2B8"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0.09800725</w:t>
            </w:r>
          </w:p>
        </w:tc>
      </w:tr>
      <w:tr w:rsidR="00F33A81" w:rsidRPr="00826A6E" w14:paraId="67F9B43E" w14:textId="77777777" w:rsidTr="00810E58">
        <w:trPr>
          <w:jc w:val="center"/>
        </w:trPr>
        <w:tc>
          <w:tcPr>
            <w:tcW w:w="3652" w:type="pct"/>
            <w:shd w:val="clear" w:color="auto" w:fill="FFFFFF" w:themeFill="background1"/>
            <w:tcMar>
              <w:top w:w="0" w:type="dxa"/>
              <w:left w:w="0" w:type="dxa"/>
              <w:bottom w:w="0" w:type="dxa"/>
              <w:right w:w="0" w:type="dxa"/>
            </w:tcMar>
            <w:vAlign w:val="center"/>
          </w:tcPr>
          <w:p w14:paraId="5C73455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Region Mean CV</w:t>
            </w:r>
          </w:p>
        </w:tc>
        <w:tc>
          <w:tcPr>
            <w:tcW w:w="1348" w:type="pct"/>
            <w:shd w:val="clear" w:color="auto" w:fill="FFFFFF" w:themeFill="background1"/>
            <w:tcMar>
              <w:top w:w="0" w:type="dxa"/>
              <w:left w:w="0" w:type="dxa"/>
              <w:bottom w:w="0" w:type="dxa"/>
              <w:right w:w="0" w:type="dxa"/>
            </w:tcMar>
            <w:vAlign w:val="center"/>
          </w:tcPr>
          <w:p w14:paraId="4D37927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0.09745189</w:t>
            </w:r>
          </w:p>
        </w:tc>
      </w:tr>
      <w:tr w:rsidR="00F33A81" w:rsidRPr="00826A6E" w14:paraId="47D0571F" w14:textId="77777777" w:rsidTr="00810E58">
        <w:trPr>
          <w:jc w:val="center"/>
        </w:trPr>
        <w:tc>
          <w:tcPr>
            <w:tcW w:w="3652" w:type="pct"/>
            <w:shd w:val="clear" w:color="auto" w:fill="FFFFFF" w:themeFill="background1"/>
            <w:tcMar>
              <w:top w:w="0" w:type="dxa"/>
              <w:left w:w="0" w:type="dxa"/>
              <w:bottom w:w="0" w:type="dxa"/>
              <w:right w:w="0" w:type="dxa"/>
            </w:tcMar>
            <w:vAlign w:val="center"/>
          </w:tcPr>
          <w:p w14:paraId="71849B6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Number of Targets (Population)</w:t>
            </w:r>
          </w:p>
        </w:tc>
        <w:tc>
          <w:tcPr>
            <w:tcW w:w="1348" w:type="pct"/>
            <w:shd w:val="clear" w:color="auto" w:fill="FFFFFF" w:themeFill="background1"/>
            <w:tcMar>
              <w:top w:w="0" w:type="dxa"/>
              <w:left w:w="0" w:type="dxa"/>
              <w:bottom w:w="0" w:type="dxa"/>
              <w:right w:w="0" w:type="dxa"/>
            </w:tcMar>
            <w:vAlign w:val="center"/>
          </w:tcPr>
          <w:p w14:paraId="074A489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74</w:t>
            </w:r>
          </w:p>
        </w:tc>
      </w:tr>
      <w:tr w:rsidR="00F33A81" w:rsidRPr="00826A6E" w14:paraId="6ADEE156" w14:textId="77777777" w:rsidTr="00810E58">
        <w:trPr>
          <w:jc w:val="center"/>
        </w:trPr>
        <w:tc>
          <w:tcPr>
            <w:tcW w:w="3652" w:type="pct"/>
            <w:tcBorders>
              <w:bottom w:val="single" w:sz="4" w:space="0" w:color="auto"/>
            </w:tcBorders>
            <w:shd w:val="clear" w:color="auto" w:fill="FFFFFF" w:themeFill="background1"/>
            <w:tcMar>
              <w:top w:w="0" w:type="dxa"/>
              <w:left w:w="0" w:type="dxa"/>
              <w:bottom w:w="0" w:type="dxa"/>
              <w:right w:w="0" w:type="dxa"/>
            </w:tcMar>
            <w:vAlign w:val="center"/>
          </w:tcPr>
          <w:p w14:paraId="1EAB20EC"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Number of Targets (Sample)</w:t>
            </w:r>
          </w:p>
        </w:tc>
        <w:tc>
          <w:tcPr>
            <w:tcW w:w="1348" w:type="pct"/>
            <w:tcBorders>
              <w:bottom w:val="single" w:sz="4" w:space="0" w:color="auto"/>
            </w:tcBorders>
            <w:shd w:val="clear" w:color="auto" w:fill="FFFFFF" w:themeFill="background1"/>
            <w:tcMar>
              <w:top w:w="0" w:type="dxa"/>
              <w:left w:w="0" w:type="dxa"/>
              <w:bottom w:w="0" w:type="dxa"/>
              <w:right w:w="0" w:type="dxa"/>
            </w:tcMar>
            <w:vAlign w:val="center"/>
          </w:tcPr>
          <w:p w14:paraId="261ABD5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48</w:t>
            </w:r>
          </w:p>
        </w:tc>
      </w:tr>
    </w:tbl>
    <w:p w14:paraId="42F1D268" w14:textId="77777777" w:rsidR="00810E58" w:rsidRDefault="00810E58" w:rsidP="00810E58">
      <w:pPr>
        <w:spacing w:after="0" w:line="240" w:lineRule="auto"/>
        <w:jc w:val="both"/>
        <w:rPr>
          <w:rFonts w:cs="Times New Roman"/>
          <w:sz w:val="22"/>
        </w:rPr>
      </w:pPr>
    </w:p>
    <w:p w14:paraId="03779090" w14:textId="77C45B5C" w:rsidR="00F33A81" w:rsidRDefault="004158B5" w:rsidP="00810E58">
      <w:pPr>
        <w:spacing w:after="0" w:line="240" w:lineRule="auto"/>
        <w:jc w:val="both"/>
        <w:rPr>
          <w:rFonts w:cs="Times New Roman"/>
          <w:sz w:val="22"/>
        </w:rPr>
      </w:pPr>
      <w:r w:rsidRPr="00826A6E">
        <w:rPr>
          <w:rFonts w:cs="Times New Roman"/>
          <w:sz w:val="22"/>
        </w:rPr>
        <w:t xml:space="preserve">We utilize freely available geospatial data for this small area estimation exercise since the last census carried out is outdated </w:t>
      </w:r>
      <w:r w:rsidR="3B74C425" w:rsidRPr="00826A6E">
        <w:rPr>
          <w:rFonts w:cs="Times New Roman"/>
          <w:sz w:val="22"/>
        </w:rPr>
        <w:t>(</w:t>
      </w:r>
      <w:r w:rsidR="0F4F19E7" w:rsidRPr="00826A6E">
        <w:rPr>
          <w:rFonts w:cs="Times New Roman"/>
          <w:sz w:val="22"/>
        </w:rPr>
        <w:t xml:space="preserve">from </w:t>
      </w:r>
      <w:r w:rsidRPr="00826A6E">
        <w:rPr>
          <w:rFonts w:cs="Times New Roman"/>
          <w:sz w:val="22"/>
        </w:rPr>
        <w:t>1986</w:t>
      </w:r>
      <w:r w:rsidR="04C100D2" w:rsidRPr="00826A6E">
        <w:rPr>
          <w:rFonts w:cs="Times New Roman"/>
          <w:sz w:val="22"/>
        </w:rPr>
        <w:t>)</w:t>
      </w:r>
      <w:r w:rsidRPr="00826A6E">
        <w:rPr>
          <w:rFonts w:cs="Times New Roman"/>
          <w:sz w:val="22"/>
        </w:rPr>
        <w:t xml:space="preserve">. The goal of the SAE exercise is to estimate more reliable district level poverty rates in Somalia by using a Fay Herriot model based on relating the target area direct estimate poverty rates and </w:t>
      </w:r>
      <w:r w:rsidR="542928B8" w:rsidRPr="00826A6E">
        <w:rPr>
          <w:rFonts w:cs="Times New Roman"/>
          <w:sz w:val="22"/>
        </w:rPr>
        <w:t>district</w:t>
      </w:r>
      <w:r w:rsidRPr="00826A6E">
        <w:rPr>
          <w:rFonts w:cs="Times New Roman"/>
          <w:sz w:val="22"/>
        </w:rPr>
        <w:t xml:space="preserve"> level geospatial indicators. Given that any recent developments in </w:t>
      </w:r>
      <w:r w:rsidR="1818D729" w:rsidRPr="00826A6E">
        <w:rPr>
          <w:rFonts w:cs="Times New Roman"/>
          <w:sz w:val="22"/>
        </w:rPr>
        <w:t>Somalia</w:t>
      </w:r>
      <w:r w:rsidRPr="00826A6E">
        <w:rPr>
          <w:rFonts w:cs="Times New Roman"/>
          <w:sz w:val="22"/>
        </w:rPr>
        <w:t xml:space="preserve"> might not be captured by its 15-year-old census, it would be difficult to make a case for area poverty rates estimated using the</w:t>
      </w:r>
      <w:r w:rsidR="72B0EDFC" w:rsidRPr="00826A6E">
        <w:rPr>
          <w:rFonts w:cs="Times New Roman"/>
          <w:sz w:val="22"/>
        </w:rPr>
        <w:t xml:space="preserve"> 1986</w:t>
      </w:r>
      <w:r w:rsidRPr="00826A6E">
        <w:rPr>
          <w:rFonts w:cs="Times New Roman"/>
          <w:sz w:val="22"/>
        </w:rPr>
        <w:t xml:space="preserve"> census particularly to guide current policy interventions.</w:t>
      </w:r>
    </w:p>
    <w:p w14:paraId="72EC19A8" w14:textId="77777777" w:rsidR="00810E58" w:rsidRPr="00826A6E" w:rsidRDefault="00810E58" w:rsidP="00810E58">
      <w:pPr>
        <w:spacing w:after="0" w:line="240" w:lineRule="auto"/>
        <w:jc w:val="both"/>
        <w:rPr>
          <w:rFonts w:cs="Times New Roman"/>
          <w:sz w:val="22"/>
        </w:rPr>
      </w:pPr>
    </w:p>
    <w:p w14:paraId="391CEA52" w14:textId="6E1DA101" w:rsidR="00810E58" w:rsidRDefault="004158B5" w:rsidP="00810E58">
      <w:pPr>
        <w:pStyle w:val="Heading3"/>
        <w:numPr>
          <w:ilvl w:val="0"/>
          <w:numId w:val="2"/>
        </w:numPr>
        <w:spacing w:before="0"/>
        <w:jc w:val="both"/>
        <w:rPr>
          <w:rFonts w:ascii="Times New Roman" w:hAnsi="Times New Roman" w:cs="Times New Roman"/>
          <w:color w:val="auto"/>
          <w:sz w:val="22"/>
          <w:szCs w:val="22"/>
          <w:u w:val="single"/>
        </w:rPr>
      </w:pPr>
      <w:bookmarkStart w:id="3" w:name="the-methodology"/>
      <w:bookmarkEnd w:id="1"/>
      <w:r w:rsidRPr="00826A6E">
        <w:rPr>
          <w:rFonts w:ascii="Times New Roman" w:hAnsi="Times New Roman" w:cs="Times New Roman"/>
          <w:color w:val="auto"/>
          <w:sz w:val="22"/>
          <w:szCs w:val="22"/>
          <w:u w:val="single"/>
        </w:rPr>
        <w:t>The Methodology</w:t>
      </w:r>
    </w:p>
    <w:p w14:paraId="5D963FB4" w14:textId="77777777" w:rsidR="00810E58" w:rsidRDefault="00810E58" w:rsidP="00810E58">
      <w:pPr>
        <w:spacing w:after="0" w:line="240" w:lineRule="auto"/>
        <w:jc w:val="both"/>
        <w:rPr>
          <w:rFonts w:cs="Times New Roman"/>
          <w:sz w:val="22"/>
        </w:rPr>
      </w:pPr>
    </w:p>
    <w:p w14:paraId="7CF6DF6E" w14:textId="0AD662BA" w:rsidR="00F33A81" w:rsidRPr="00826A6E" w:rsidRDefault="004158B5" w:rsidP="00810E58">
      <w:pPr>
        <w:spacing w:after="0" w:line="240" w:lineRule="auto"/>
        <w:jc w:val="both"/>
        <w:rPr>
          <w:rFonts w:cs="Times New Roman"/>
          <w:sz w:val="22"/>
        </w:rPr>
      </w:pPr>
      <w:r w:rsidRPr="00826A6E">
        <w:rPr>
          <w:rFonts w:cs="Times New Roman"/>
          <w:sz w:val="22"/>
        </w:rPr>
        <w:t xml:space="preserve">(Corral et al. 2022) recommends implementing an area level Fay Herriot level model with geospatial indicators for poverty mapping. Imagine a finite population for Somalia, </w:t>
      </w:r>
      <m:oMath>
        <m:r>
          <w:rPr>
            <w:rFonts w:ascii="Cambria Math" w:hAnsi="Cambria Math" w:cs="Times New Roman"/>
            <w:sz w:val="22"/>
          </w:rPr>
          <m:t>P</m:t>
        </m:r>
      </m:oMath>
      <w:r w:rsidRPr="00826A6E">
        <w:rPr>
          <w:rFonts w:cs="Times New Roman"/>
          <w:sz w:val="22"/>
        </w:rPr>
        <w:t xml:space="preserve">, that consists of </w:t>
      </w:r>
      <m:oMath>
        <m:r>
          <w:rPr>
            <w:rFonts w:ascii="Cambria Math" w:hAnsi="Cambria Math" w:cs="Times New Roman"/>
            <w:sz w:val="22"/>
          </w:rPr>
          <m:t>N</m:t>
        </m:r>
      </m:oMath>
      <w:r w:rsidRPr="00826A6E">
        <w:rPr>
          <w:rFonts w:cs="Times New Roman"/>
          <w:sz w:val="22"/>
        </w:rPr>
        <w:t xml:space="preserve"> households that are subdivided into </w:t>
      </w:r>
      <m:oMath>
        <m:r>
          <w:rPr>
            <w:rFonts w:ascii="Cambria Math" w:hAnsi="Cambria Math" w:cs="Times New Roman"/>
            <w:sz w:val="22"/>
          </w:rPr>
          <m:t>D</m:t>
        </m:r>
      </m:oMath>
      <w:r w:rsidRPr="00826A6E">
        <w:rPr>
          <w:rFonts w:cs="Times New Roman"/>
          <w:sz w:val="22"/>
        </w:rPr>
        <w:t xml:space="preserve"> districts with sizes </w:t>
      </w:r>
      <m:oMath>
        <m:sSub>
          <m:sSubPr>
            <m:ctrlPr>
              <w:rPr>
                <w:rFonts w:ascii="Cambria Math" w:hAnsi="Cambria Math" w:cs="Times New Roman"/>
                <w:sz w:val="22"/>
              </w:rPr>
            </m:ctrlPr>
          </m:sSubPr>
          <m:e>
            <m:r>
              <w:rPr>
                <w:rFonts w:ascii="Cambria Math" w:hAnsi="Cambria Math" w:cs="Times New Roman"/>
                <w:sz w:val="22"/>
              </w:rPr>
              <m:t>N</m:t>
            </m:r>
          </m:e>
          <m:sub>
            <m: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N</m:t>
            </m:r>
          </m:e>
          <m:sub>
            <m:r>
              <w:rPr>
                <w:rFonts w:ascii="Cambria Math" w:hAnsi="Cambria Math" w:cs="Times New Roman"/>
                <w:sz w:val="22"/>
              </w:rPr>
              <m:t>D</m:t>
            </m:r>
          </m:sub>
        </m:sSub>
      </m:oMath>
      <w:r w:rsidRPr="00826A6E">
        <w:rPr>
          <w:rFonts w:cs="Times New Roman"/>
          <w:sz w:val="22"/>
        </w:rPr>
        <w:t xml:space="preserve">. A random sample of households can be drawn from the </w:t>
      </w:r>
      <m:oMath>
        <m:sSup>
          <m:sSupPr>
            <m:ctrlPr>
              <w:rPr>
                <w:rFonts w:ascii="Cambria Math" w:hAnsi="Cambria Math" w:cs="Times New Roman"/>
                <w:sz w:val="22"/>
              </w:rPr>
            </m:ctrlPr>
          </m:sSupPr>
          <m:e>
            <m:r>
              <w:rPr>
                <w:rFonts w:ascii="Cambria Math" w:hAnsi="Cambria Math" w:cs="Times New Roman"/>
                <w:sz w:val="22"/>
              </w:rPr>
              <m:t>d</m:t>
            </m:r>
          </m:e>
          <m:sup>
            <m:r>
              <w:rPr>
                <w:rFonts w:ascii="Cambria Math" w:hAnsi="Cambria Math" w:cs="Times New Roman"/>
                <w:sz w:val="22"/>
              </w:rPr>
              <m:t>th</m:t>
            </m:r>
          </m:sup>
        </m:sSup>
      </m:oMath>
      <w:r w:rsidRPr="00826A6E">
        <w:rPr>
          <w:rFonts w:cs="Times New Roman"/>
          <w:sz w:val="22"/>
        </w:rPr>
        <w:t xml:space="preserve"> </w:t>
      </w:r>
      <w:r w:rsidR="087B6497" w:rsidRPr="00826A6E">
        <w:rPr>
          <w:rFonts w:cs="Times New Roman"/>
          <w:sz w:val="22"/>
        </w:rPr>
        <w:t xml:space="preserve">district </w:t>
      </w:r>
      <w:r w:rsidRPr="00826A6E">
        <w:rPr>
          <w:rFonts w:cs="Times New Roman"/>
          <w:sz w:val="22"/>
        </w:rPr>
        <w:t xml:space="preserve">(i.e., </w:t>
      </w:r>
      <m:oMath>
        <m:sSub>
          <m:sSubPr>
            <m:ctrlPr>
              <w:rPr>
                <w:rFonts w:ascii="Cambria Math" w:hAnsi="Cambria Math" w:cs="Times New Roman"/>
                <w:sz w:val="22"/>
              </w:rPr>
            </m:ctrlPr>
          </m:sSubPr>
          <m:e>
            <m:r>
              <w:rPr>
                <w:rFonts w:ascii="Cambria Math" w:hAnsi="Cambria Math" w:cs="Times New Roman"/>
                <w:sz w:val="22"/>
              </w:rPr>
              <m:t>n</m:t>
            </m:r>
          </m:e>
          <m:sub>
            <m: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n</m:t>
            </m:r>
          </m:e>
          <m:sub>
            <m:r>
              <w:rPr>
                <w:rFonts w:ascii="Cambria Math" w:hAnsi="Cambria Math" w:cs="Times New Roman"/>
                <w:sz w:val="22"/>
              </w:rPr>
              <m:t>d</m:t>
            </m:r>
          </m:sub>
        </m:sSub>
        <m:r>
          <w:rPr>
            <w:rFonts w:ascii="Cambria Math" w:hAnsi="Cambria Math" w:cs="Times New Roman"/>
            <w:sz w:val="22"/>
          </w:rPr>
          <m:t> </m:t>
        </m:r>
        <m:r>
          <m:rPr>
            <m:nor/>
          </m:rPr>
          <w:rPr>
            <w:rFonts w:cs="Times New Roman"/>
            <w:sz w:val="22"/>
          </w:rPr>
          <m:t>s.t.</m:t>
        </m:r>
        <m:r>
          <w:rPr>
            <w:rFonts w:ascii="Cambria Math" w:hAnsi="Cambria Math" w:cs="Times New Roman"/>
            <w:sz w:val="22"/>
          </w:rPr>
          <m:t>  n</m:t>
        </m:r>
        <m:r>
          <m:rPr>
            <m:sty m:val="p"/>
          </m:rPr>
          <w:rPr>
            <w:rFonts w:ascii="Cambria Math" w:hAnsi="Cambria Math" w:cs="Times New Roman"/>
            <w:sz w:val="22"/>
          </w:rPr>
          <m:t>&lt;</m:t>
        </m:r>
        <m:r>
          <w:rPr>
            <w:rFonts w:ascii="Cambria Math" w:hAnsi="Cambria Math" w:cs="Times New Roman"/>
            <w:sz w:val="22"/>
          </w:rPr>
          <m:t>N</m:t>
        </m:r>
      </m:oMath>
      <w:r w:rsidRPr="00826A6E">
        <w:rPr>
          <w:rFonts w:cs="Times New Roman"/>
          <w:sz w:val="22"/>
        </w:rPr>
        <w:t>. The Fay-Herriot (FH) model comprises of two levels. The first is a sample model which assumes a direct survey estimator:</w:t>
      </w:r>
    </w:p>
    <w:p w14:paraId="25E66CBC" w14:textId="77777777" w:rsidR="00F33A81" w:rsidRPr="00826A6E" w:rsidRDefault="00B15902" w:rsidP="00810E58">
      <w:pPr>
        <w:spacing w:after="0" w:line="240" w:lineRule="auto"/>
        <w:jc w:val="both"/>
        <w:rPr>
          <w:rFonts w:cs="Times New Roman"/>
          <w:sz w:val="22"/>
        </w:rPr>
      </w:pPr>
      <m:oMathPara>
        <m:oMathParaPr>
          <m:jc m:val="center"/>
        </m:oMathParaPr>
        <m:oMath>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θ</m:t>
                  </m:r>
                </m:e>
              </m:acc>
            </m:e>
            <m:sub>
              <m:r>
                <w:rPr>
                  <w:rFonts w:ascii="Cambria Math" w:hAnsi="Cambria Math" w:cs="Times New Roman"/>
                  <w:sz w:val="22"/>
                </w:rPr>
                <m:t>i</m:t>
              </m:r>
            </m:sub>
            <m:sup>
              <m:r>
                <w:rPr>
                  <w:rFonts w:ascii="Cambria Math" w:hAnsi="Cambria Math" w:cs="Times New Roman"/>
                  <w:sz w:val="22"/>
                </w:rPr>
                <m:t>Dir</m:t>
              </m:r>
            </m:sup>
          </m:sSubSup>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i</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i</m:t>
              </m:r>
            </m:sub>
          </m:sSub>
          <m:r>
            <m:rPr>
              <m:sty m:val="p"/>
            </m:rPr>
            <w:rPr>
              <w:rFonts w:ascii="Cambria Math" w:hAnsi="Cambria Math" w:cs="Times New Roman"/>
              <w:sz w:val="22"/>
            </w:rPr>
            <m:t>,</m:t>
          </m:r>
          <m:r>
            <w:rPr>
              <w:rFonts w:ascii="Cambria Math" w:hAnsi="Cambria Math" w:cs="Times New Roman"/>
              <w:sz w:val="22"/>
            </w:rPr>
            <m:t>  </m:t>
          </m:r>
          <m:sSub>
            <m:sSubPr>
              <m:ctrlPr>
                <w:rPr>
                  <w:rFonts w:ascii="Cambria Math" w:hAnsi="Cambria Math" w:cs="Times New Roman"/>
                  <w:sz w:val="22"/>
                </w:rPr>
              </m:ctrlPr>
            </m:sSubPr>
            <m:e>
              <m:r>
                <m:rPr>
                  <m:sty m:val="p"/>
                </m:rPr>
                <w:rPr>
                  <w:rFonts w:ascii="Cambria Math" w:hAnsi="Cambria Math" w:cs="Times New Roman"/>
                  <w:sz w:val="22"/>
                </w:rPr>
                <m:t>∀</m:t>
              </m:r>
            </m:e>
            <m:sub>
              <m:r>
                <w:rPr>
                  <w:rFonts w:ascii="Cambria Math" w:hAnsi="Cambria Math" w:cs="Times New Roman"/>
                  <w:sz w:val="22"/>
                </w:rPr>
                <m:t>i</m:t>
              </m:r>
            </m:sub>
          </m:sSub>
          <m:r>
            <m:rPr>
              <m:sty m:val="p"/>
            </m:rPr>
            <w:rPr>
              <w:rFonts w:ascii="Cambria Math" w:hAnsi="Cambria Math" w:cs="Times New Roman"/>
              <w:sz w:val="22"/>
            </w:rPr>
            <m:t>=</m:t>
          </m:r>
          <m:r>
            <w:rPr>
              <w:rFonts w:ascii="Cambria Math" w:hAnsi="Cambria Math" w:cs="Times New Roman"/>
              <w:sz w:val="22"/>
            </w:rPr>
            <m:t>1</m:t>
          </m:r>
          <m:r>
            <m:rPr>
              <m:sty m:val="p"/>
            </m:rPr>
            <w:rPr>
              <w:rFonts w:ascii="Cambria Math" w:hAnsi="Cambria Math" w:cs="Times New Roman"/>
              <w:sz w:val="22"/>
            </w:rPr>
            <m:t>,…,</m:t>
          </m:r>
          <m:r>
            <w:rPr>
              <w:rFonts w:ascii="Cambria Math" w:hAnsi="Cambria Math" w:cs="Times New Roman"/>
              <w:sz w:val="22"/>
            </w:rPr>
            <m:t>D</m:t>
          </m:r>
        </m:oMath>
      </m:oMathPara>
    </w:p>
    <w:p w14:paraId="13E61FD2" w14:textId="77777777" w:rsidR="00F33A81" w:rsidRPr="00826A6E" w:rsidRDefault="00B15902" w:rsidP="00810E58">
      <w:pPr>
        <w:spacing w:after="0" w:line="240" w:lineRule="auto"/>
        <w:jc w:val="both"/>
        <w:rPr>
          <w:rFonts w:cs="Times New Roman"/>
          <w:sz w:val="22"/>
        </w:rPr>
      </w:pPr>
      <m:oMath>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θ</m:t>
                </m:r>
              </m:e>
            </m:acc>
          </m:e>
          <m:sub>
            <m:r>
              <w:rPr>
                <w:rFonts w:ascii="Cambria Math" w:hAnsi="Cambria Math" w:cs="Times New Roman"/>
                <w:sz w:val="22"/>
              </w:rPr>
              <m:t>i</m:t>
            </m:r>
          </m:sub>
          <m:sup>
            <m:r>
              <w:rPr>
                <w:rFonts w:ascii="Cambria Math" w:hAnsi="Cambria Math" w:cs="Times New Roman"/>
                <w:sz w:val="22"/>
              </w:rPr>
              <m:t>Dir</m:t>
            </m:r>
          </m:sup>
        </m:sSubSup>
      </m:oMath>
      <w:r w:rsidR="004158B5" w:rsidRPr="00826A6E">
        <w:rPr>
          <w:rFonts w:cs="Times New Roman"/>
          <w:sz w:val="22"/>
        </w:rPr>
        <w:t xml:space="preserve"> is design unbiased for the small area parameter, </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i</m:t>
            </m:r>
          </m:sub>
        </m:sSub>
      </m:oMath>
      <w:r w:rsidR="004158B5" w:rsidRPr="00826A6E">
        <w:rPr>
          <w:rFonts w:cs="Times New Roman"/>
          <w:sz w:val="22"/>
        </w:rPr>
        <w:t xml:space="preserve"> the population indicator of interest, in this case, the poverty </w:t>
      </w:r>
      <w:proofErr w:type="gramStart"/>
      <w:r w:rsidR="004158B5" w:rsidRPr="00826A6E">
        <w:rPr>
          <w:rFonts w:cs="Times New Roman"/>
          <w:sz w:val="22"/>
        </w:rPr>
        <w:t>rate</w:t>
      </w:r>
      <w:proofErr w:type="gramEnd"/>
      <w:r w:rsidR="004158B5" w:rsidRPr="00826A6E">
        <w:rPr>
          <w:rFonts w:cs="Times New Roman"/>
          <w:sz w:val="22"/>
        </w:rPr>
        <w:t xml:space="preserve"> each district, </w:t>
      </w:r>
      <m:oMath>
        <m:sSub>
          <m:sSubPr>
            <m:ctrlPr>
              <w:rPr>
                <w:rFonts w:ascii="Cambria Math" w:hAnsi="Cambria Math" w:cs="Times New Roman"/>
                <w:sz w:val="22"/>
              </w:rPr>
            </m:ctrlPr>
          </m:sSubPr>
          <m:e>
            <m:r>
              <w:rPr>
                <w:rFonts w:ascii="Cambria Math" w:hAnsi="Cambria Math" w:cs="Times New Roman"/>
                <w:sz w:val="22"/>
              </w:rPr>
              <m:t>d</m:t>
            </m:r>
          </m:e>
          <m:sub>
            <m:r>
              <w:rPr>
                <w:rFonts w:ascii="Cambria Math" w:hAnsi="Cambria Math" w:cs="Times New Roman"/>
                <w:sz w:val="22"/>
              </w:rPr>
              <m:t>i</m:t>
            </m:r>
          </m:sub>
        </m:sSub>
      </m:oMath>
      <w:r w:rsidR="004158B5" w:rsidRPr="00826A6E">
        <w:rPr>
          <w:rFonts w:cs="Times New Roman"/>
          <w:sz w:val="22"/>
        </w:rPr>
        <w:t xml:space="preserve">. We assume a sample error </w:t>
      </w: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i</m:t>
            </m:r>
          </m:sub>
        </m:sSub>
      </m:oMath>
      <w:r w:rsidR="004158B5" w:rsidRPr="00826A6E">
        <w:rPr>
          <w:rFonts w:cs="Times New Roman"/>
          <w:sz w:val="22"/>
        </w:rPr>
        <w:t xml:space="preserve"> with the usual independently and normally distribution properties.</w:t>
      </w:r>
    </w:p>
    <w:p w14:paraId="7E5F859D" w14:textId="77777777" w:rsidR="00F33A81" w:rsidRPr="00826A6E" w:rsidRDefault="00B15902" w:rsidP="00810E58">
      <w:pPr>
        <w:spacing w:after="0" w:line="240" w:lineRule="auto"/>
        <w:jc w:val="both"/>
        <w:rPr>
          <w:rFonts w:cs="Times New Roman"/>
          <w:sz w:val="22"/>
        </w:rPr>
      </w:pPr>
      <m:oMathPara>
        <m:oMathParaPr>
          <m:jc m:val="center"/>
        </m:oMathParaP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i</m:t>
              </m:r>
            </m:sub>
          </m:sSub>
          <m:r>
            <m:rPr>
              <m:sty m:val="p"/>
            </m:rPr>
            <w:rPr>
              <w:rFonts w:ascii="Cambria Math" w:hAnsi="Cambria Math" w:cs="Times New Roman"/>
              <w:sz w:val="22"/>
            </w:rPr>
            <m:t>∼</m:t>
          </m:r>
          <m:r>
            <w:rPr>
              <w:rFonts w:ascii="Cambria Math" w:hAnsi="Cambria Math" w:cs="Times New Roman"/>
              <w:sz w:val="22"/>
            </w:rPr>
            <m:t>N</m:t>
          </m:r>
          <m:d>
            <m:dPr>
              <m:ctrlPr>
                <w:rPr>
                  <w:rFonts w:ascii="Cambria Math" w:hAnsi="Cambria Math" w:cs="Times New Roman"/>
                  <w:sz w:val="22"/>
                </w:rPr>
              </m:ctrlPr>
            </m:dPr>
            <m:e>
              <m:r>
                <w:rPr>
                  <w:rFonts w:ascii="Cambria Math" w:hAnsi="Cambria Math" w:cs="Times New Roman"/>
                  <w:sz w:val="22"/>
                </w:rPr>
                <m:t>0</m:t>
              </m:r>
              <m:r>
                <m:rPr>
                  <m:sty m:val="p"/>
                </m:rP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σ</m:t>
                  </m:r>
                </m:e>
                <m:sub>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i</m:t>
                      </m:r>
                    </m:sub>
                  </m:sSub>
                </m:sub>
                <m:sup>
                  <m:r>
                    <w:rPr>
                      <w:rFonts w:ascii="Cambria Math" w:hAnsi="Cambria Math" w:cs="Times New Roman"/>
                      <w:sz w:val="22"/>
                    </w:rPr>
                    <m:t>2</m:t>
                  </m:r>
                </m:sup>
              </m:sSubSup>
            </m:e>
          </m:d>
        </m:oMath>
      </m:oMathPara>
    </w:p>
    <w:p w14:paraId="3195DF6F" w14:textId="77777777" w:rsidR="00F33A81" w:rsidRPr="00826A6E" w:rsidRDefault="004158B5" w:rsidP="00810E58">
      <w:pPr>
        <w:spacing w:after="0" w:line="240" w:lineRule="auto"/>
        <w:jc w:val="both"/>
        <w:rPr>
          <w:rFonts w:cs="Times New Roman"/>
          <w:sz w:val="22"/>
        </w:rPr>
      </w:pPr>
      <w:r w:rsidRPr="00826A6E">
        <w:rPr>
          <w:rFonts w:cs="Times New Roman"/>
          <w:sz w:val="22"/>
        </w:rPr>
        <w:t xml:space="preserve">In the second level, a linking model is assumed to relate </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i</m:t>
            </m:r>
          </m:sub>
        </m:sSub>
      </m:oMath>
      <w:r w:rsidRPr="00826A6E">
        <w:rPr>
          <w:rFonts w:cs="Times New Roman"/>
          <w:sz w:val="22"/>
        </w:rPr>
        <w:t xml:space="preserve"> to auxiliary variables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r>
          <m:rPr>
            <m:sty m:val="p"/>
          </m:rPr>
          <w:rPr>
            <w:rFonts w:ascii="Cambria Math" w:hAnsi="Cambria Math" w:cs="Times New Roman"/>
            <w:sz w:val="22"/>
          </w:rPr>
          <m:t>=</m:t>
        </m:r>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ic</m:t>
                </m:r>
              </m:sub>
            </m:sSub>
          </m:e>
        </m:d>
        <m:r>
          <m:rPr>
            <m:sty m:val="p"/>
          </m:rPr>
          <w:rPr>
            <w:rFonts w:ascii="Cambria Math" w:hAnsi="Cambria Math" w:cs="Times New Roman"/>
            <w:sz w:val="22"/>
          </w:rPr>
          <m:t>'</m:t>
        </m:r>
      </m:oMath>
      <w:r w:rsidRPr="00826A6E">
        <w:rPr>
          <w:rFonts w:cs="Times New Roman"/>
          <w:sz w:val="22"/>
        </w:rPr>
        <w:t xml:space="preserve"> via a linear regression. Both levels of the model together are presented as follows:</w:t>
      </w:r>
    </w:p>
    <w:p w14:paraId="5DA9617D" w14:textId="77777777" w:rsidR="00F33A81" w:rsidRPr="00826A6E" w:rsidRDefault="00B15902" w:rsidP="00810E58">
      <w:pPr>
        <w:spacing w:after="0" w:line="240" w:lineRule="auto"/>
        <w:jc w:val="both"/>
        <w:rPr>
          <w:rFonts w:cs="Times New Roman"/>
          <w:sz w:val="22"/>
        </w:rPr>
      </w:pPr>
      <m:oMathPara>
        <m:oMathParaPr>
          <m:jc m:val="center"/>
        </m:oMathParaPr>
        <m:oMath>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θ</m:t>
                  </m:r>
                </m:e>
              </m:acc>
            </m:e>
            <m:sub>
              <m:r>
                <w:rPr>
                  <w:rFonts w:ascii="Cambria Math" w:hAnsi="Cambria Math" w:cs="Times New Roman"/>
                  <w:sz w:val="22"/>
                </w:rPr>
                <m:t>i</m:t>
              </m:r>
            </m:sub>
            <m:sup>
              <m:r>
                <w:rPr>
                  <w:rFonts w:ascii="Cambria Math" w:hAnsi="Cambria Math" w:cs="Times New Roman"/>
                  <w:sz w:val="22"/>
                </w:rPr>
                <m:t>Dir</m:t>
              </m:r>
            </m:sup>
          </m:sSubSup>
          <m:r>
            <m:rPr>
              <m:sty m:val="p"/>
            </m:rP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x</m:t>
              </m:r>
            </m:e>
            <m:sub>
              <m:r>
                <w:rPr>
                  <w:rFonts w:ascii="Cambria Math" w:hAnsi="Cambria Math" w:cs="Times New Roman"/>
                  <w:sz w:val="22"/>
                </w:rPr>
                <m:t>i</m:t>
              </m:r>
            </m:sub>
            <m:sup>
              <m:r>
                <m:rPr>
                  <m:scr m:val="script"/>
                  <m:sty m:val="p"/>
                </m:rPr>
                <w:rPr>
                  <w:rFonts w:ascii="Cambria Math" w:hAnsi="Cambria Math" w:cs="Times New Roman"/>
                  <w:sz w:val="22"/>
                </w:rPr>
                <m:t>T</m:t>
              </m:r>
            </m:sup>
          </m:sSubSup>
          <m:r>
            <w:rPr>
              <w:rFonts w:ascii="Cambria Math" w:hAnsi="Cambria Math" w:cs="Times New Roman"/>
              <w:sz w:val="22"/>
            </w:rPr>
            <m:t>β</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μ</m:t>
              </m:r>
            </m:e>
            <m:sub>
              <m:r>
                <w:rPr>
                  <w:rFonts w:ascii="Cambria Math" w:hAnsi="Cambria Math" w:cs="Times New Roman"/>
                  <w:sz w:val="22"/>
                </w:rPr>
                <m:t>i</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i</m:t>
              </m:r>
            </m:sub>
          </m:sSub>
          <m:r>
            <m:rPr>
              <m:sty m:val="p"/>
            </m:rPr>
            <w:rPr>
              <w:rFonts w:ascii="Cambria Math" w:hAnsi="Cambria Math" w:cs="Times New Roman"/>
              <w:sz w:val="22"/>
            </w:rPr>
            <m:t>;</m:t>
          </m:r>
          <m:r>
            <w:rPr>
              <w:rFonts w:ascii="Cambria Math" w:hAnsi="Cambria Math" w:cs="Times New Roman"/>
              <w:sz w:val="22"/>
            </w:rPr>
            <m:t> </m:t>
          </m:r>
          <m:sSub>
            <m:sSubPr>
              <m:ctrlPr>
                <w:rPr>
                  <w:rFonts w:ascii="Cambria Math" w:hAnsi="Cambria Math" w:cs="Times New Roman"/>
                  <w:sz w:val="22"/>
                </w:rPr>
              </m:ctrlPr>
            </m:sSubPr>
            <m:e>
              <m:r>
                <w:rPr>
                  <w:rFonts w:ascii="Cambria Math" w:hAnsi="Cambria Math" w:cs="Times New Roman"/>
                  <w:sz w:val="22"/>
                </w:rPr>
                <m:t>μ</m:t>
              </m:r>
            </m:e>
            <m:sub>
              <m:r>
                <w:rPr>
                  <w:rFonts w:ascii="Cambria Math" w:hAnsi="Cambria Math" w:cs="Times New Roman"/>
                  <w:sz w:val="22"/>
                </w:rPr>
                <m:t>i</m:t>
              </m:r>
            </m:sub>
          </m:sSub>
          <m:r>
            <m:rPr>
              <m:sty m:val="p"/>
            </m:rPr>
            <w:rPr>
              <w:rFonts w:ascii="Cambria Math" w:hAnsi="Cambria Math" w:cs="Times New Roman"/>
              <w:sz w:val="22"/>
            </w:rPr>
            <m:t>∼</m:t>
          </m:r>
          <m:r>
            <w:rPr>
              <w:rFonts w:ascii="Cambria Math" w:hAnsi="Cambria Math" w:cs="Times New Roman"/>
              <w:sz w:val="22"/>
            </w:rPr>
            <m:t>N</m:t>
          </m:r>
          <m:d>
            <m:dPr>
              <m:ctrlPr>
                <w:rPr>
                  <w:rFonts w:ascii="Cambria Math" w:hAnsi="Cambria Math" w:cs="Times New Roman"/>
                  <w:sz w:val="22"/>
                </w:rPr>
              </m:ctrlPr>
            </m:dPr>
            <m:e>
              <m:r>
                <w:rPr>
                  <w:rFonts w:ascii="Cambria Math" w:hAnsi="Cambria Math" w:cs="Times New Roman"/>
                  <w:sz w:val="22"/>
                </w:rPr>
                <m:t>0</m:t>
              </m:r>
              <m:r>
                <m:rPr>
                  <m:sty m:val="p"/>
                </m:rP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μ</m:t>
                  </m:r>
                </m:sub>
                <m:sup>
                  <m:r>
                    <w:rPr>
                      <w:rFonts w:ascii="Cambria Math" w:hAnsi="Cambria Math" w:cs="Times New Roman"/>
                      <w:sz w:val="22"/>
                    </w:rPr>
                    <m:t>2</m:t>
                  </m:r>
                </m:sup>
              </m:sSubSup>
            </m:e>
          </m:d>
          <m:r>
            <m:rPr>
              <m:sty m:val="p"/>
            </m:rPr>
            <w:rPr>
              <w:rFonts w:ascii="Cambria Math" w:hAnsi="Cambria Math" w:cs="Times New Roman"/>
              <w:sz w:val="22"/>
            </w:rPr>
            <m:t>;</m:t>
          </m:r>
          <m:r>
            <w:rPr>
              <w:rFonts w:ascii="Cambria Math" w:hAnsi="Cambria Math" w:cs="Times New Roman"/>
              <w:sz w:val="22"/>
            </w:rPr>
            <m:t> </m:t>
          </m:r>
          <m:r>
            <m:rPr>
              <m:sty m:val="p"/>
            </m:rPr>
            <w:rPr>
              <w:rFonts w:ascii="Cambria Math" w:hAnsi="Cambria Math" w:cs="Times New Roman"/>
              <w:sz w:val="22"/>
            </w:rPr>
            <m:t>∀</m:t>
          </m:r>
          <m:r>
            <w:rPr>
              <w:rFonts w:ascii="Cambria Math" w:hAnsi="Cambria Math" w:cs="Times New Roman"/>
              <w:sz w:val="22"/>
            </w:rPr>
            <m:t>i</m:t>
          </m:r>
          <m:r>
            <m:rPr>
              <m:sty m:val="p"/>
            </m:rPr>
            <w:rPr>
              <w:rFonts w:ascii="Cambria Math" w:hAnsi="Cambria Math" w:cs="Times New Roman"/>
              <w:sz w:val="22"/>
            </w:rPr>
            <m:t>=</m:t>
          </m:r>
          <m:r>
            <w:rPr>
              <w:rFonts w:ascii="Cambria Math" w:hAnsi="Cambria Math" w:cs="Times New Roman"/>
              <w:sz w:val="22"/>
            </w:rPr>
            <m:t>1</m:t>
          </m:r>
          <m:r>
            <m:rPr>
              <m:sty m:val="p"/>
            </m:rPr>
            <w:rPr>
              <w:rFonts w:ascii="Cambria Math" w:hAnsi="Cambria Math" w:cs="Times New Roman"/>
              <w:sz w:val="22"/>
            </w:rPr>
            <m:t>,…,</m:t>
          </m:r>
          <m:r>
            <w:rPr>
              <w:rFonts w:ascii="Cambria Math" w:hAnsi="Cambria Math" w:cs="Times New Roman"/>
              <w:sz w:val="22"/>
            </w:rPr>
            <m:t>D</m:t>
          </m:r>
        </m:oMath>
      </m:oMathPara>
    </w:p>
    <w:p w14:paraId="460DF325" w14:textId="77777777" w:rsidR="00F33A81" w:rsidRPr="00826A6E" w:rsidRDefault="004158B5" w:rsidP="00810E58">
      <w:pPr>
        <w:spacing w:after="0" w:line="240" w:lineRule="auto"/>
        <w:jc w:val="both"/>
        <w:rPr>
          <w:rFonts w:cs="Times New Roman"/>
          <w:sz w:val="22"/>
        </w:rPr>
      </w:pPr>
      <w:r w:rsidRPr="00826A6E">
        <w:rPr>
          <w:rFonts w:cs="Times New Roman"/>
          <w:sz w:val="22"/>
        </w:rPr>
        <w:t xml:space="preserve">The empirical best linear unbiased estimators (EBLUP) </w:t>
      </w:r>
      <m:oMath>
        <m:r>
          <w:rPr>
            <w:rFonts w:ascii="Cambria Math" w:hAnsi="Cambria Math" w:cs="Times New Roman"/>
            <w:sz w:val="22"/>
          </w:rPr>
          <m:t>β</m:t>
        </m:r>
      </m:oMath>
      <w:r w:rsidRPr="00826A6E">
        <w:rPr>
          <w:rFonts w:cs="Times New Roman"/>
          <w:sz w:val="22"/>
        </w:rPr>
        <w:t xml:space="preserve"> are computed with by weighted least squares regression. The EBLUP of </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i</m:t>
            </m:r>
          </m:sub>
        </m:sSub>
      </m:oMath>
      <w:r w:rsidRPr="00826A6E">
        <w:rPr>
          <w:rFonts w:cs="Times New Roman"/>
          <w:sz w:val="22"/>
        </w:rPr>
        <w:t xml:space="preserve"> is obtained by substituting the variance parameter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μ</m:t>
            </m:r>
          </m:sub>
          <m:sup>
            <m:r>
              <w:rPr>
                <w:rFonts w:ascii="Cambria Math" w:hAnsi="Cambria Math" w:cs="Times New Roman"/>
                <w:sz w:val="22"/>
              </w:rPr>
              <m:t>2</m:t>
            </m:r>
          </m:sup>
        </m:sSubSup>
      </m:oMath>
      <w:r w:rsidRPr="00826A6E">
        <w:rPr>
          <w:rFonts w:cs="Times New Roman"/>
          <w:sz w:val="22"/>
        </w:rPr>
        <w:t xml:space="preserve"> with an estimate. The resulting estimator can then be written as:</w:t>
      </w:r>
    </w:p>
    <w:p w14:paraId="20359A26" w14:textId="77777777" w:rsidR="00F33A81" w:rsidRPr="00826A6E" w:rsidRDefault="00B15902" w:rsidP="00810E58">
      <w:pPr>
        <w:spacing w:after="0" w:line="240" w:lineRule="auto"/>
        <w:jc w:val="both"/>
        <w:rPr>
          <w:rFonts w:cs="Times New Roman"/>
          <w:sz w:val="22"/>
        </w:rPr>
      </w:pPr>
      <m:oMathPara>
        <m:oMathParaPr>
          <m:jc m:val="center"/>
        </m:oMathParaPr>
        <m:oMath>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θ</m:t>
                  </m:r>
                </m:e>
              </m:acc>
            </m:e>
            <m:sub>
              <m:r>
                <w:rPr>
                  <w:rFonts w:ascii="Cambria Math" w:hAnsi="Cambria Math" w:cs="Times New Roman"/>
                  <w:sz w:val="22"/>
                </w:rPr>
                <m:t>i</m:t>
              </m:r>
            </m:sub>
            <m:sup>
              <m:r>
                <w:rPr>
                  <w:rFonts w:ascii="Cambria Math" w:hAnsi="Cambria Math" w:cs="Times New Roman"/>
                  <w:sz w:val="22"/>
                </w:rPr>
                <m:t>FH</m:t>
              </m:r>
            </m:sup>
          </m:sSubSup>
          <m:r>
            <m:rPr>
              <m:sty m:val="p"/>
            </m:rP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x</m:t>
              </m:r>
            </m:e>
            <m:sub>
              <m:r>
                <w:rPr>
                  <w:rFonts w:ascii="Cambria Math" w:hAnsi="Cambria Math" w:cs="Times New Roman"/>
                  <w:sz w:val="22"/>
                </w:rPr>
                <m:t>i</m:t>
              </m:r>
            </m:sub>
            <m:sup>
              <m:r>
                <m:rPr>
                  <m:scr m:val="script"/>
                  <m:sty m:val="p"/>
                </m:rPr>
                <w:rPr>
                  <w:rFonts w:ascii="Cambria Math" w:hAnsi="Cambria Math" w:cs="Times New Roman"/>
                  <w:sz w:val="22"/>
                </w:rPr>
                <m:t>T</m:t>
              </m:r>
            </m:sup>
          </m:sSubSup>
          <m:acc>
            <m:accPr>
              <m:ctrlPr>
                <w:rPr>
                  <w:rFonts w:ascii="Cambria Math" w:hAnsi="Cambria Math" w:cs="Times New Roman"/>
                  <w:sz w:val="22"/>
                </w:rPr>
              </m:ctrlPr>
            </m:accPr>
            <m:e>
              <m:r>
                <w:rPr>
                  <w:rFonts w:ascii="Cambria Math" w:hAnsi="Cambria Math" w:cs="Times New Roman"/>
                  <w:sz w:val="22"/>
                </w:rPr>
                <m:t>β</m:t>
              </m:r>
            </m:e>
          </m:acc>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μ</m:t>
              </m:r>
            </m:e>
            <m:sub>
              <m:r>
                <w:rPr>
                  <w:rFonts w:ascii="Cambria Math" w:hAnsi="Cambria Math" w:cs="Times New Roman"/>
                  <w:sz w:val="22"/>
                </w:rPr>
                <m:t>i</m:t>
              </m:r>
            </m:sub>
          </m:sSub>
        </m:oMath>
      </m:oMathPara>
    </w:p>
    <w:p w14:paraId="43677720" w14:textId="77777777" w:rsidR="00F33A81" w:rsidRPr="00826A6E" w:rsidRDefault="00B15902" w:rsidP="00810E58">
      <w:pPr>
        <w:spacing w:after="0" w:line="240" w:lineRule="auto"/>
        <w:jc w:val="both"/>
        <w:rPr>
          <w:rFonts w:cs="Times New Roman"/>
          <w:sz w:val="22"/>
        </w:rPr>
      </w:pPr>
      <m:oMathPara>
        <m:oMathParaPr>
          <m:jc m:val="center"/>
        </m:oMathParaPr>
        <m:oMath>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θ</m:t>
                  </m:r>
                </m:e>
              </m:acc>
            </m:e>
            <m:sub>
              <m:r>
                <w:rPr>
                  <w:rFonts w:ascii="Cambria Math" w:hAnsi="Cambria Math" w:cs="Times New Roman"/>
                  <w:sz w:val="22"/>
                </w:rPr>
                <m:t>i</m:t>
              </m:r>
            </m:sub>
            <m:sup>
              <m:r>
                <w:rPr>
                  <w:rFonts w:ascii="Cambria Math" w:hAnsi="Cambria Math" w:cs="Times New Roman"/>
                  <w:sz w:val="22"/>
                </w:rPr>
                <m:t>FH</m:t>
              </m:r>
            </m:sup>
          </m:sSubSup>
          <m:r>
            <m:rPr>
              <m:sty m:val="p"/>
            </m:rPr>
            <w:rPr>
              <w:rFonts w:ascii="Cambria Math" w:hAnsi="Cambria Math" w:cs="Times New Roman"/>
              <w:sz w:val="22"/>
            </w:rPr>
            <m:t>=</m:t>
          </m:r>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γ</m:t>
                  </m:r>
                </m:e>
              </m:acc>
            </m:e>
            <m:sub>
              <m:r>
                <w:rPr>
                  <w:rFonts w:ascii="Cambria Math" w:hAnsi="Cambria Math" w:cs="Times New Roman"/>
                  <w:sz w:val="22"/>
                </w:rPr>
                <m:t>i</m:t>
              </m:r>
            </m:sub>
          </m:sSub>
          <m:sSubSup>
            <m:sSubSupPr>
              <m:ctrlPr>
                <w:rPr>
                  <w:rFonts w:ascii="Cambria Math" w:hAnsi="Cambria Math" w:cs="Times New Roman"/>
                  <w:sz w:val="22"/>
                </w:rPr>
              </m:ctrlPr>
            </m:sSubSupPr>
            <m:e>
              <m:r>
                <w:rPr>
                  <w:rFonts w:ascii="Cambria Math" w:hAnsi="Cambria Math" w:cs="Times New Roman"/>
                  <w:sz w:val="22"/>
                </w:rPr>
                <m:t>θ</m:t>
              </m:r>
            </m:e>
            <m:sub>
              <m:r>
                <w:rPr>
                  <w:rFonts w:ascii="Cambria Math" w:hAnsi="Cambria Math" w:cs="Times New Roman"/>
                  <w:sz w:val="22"/>
                </w:rPr>
                <m:t>i</m:t>
              </m:r>
            </m:sub>
            <m:sup>
              <m:r>
                <m:rPr>
                  <m:scr m:val="script"/>
                  <m:sty m:val="p"/>
                </m:rPr>
                <w:rPr>
                  <w:rFonts w:ascii="Cambria Math" w:hAnsi="Cambria Math" w:cs="Times New Roman"/>
                  <w:sz w:val="22"/>
                </w:rPr>
                <m:t>T</m:t>
              </m:r>
            </m:sup>
          </m:sSubSup>
          <m:r>
            <m:rPr>
              <m:sty m:val="p"/>
            </m:rPr>
            <w:rPr>
              <w:rFonts w:ascii="Cambria Math" w:hAnsi="Cambria Math" w:cs="Times New Roman"/>
              <w:sz w:val="22"/>
            </w:rPr>
            <m:t>+</m:t>
          </m:r>
          <m:d>
            <m:dPr>
              <m:ctrlPr>
                <w:rPr>
                  <w:rFonts w:ascii="Cambria Math" w:hAnsi="Cambria Math" w:cs="Times New Roman"/>
                  <w:sz w:val="22"/>
                </w:rPr>
              </m:ctrlPr>
            </m:dPr>
            <m:e>
              <m:r>
                <w:rPr>
                  <w:rFonts w:ascii="Cambria Math" w:hAnsi="Cambria Math" w:cs="Times New Roman"/>
                  <w:sz w:val="22"/>
                </w:rPr>
                <m:t>1</m:t>
              </m:r>
              <m:r>
                <m:rPr>
                  <m:sty m:val="p"/>
                </m:rPr>
                <w:rPr>
                  <w:rFonts w:ascii="Cambria Math" w:hAnsi="Cambria Math" w:cs="Times New Roman"/>
                  <w:sz w:val="22"/>
                </w:rPr>
                <m:t>-</m:t>
              </m:r>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γ</m:t>
                      </m:r>
                    </m:e>
                  </m:acc>
                </m:e>
                <m:sub>
                  <m:r>
                    <w:rPr>
                      <w:rFonts w:ascii="Cambria Math" w:hAnsi="Cambria Math" w:cs="Times New Roman"/>
                      <w:sz w:val="22"/>
                    </w:rPr>
                    <m:t>i</m:t>
                  </m:r>
                </m:sub>
              </m:sSub>
            </m:e>
          </m: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acc>
            <m:accPr>
              <m:ctrlPr>
                <w:rPr>
                  <w:rFonts w:ascii="Cambria Math" w:hAnsi="Cambria Math" w:cs="Times New Roman"/>
                  <w:sz w:val="22"/>
                </w:rPr>
              </m:ctrlPr>
            </m:accPr>
            <m:e>
              <m:r>
                <w:rPr>
                  <w:rFonts w:ascii="Cambria Math" w:hAnsi="Cambria Math" w:cs="Times New Roman"/>
                  <w:sz w:val="22"/>
                </w:rPr>
                <m:t>β</m:t>
              </m:r>
            </m:e>
          </m:acc>
        </m:oMath>
      </m:oMathPara>
    </w:p>
    <w:p w14:paraId="7351DFDD" w14:textId="77777777" w:rsidR="00F33A81" w:rsidRPr="00826A6E" w:rsidRDefault="004158B5" w:rsidP="00810E58">
      <w:pPr>
        <w:spacing w:after="0" w:line="240" w:lineRule="auto"/>
        <w:jc w:val="both"/>
        <w:rPr>
          <w:rFonts w:cs="Times New Roman"/>
          <w:sz w:val="22"/>
        </w:rPr>
      </w:pPr>
      <w:r w:rsidRPr="00826A6E">
        <w:rPr>
          <w:rFonts w:cs="Times New Roman"/>
          <w:sz w:val="22"/>
        </w:rPr>
        <w:lastRenderedPageBreak/>
        <w:t xml:space="preserve">The EBLUP/FH estimator can be understood as a weighted average of the direct estimator and a regression synthetic part. The estimated shrinkage factor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γ</m:t>
                </m:r>
              </m:e>
            </m:acc>
          </m:e>
          <m:sub>
            <m:r>
              <w:rPr>
                <w:rFonts w:ascii="Cambria Math" w:hAnsi="Cambria Math" w:cs="Times New Roman"/>
                <w:sz w:val="22"/>
              </w:rPr>
              <m:t>i</m:t>
            </m:r>
          </m:sub>
        </m:sSub>
        <m:r>
          <m:rPr>
            <m:sty m:val="p"/>
          </m:rP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σ</m:t>
                    </m:r>
                  </m:e>
                </m:acc>
              </m:e>
              <m:sub>
                <m:r>
                  <w:rPr>
                    <w:rFonts w:ascii="Cambria Math" w:hAnsi="Cambria Math" w:cs="Times New Roman"/>
                    <w:sz w:val="22"/>
                  </w:rPr>
                  <m:t>μ</m:t>
                </m:r>
              </m:sub>
              <m:sup>
                <m:r>
                  <w:rPr>
                    <w:rFonts w:ascii="Cambria Math" w:hAnsi="Cambria Math" w:cs="Times New Roman"/>
                    <w:sz w:val="22"/>
                  </w:rPr>
                  <m:t>2</m:t>
                </m:r>
              </m:sup>
            </m:sSubSup>
          </m:num>
          <m:den>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σ</m:t>
                    </m:r>
                  </m:e>
                </m:acc>
              </m:e>
              <m:sub>
                <m:r>
                  <w:rPr>
                    <w:rFonts w:ascii="Cambria Math" w:hAnsi="Cambria Math" w:cs="Times New Roman"/>
                    <w:sz w:val="22"/>
                  </w:rPr>
                  <m:t>μ</m:t>
                </m:r>
              </m:sub>
              <m:sup>
                <m:r>
                  <w:rPr>
                    <w:rFonts w:ascii="Cambria Math" w:hAnsi="Cambria Math" w:cs="Times New Roman"/>
                    <w:sz w:val="22"/>
                  </w:rPr>
                  <m:t>2</m:t>
                </m:r>
              </m:sup>
            </m:sSubSup>
            <m:r>
              <m:rPr>
                <m:sty m:val="p"/>
              </m:rPr>
              <w:rPr>
                <w:rFonts w:ascii="Cambria Math" w:hAnsi="Cambria Math" w:cs="Times New Roman"/>
                <w:sz w:val="22"/>
              </w:rPr>
              <m:t>+</m:t>
            </m:r>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σ</m:t>
                    </m:r>
                  </m:e>
                </m:acc>
              </m:e>
              <m:sub>
                <m:sSub>
                  <m:sSubPr>
                    <m:ctrlPr>
                      <w:rPr>
                        <w:rFonts w:ascii="Cambria Math" w:hAnsi="Cambria Math" w:cs="Times New Roman"/>
                        <w:sz w:val="22"/>
                      </w:rPr>
                    </m:ctrlPr>
                  </m:sSubPr>
                  <m:e>
                    <m:r>
                      <w:rPr>
                        <w:rFonts w:ascii="Cambria Math" w:hAnsi="Cambria Math" w:cs="Times New Roman"/>
                        <w:sz w:val="22"/>
                      </w:rPr>
                      <m:t>ε</m:t>
                    </m:r>
                  </m:e>
                  <m:sub>
                    <m:r>
                      <w:rPr>
                        <w:rFonts w:ascii="Cambria Math" w:hAnsi="Cambria Math" w:cs="Times New Roman"/>
                        <w:sz w:val="22"/>
                      </w:rPr>
                      <m:t>i</m:t>
                    </m:r>
                  </m:sub>
                </m:sSub>
              </m:sub>
              <m:sup>
                <m:r>
                  <w:rPr>
                    <w:rFonts w:ascii="Cambria Math" w:hAnsi="Cambria Math" w:cs="Times New Roman"/>
                    <w:sz w:val="22"/>
                  </w:rPr>
                  <m:t>2</m:t>
                </m:r>
              </m:sup>
            </m:sSubSup>
          </m:den>
        </m:f>
      </m:oMath>
      <w:r w:rsidRPr="00826A6E">
        <w:rPr>
          <w:rFonts w:cs="Times New Roman"/>
          <w:sz w:val="22"/>
        </w:rPr>
        <w:t xml:space="preserve"> puts more weight on the direct estimator when the sampling variance is small and vice versa. Areas for which no direct estimation results are called out-of-sample domains. For those domains the prediction reduces the regression-synthetic component </w:t>
      </w:r>
      <m:oMath>
        <m:sSubSup>
          <m:sSubSupPr>
            <m:ctrlPr>
              <w:rPr>
                <w:rFonts w:ascii="Cambria Math" w:hAnsi="Cambria Math" w:cs="Times New Roman"/>
                <w:sz w:val="22"/>
              </w:rPr>
            </m:ctrlPr>
          </m:sSubSupPr>
          <m:e>
            <m:acc>
              <m:accPr>
                <m:ctrlPr>
                  <w:rPr>
                    <w:rFonts w:ascii="Cambria Math" w:hAnsi="Cambria Math" w:cs="Times New Roman"/>
                    <w:sz w:val="22"/>
                  </w:rPr>
                </m:ctrlPr>
              </m:accPr>
              <m:e>
                <m:r>
                  <w:rPr>
                    <w:rFonts w:ascii="Cambria Math" w:hAnsi="Cambria Math" w:cs="Times New Roman"/>
                    <w:sz w:val="22"/>
                  </w:rPr>
                  <m:t>θ</m:t>
                </m:r>
              </m:e>
            </m:acc>
          </m:e>
          <m:sub>
            <m:r>
              <w:rPr>
                <w:rFonts w:ascii="Cambria Math" w:hAnsi="Cambria Math" w:cs="Times New Roman"/>
                <w:sz w:val="22"/>
              </w:rPr>
              <m:t>i</m:t>
            </m:r>
            <m:r>
              <m:rPr>
                <m:sty m:val="p"/>
              </m:rPr>
              <w:rPr>
                <w:rFonts w:ascii="Cambria Math" w:hAnsi="Cambria Math" w:cs="Times New Roman"/>
                <w:sz w:val="22"/>
              </w:rPr>
              <m:t>,</m:t>
            </m:r>
            <m:r>
              <w:rPr>
                <w:rFonts w:ascii="Cambria Math" w:hAnsi="Cambria Math" w:cs="Times New Roman"/>
                <w:sz w:val="22"/>
              </w:rPr>
              <m:t>out</m:t>
            </m:r>
          </m:sub>
          <m:sup>
            <m:r>
              <w:rPr>
                <w:rFonts w:ascii="Cambria Math" w:hAnsi="Cambria Math" w:cs="Times New Roman"/>
                <w:sz w:val="22"/>
              </w:rPr>
              <m:t>FH</m:t>
            </m:r>
          </m:sup>
        </m:sSubSup>
        <m:r>
          <m:rPr>
            <m:sty m:val="p"/>
          </m:rP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x</m:t>
            </m:r>
          </m:e>
          <m:sub>
            <m:r>
              <w:rPr>
                <w:rFonts w:ascii="Cambria Math" w:hAnsi="Cambria Math" w:cs="Times New Roman"/>
                <w:sz w:val="22"/>
              </w:rPr>
              <m:t>i</m:t>
            </m:r>
          </m:sub>
          <m:sup>
            <m:r>
              <m:rPr>
                <m:scr m:val="script"/>
                <m:sty m:val="p"/>
              </m:rPr>
              <w:rPr>
                <w:rFonts w:ascii="Cambria Math" w:hAnsi="Cambria Math" w:cs="Times New Roman"/>
                <w:sz w:val="22"/>
              </w:rPr>
              <m:t>T</m:t>
            </m:r>
          </m:sup>
        </m:sSubSup>
        <m:acc>
          <m:accPr>
            <m:ctrlPr>
              <w:rPr>
                <w:rFonts w:ascii="Cambria Math" w:hAnsi="Cambria Math" w:cs="Times New Roman"/>
                <w:sz w:val="22"/>
              </w:rPr>
            </m:ctrlPr>
          </m:accPr>
          <m:e>
            <m:r>
              <w:rPr>
                <w:rFonts w:ascii="Cambria Math" w:hAnsi="Cambria Math" w:cs="Times New Roman"/>
                <w:sz w:val="22"/>
              </w:rPr>
              <m:t>β</m:t>
            </m:r>
          </m:e>
        </m:acc>
      </m:oMath>
      <w:r w:rsidRPr="00826A6E">
        <w:rPr>
          <w:rFonts w:cs="Times New Roman"/>
          <w:sz w:val="22"/>
        </w:rPr>
        <w:t xml:space="preserve"> (Molina and Rao 2010). This model is then fit via a restricted maximum likelihood (REML) method.</w:t>
      </w:r>
    </w:p>
    <w:p w14:paraId="270607F0" w14:textId="11FAC3BA" w:rsidR="00F33A81" w:rsidRDefault="004158B5" w:rsidP="00810E58">
      <w:pPr>
        <w:spacing w:after="0" w:line="240" w:lineRule="auto"/>
        <w:jc w:val="both"/>
        <w:rPr>
          <w:rFonts w:cs="Times New Roman"/>
          <w:sz w:val="22"/>
        </w:rPr>
      </w:pPr>
      <w:r w:rsidRPr="00826A6E">
        <w:rPr>
          <w:rFonts w:cs="Times New Roman"/>
          <w:sz w:val="22"/>
        </w:rPr>
        <w:t>This method is widely used by the Small Area Income and Poverty Estimates (SAIPE) program of the US census bureau and has been thoroughly validated in (Corral Rodas, Henderson, and Segovia 2023). This approach improves the error efficiency rates over the direct estimates at the target area level. Inter-area unexplained heterogeneous area effects are accounted for within the model. Section 3.3 in (Corral et al. 2022) provides a full list of pros and cons of the Fay-Herriot modelling approach.</w:t>
      </w:r>
      <w:r w:rsidR="1171CC90" w:rsidRPr="00826A6E">
        <w:rPr>
          <w:rFonts w:cs="Times New Roman"/>
          <w:sz w:val="22"/>
        </w:rPr>
        <w:t xml:space="preserve"> We use the R package “</w:t>
      </w:r>
      <w:proofErr w:type="spellStart"/>
      <w:r w:rsidR="1171CC90" w:rsidRPr="00826A6E">
        <w:rPr>
          <w:rFonts w:cs="Times New Roman"/>
          <w:sz w:val="22"/>
        </w:rPr>
        <w:t>povmap</w:t>
      </w:r>
      <w:proofErr w:type="spellEnd"/>
      <w:r w:rsidR="1171CC90" w:rsidRPr="00826A6E">
        <w:rPr>
          <w:rFonts w:cs="Times New Roman"/>
          <w:sz w:val="22"/>
        </w:rPr>
        <w:t xml:space="preserve">” to estimate this model in R. </w:t>
      </w:r>
    </w:p>
    <w:p w14:paraId="562710B8" w14:textId="77777777" w:rsidR="00810E58" w:rsidRPr="00826A6E" w:rsidRDefault="00810E58" w:rsidP="00810E58">
      <w:pPr>
        <w:spacing w:after="0" w:line="240" w:lineRule="auto"/>
        <w:jc w:val="both"/>
        <w:rPr>
          <w:rFonts w:cs="Times New Roman"/>
          <w:sz w:val="22"/>
        </w:rPr>
      </w:pPr>
    </w:p>
    <w:p w14:paraId="2D6B5655" w14:textId="55AE262F" w:rsidR="00F33A81" w:rsidRDefault="004158B5" w:rsidP="00810E58">
      <w:pPr>
        <w:pStyle w:val="Heading3"/>
        <w:numPr>
          <w:ilvl w:val="0"/>
          <w:numId w:val="2"/>
        </w:numPr>
        <w:spacing w:before="0"/>
        <w:jc w:val="both"/>
        <w:rPr>
          <w:rFonts w:ascii="Times New Roman" w:hAnsi="Times New Roman" w:cs="Times New Roman"/>
          <w:color w:val="auto"/>
          <w:sz w:val="22"/>
          <w:szCs w:val="22"/>
          <w:u w:val="single"/>
        </w:rPr>
      </w:pPr>
      <w:bookmarkStart w:id="4" w:name="X43222764ea3f3c04bab874a86b88a1884c6e4ee"/>
      <w:bookmarkEnd w:id="3"/>
      <w:r w:rsidRPr="00826A6E">
        <w:rPr>
          <w:rFonts w:ascii="Times New Roman" w:hAnsi="Times New Roman" w:cs="Times New Roman"/>
          <w:color w:val="auto"/>
          <w:sz w:val="22"/>
          <w:szCs w:val="22"/>
          <w:u w:val="single"/>
        </w:rPr>
        <w:t>The Geospatial Data and Model Selection Process</w:t>
      </w:r>
    </w:p>
    <w:p w14:paraId="7E0A340D" w14:textId="77777777" w:rsidR="00810E58" w:rsidRDefault="00810E58" w:rsidP="00810E58">
      <w:pPr>
        <w:spacing w:after="0" w:line="240" w:lineRule="auto"/>
        <w:jc w:val="both"/>
        <w:rPr>
          <w:rFonts w:cs="Times New Roman"/>
          <w:sz w:val="22"/>
        </w:rPr>
      </w:pPr>
    </w:p>
    <w:p w14:paraId="09DBD40C" w14:textId="410F2BA5" w:rsidR="00F33A81" w:rsidRDefault="004158B5" w:rsidP="00810E58">
      <w:pPr>
        <w:spacing w:after="0" w:line="240" w:lineRule="auto"/>
        <w:jc w:val="both"/>
        <w:rPr>
          <w:rFonts w:cs="Times New Roman"/>
          <w:sz w:val="22"/>
        </w:rPr>
      </w:pPr>
      <w:r w:rsidRPr="00826A6E">
        <w:rPr>
          <w:rFonts w:cs="Times New Roman"/>
          <w:sz w:val="22"/>
        </w:rPr>
        <w:t xml:space="preserve">The process leading up to model selection involves sourcing freely available geospatial indicators that might be correlated with household welfare and poverty. The geospatial features were sourced at native resolution and then zonal statistics were computed at the target area level (districts). </w:t>
      </w:r>
      <w:r w:rsidR="150090DD" w:rsidRPr="00826A6E">
        <w:rPr>
          <w:rFonts w:cs="Times New Roman"/>
          <w:sz w:val="22"/>
        </w:rPr>
        <w:t xml:space="preserve">Table 2 </w:t>
      </w:r>
      <w:r w:rsidRPr="00826A6E">
        <w:rPr>
          <w:rFonts w:cs="Times New Roman"/>
          <w:sz w:val="22"/>
        </w:rPr>
        <w:t>shows all the geospatial features and the data sources employed.</w:t>
      </w:r>
    </w:p>
    <w:p w14:paraId="71391C1E" w14:textId="77777777" w:rsidR="00810E58" w:rsidRPr="00826A6E" w:rsidRDefault="00810E58" w:rsidP="00810E58">
      <w:pPr>
        <w:spacing w:after="0" w:line="240" w:lineRule="auto"/>
        <w:jc w:val="both"/>
        <w:rPr>
          <w:rFonts w:cs="Times New Roman"/>
          <w:sz w:val="22"/>
        </w:rPr>
      </w:pPr>
    </w:p>
    <w:p w14:paraId="516289AE" w14:textId="77777777" w:rsidR="00F33A81" w:rsidRPr="00826A6E" w:rsidRDefault="004158B5" w:rsidP="00810E58">
      <w:pPr>
        <w:pStyle w:val="TableCaption"/>
        <w:spacing w:after="0" w:line="240" w:lineRule="auto"/>
        <w:jc w:val="both"/>
        <w:rPr>
          <w:rFonts w:ascii="Times New Roman" w:hAnsi="Times New Roman" w:cs="Times New Roman"/>
        </w:rPr>
      </w:pPr>
      <w:bookmarkStart w:id="5" w:name="tab:tab5"/>
      <w:bookmarkEnd w:id="5"/>
      <w:r w:rsidRPr="00826A6E">
        <w:rPr>
          <w:rFonts w:ascii="Times New Roman" w:hAnsi="Times New Roman" w:cs="Times New Roman"/>
        </w:rPr>
        <w:t>Table 2: EBP Model (Regression Results)</w:t>
      </w:r>
    </w:p>
    <w:tbl>
      <w:tblPr>
        <w:tblW w:w="5000" w:type="pct"/>
        <w:jc w:val="center"/>
        <w:tblLook w:val="0420" w:firstRow="1" w:lastRow="0" w:firstColumn="0" w:lastColumn="0" w:noHBand="0" w:noVBand="1"/>
      </w:tblPr>
      <w:tblGrid>
        <w:gridCol w:w="3316"/>
        <w:gridCol w:w="3123"/>
        <w:gridCol w:w="1433"/>
        <w:gridCol w:w="1488"/>
      </w:tblGrid>
      <w:tr w:rsidR="00F33A81" w:rsidRPr="00826A6E" w14:paraId="0EFD8CD4" w14:textId="77777777" w:rsidTr="00810E58">
        <w:trPr>
          <w:tblHeade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4C48B05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Feature</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1BA1515F"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Source</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16BB6E99" w14:textId="741C207A"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b/>
                <w:bCs/>
                <w:color w:val="000000" w:themeColor="text1"/>
                <w:sz w:val="22"/>
              </w:rPr>
            </w:pPr>
            <w:r w:rsidRPr="00826A6E">
              <w:rPr>
                <w:rFonts w:eastAsia="Times New Roman" w:cs="Times New Roman"/>
                <w:b/>
                <w:bCs/>
                <w:color w:val="000000" w:themeColor="text1"/>
                <w:sz w:val="22"/>
              </w:rPr>
              <w:t>Original</w:t>
            </w:r>
            <w:r w:rsidR="77A4B3C6" w:rsidRPr="00826A6E">
              <w:rPr>
                <w:rFonts w:eastAsia="Times New Roman" w:cs="Times New Roman"/>
                <w:b/>
                <w:bCs/>
                <w:color w:val="000000" w:themeColor="text1"/>
                <w:sz w:val="22"/>
              </w:rPr>
              <w:t xml:space="preserve"> </w:t>
            </w:r>
            <w:r w:rsidRPr="00826A6E">
              <w:rPr>
                <w:rFonts w:eastAsia="Times New Roman" w:cs="Times New Roman"/>
                <w:b/>
                <w:bCs/>
                <w:color w:val="000000" w:themeColor="text1"/>
                <w:sz w:val="22"/>
              </w:rPr>
              <w:t>Data</w:t>
            </w:r>
            <w:r w:rsidR="1A4156E2" w:rsidRPr="00826A6E">
              <w:rPr>
                <w:rFonts w:eastAsia="Times New Roman" w:cs="Times New Roman"/>
                <w:b/>
                <w:bCs/>
                <w:color w:val="000000" w:themeColor="text1"/>
                <w:sz w:val="22"/>
              </w:rPr>
              <w:t xml:space="preserve"> </w:t>
            </w:r>
            <w:r w:rsidRPr="00826A6E">
              <w:rPr>
                <w:rFonts w:eastAsia="Times New Roman" w:cs="Times New Roman"/>
                <w:b/>
                <w:bCs/>
                <w:color w:val="000000" w:themeColor="text1"/>
                <w:sz w:val="22"/>
              </w:rPr>
              <w:t>Resolution</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2F8EA931"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Year</w:t>
            </w:r>
          </w:p>
        </w:tc>
      </w:tr>
      <w:tr w:rsidR="00F33A81" w:rsidRPr="00826A6E" w14:paraId="73E77DF5"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30105431"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Built-settlement extent area</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7D7AB7F6"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WorldPop</w:t>
            </w:r>
            <w:proofErr w:type="spellEnd"/>
            <w:r w:rsidRPr="00826A6E">
              <w:rPr>
                <w:rFonts w:eastAsia="Times New Roman" w:cs="Times New Roman"/>
                <w:color w:val="000000"/>
                <w:sz w:val="22"/>
              </w:rPr>
              <w:t xml:space="preserve"> Building Footprints</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7F0423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1km</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072A115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2001 - 2020</w:t>
            </w:r>
          </w:p>
        </w:tc>
      </w:tr>
      <w:tr w:rsidR="00F33A81" w:rsidRPr="00826A6E" w14:paraId="551E44A7"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12D813EC"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Gridded Population &amp; Density</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0680F83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WorldPop</w:t>
            </w:r>
            <w:proofErr w:type="spellEnd"/>
            <w:r w:rsidRPr="00826A6E">
              <w:rPr>
                <w:rFonts w:eastAsia="Times New Roman" w:cs="Times New Roman"/>
                <w:color w:val="000000"/>
                <w:sz w:val="22"/>
              </w:rPr>
              <w:t xml:space="preserve"> Gridded Population Counts &amp; Density</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1CBF014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90m</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6A14D4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2020</w:t>
            </w:r>
          </w:p>
        </w:tc>
      </w:tr>
      <w:tr w:rsidR="00F33A81" w:rsidRPr="00826A6E" w14:paraId="2B5A6E63"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053CACC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Share of area planted by crop for banana, beans, cassava, maize, sesame seed, sorghum, sugar cane, temperature fruit,</w:t>
            </w:r>
            <w:r w:rsidRPr="00826A6E">
              <w:rPr>
                <w:rFonts w:eastAsia="Times New Roman" w:cs="Times New Roman"/>
                <w:color w:val="000000"/>
                <w:sz w:val="22"/>
              </w:rPr>
              <w:br/>
              <w:t xml:space="preserve">              tropical fruit, vegetables</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03BD670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IFPRI Spatial Production Allocation Model (SPAM)</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14252586"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10km</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701D33D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2009, 2017, 2020</w:t>
            </w:r>
          </w:p>
        </w:tc>
      </w:tr>
      <w:tr w:rsidR="00F33A81" w:rsidRPr="00826A6E" w14:paraId="52C88980"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4749971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Production quantity for each crop for banana, beans, cassava, maize, sesame seed, sorghum, sugar cane, temperature</w:t>
            </w:r>
            <w:r w:rsidRPr="00826A6E">
              <w:rPr>
                <w:rFonts w:eastAsia="Times New Roman" w:cs="Times New Roman"/>
                <w:color w:val="000000"/>
                <w:sz w:val="22"/>
              </w:rPr>
              <w:br/>
              <w:t xml:space="preserve">              fruit, tropical fruit, vegetables</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D373AD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IFPRI Spatial Production Allocation Model (SPAM)</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7AD9BF0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10km</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0E8300F6"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2009, 2017, 2020</w:t>
            </w:r>
          </w:p>
        </w:tc>
      </w:tr>
      <w:tr w:rsidR="00F33A81" w:rsidRPr="00826A6E" w14:paraId="4D5C59E7"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724FCCD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 production as a total crop production for banana, beans, cassava, maize, sesame seed, sorghum, sugar cane,</w:t>
            </w:r>
            <w:r w:rsidRPr="00826A6E">
              <w:rPr>
                <w:rFonts w:eastAsia="Times New Roman" w:cs="Times New Roman"/>
                <w:color w:val="000000"/>
                <w:sz w:val="22"/>
              </w:rPr>
              <w:br/>
              <w:t xml:space="preserve">              temperature fruit, tropical fruit, vegetables</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7A71352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IFPRI Spatial Production Allocation Model (SPAM)</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4121C0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10km</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25C9E4D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2009, 2017, 2020</w:t>
            </w:r>
          </w:p>
        </w:tc>
      </w:tr>
      <w:tr w:rsidR="00F33A81" w:rsidRPr="00826A6E" w14:paraId="5F2015E8"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AF1D84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 xml:space="preserve">Standardized precipitation evaporation index, 12 </w:t>
            </w:r>
            <w:proofErr w:type="gramStart"/>
            <w:r w:rsidRPr="00826A6E">
              <w:rPr>
                <w:rFonts w:eastAsia="Times New Roman" w:cs="Times New Roman"/>
                <w:color w:val="000000"/>
                <w:sz w:val="22"/>
              </w:rPr>
              <w:t>month</w:t>
            </w:r>
            <w:proofErr w:type="gramEnd"/>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B03AC3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Global SPEI database, version 4.03</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36F33E5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 degrees</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2CAC0A9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2020</w:t>
            </w:r>
          </w:p>
        </w:tc>
      </w:tr>
      <w:tr w:rsidR="00F33A81" w:rsidRPr="00826A6E" w14:paraId="0817EA83"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CF53C32"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Drought exposure, Drought hazard, Drought risk index, Drought vulnerability</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17133EF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(Carrao et al. 2018)</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863DD8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 degrees</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0A37572C"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2000-2014</w:t>
            </w:r>
          </w:p>
        </w:tc>
      </w:tr>
      <w:tr w:rsidR="00F33A81" w:rsidRPr="00826A6E" w14:paraId="48811532"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188C478F"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lastRenderedPageBreak/>
              <w:t>Drought hazard, risk for irrigated agricultural systems</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8A1F39E" w14:textId="32470126"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themeColor="text1"/>
                <w:sz w:val="22"/>
              </w:rPr>
              <w:t>Drought risk for rainfed, irrigated agric. systems aggregated as an average per polygon based on the data from</w:t>
            </w:r>
            <w:r w:rsidRPr="00826A6E">
              <w:rPr>
                <w:rFonts w:cs="Times New Roman"/>
                <w:sz w:val="22"/>
              </w:rPr>
              <w:br/>
            </w:r>
            <w:r w:rsidRPr="00826A6E">
              <w:rPr>
                <w:rFonts w:eastAsia="Times New Roman" w:cs="Times New Roman"/>
                <w:color w:val="000000" w:themeColor="text1"/>
                <w:sz w:val="22"/>
              </w:rPr>
              <w:t>(Meza et al. 2020)</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80BD6DA" w14:textId="3F3A5477" w:rsidR="00F33A81" w:rsidRPr="00826A6E" w:rsidRDefault="002E5C3B"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cs="Times New Roman"/>
                <w:sz w:val="22"/>
              </w:rPr>
              <w:t>1 km</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93E5CF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2020</w:t>
            </w:r>
          </w:p>
        </w:tc>
      </w:tr>
      <w:tr w:rsidR="00F33A81" w:rsidRPr="00826A6E" w14:paraId="53179991"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1B16F21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Percent of area (with Vegetation Index below 40) for the Gu season (April - June)</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A52F8EF"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STAR - Global Vegetation Health Products</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3C24BDB8" w14:textId="00218DB4" w:rsidR="00F33A81" w:rsidRPr="00826A6E" w:rsidRDefault="002E5C3B"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cs="Times New Roman"/>
                <w:sz w:val="22"/>
              </w:rPr>
              <w:t>1 km</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88F0DF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2017-2022</w:t>
            </w:r>
          </w:p>
        </w:tc>
      </w:tr>
      <w:tr w:rsidR="00F33A81" w:rsidRPr="00826A6E" w14:paraId="55FC066D" w14:textId="77777777" w:rsidTr="00810E58">
        <w:trPr>
          <w:jc w:val="center"/>
        </w:trPr>
        <w:tc>
          <w:tcPr>
            <w:tcW w:w="177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4B6B2B8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Average travel time in nearest urban areas with 5000km, 20000km and 50000km</w:t>
            </w:r>
          </w:p>
        </w:tc>
        <w:tc>
          <w:tcPr>
            <w:tcW w:w="1668"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9721B22"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 xml:space="preserve">Computed based on population data from </w:t>
            </w:r>
            <w:proofErr w:type="spellStart"/>
            <w:r w:rsidRPr="00826A6E">
              <w:rPr>
                <w:rFonts w:eastAsia="Times New Roman" w:cs="Times New Roman"/>
                <w:color w:val="000000"/>
                <w:sz w:val="22"/>
              </w:rPr>
              <w:t>WorldPop</w:t>
            </w:r>
            <w:proofErr w:type="spellEnd"/>
            <w:r w:rsidRPr="00826A6E">
              <w:rPr>
                <w:rFonts w:eastAsia="Times New Roman" w:cs="Times New Roman"/>
                <w:color w:val="000000"/>
                <w:sz w:val="22"/>
              </w:rPr>
              <w:t xml:space="preserve"> and accessibility data from (Nelson et al. 2019)</w:t>
            </w:r>
          </w:p>
        </w:tc>
        <w:tc>
          <w:tcPr>
            <w:tcW w:w="76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987C490" w14:textId="53F2BF6C" w:rsidR="00F33A81" w:rsidRPr="00826A6E" w:rsidRDefault="00EE45A6"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cs="Times New Roman"/>
                <w:sz w:val="22"/>
              </w:rPr>
              <w:t xml:space="preserve">1 km </w:t>
            </w:r>
          </w:p>
        </w:tc>
        <w:tc>
          <w:tcPr>
            <w:tcW w:w="795"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488CA0A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2019</w:t>
            </w:r>
          </w:p>
        </w:tc>
      </w:tr>
    </w:tbl>
    <w:p w14:paraId="3D840675" w14:textId="77777777" w:rsidR="00207AA8" w:rsidRPr="00826A6E" w:rsidRDefault="00207AA8" w:rsidP="00810E58">
      <w:pPr>
        <w:spacing w:after="0" w:line="240" w:lineRule="auto"/>
        <w:jc w:val="both"/>
        <w:rPr>
          <w:rFonts w:cs="Times New Roman"/>
          <w:sz w:val="22"/>
        </w:rPr>
      </w:pPr>
    </w:p>
    <w:p w14:paraId="408F62AF" w14:textId="3BC6DACB" w:rsidR="00F33A81" w:rsidRDefault="004158B5" w:rsidP="00810E58">
      <w:pPr>
        <w:spacing w:after="0" w:line="240" w:lineRule="auto"/>
        <w:jc w:val="both"/>
        <w:rPr>
          <w:rFonts w:cs="Times New Roman"/>
          <w:sz w:val="22"/>
        </w:rPr>
      </w:pPr>
      <w:r w:rsidRPr="00826A6E">
        <w:rPr>
          <w:rFonts w:cs="Times New Roman"/>
          <w:sz w:val="22"/>
        </w:rPr>
        <w:t xml:space="preserve">We begin by transforming all indicators as necessary to minimize the risk of divergence in model parameter estimation. For </w:t>
      </w:r>
      <w:r w:rsidR="00B53180" w:rsidRPr="00826A6E">
        <w:rPr>
          <w:rFonts w:cs="Times New Roman"/>
          <w:sz w:val="22"/>
        </w:rPr>
        <w:t xml:space="preserve">indicators </w:t>
      </w:r>
      <w:r w:rsidRPr="00826A6E">
        <w:rPr>
          <w:rFonts w:cs="Times New Roman"/>
          <w:sz w:val="22"/>
        </w:rPr>
        <w:t xml:space="preserve">with values greater than 100, we take the natural logarithm. We have </w:t>
      </w:r>
      <w:r w:rsidR="00B53180" w:rsidRPr="00826A6E">
        <w:rPr>
          <w:rFonts w:cs="Times New Roman"/>
          <w:sz w:val="22"/>
        </w:rPr>
        <w:t xml:space="preserve">avoided </w:t>
      </w:r>
      <w:r w:rsidRPr="00826A6E">
        <w:rPr>
          <w:rFonts w:cs="Times New Roman"/>
          <w:sz w:val="22"/>
        </w:rPr>
        <w:t>feature scaling to avoid excessive distortion or loss of information for the scaled variables.</w:t>
      </w:r>
    </w:p>
    <w:p w14:paraId="12C82CE6" w14:textId="77777777" w:rsidR="00810E58" w:rsidRPr="00826A6E" w:rsidRDefault="00810E58" w:rsidP="00810E58">
      <w:pPr>
        <w:spacing w:after="0" w:line="240" w:lineRule="auto"/>
        <w:jc w:val="both"/>
        <w:rPr>
          <w:rFonts w:cs="Times New Roman"/>
          <w:sz w:val="22"/>
        </w:rPr>
      </w:pPr>
    </w:p>
    <w:p w14:paraId="57C99A4E" w14:textId="52405B55" w:rsidR="00F33A81" w:rsidRDefault="004158B5" w:rsidP="00810E58">
      <w:pPr>
        <w:spacing w:after="0" w:line="240" w:lineRule="auto"/>
        <w:jc w:val="both"/>
        <w:rPr>
          <w:rFonts w:cs="Times New Roman"/>
          <w:sz w:val="22"/>
        </w:rPr>
      </w:pPr>
      <w:r w:rsidRPr="00826A6E">
        <w:rPr>
          <w:rFonts w:cs="Times New Roman"/>
          <w:sz w:val="22"/>
        </w:rPr>
        <w:t>The geospatial data listed under the previous header was used to construct candidate features at the grid and target area level. In addition, we include regional dummy variables. In all, we created ~157 potential geospatial candidate indicators. Using all these features in the linear mixed model risks potentially leads to overfitting the survey sample and generates poor out-of-sample estimations.</w:t>
      </w:r>
    </w:p>
    <w:p w14:paraId="56EE72F1" w14:textId="77777777" w:rsidR="00810E58" w:rsidRPr="00826A6E" w:rsidRDefault="00810E58" w:rsidP="00810E58">
      <w:pPr>
        <w:spacing w:after="0" w:line="240" w:lineRule="auto"/>
        <w:jc w:val="both"/>
        <w:rPr>
          <w:rFonts w:cs="Times New Roman"/>
          <w:sz w:val="22"/>
        </w:rPr>
      </w:pPr>
    </w:p>
    <w:p w14:paraId="6C318E28" w14:textId="08951755" w:rsidR="00F33A81" w:rsidRDefault="004158B5" w:rsidP="00810E58">
      <w:pPr>
        <w:spacing w:after="0" w:line="240" w:lineRule="auto"/>
        <w:jc w:val="both"/>
        <w:rPr>
          <w:rFonts w:cs="Times New Roman"/>
          <w:sz w:val="22"/>
        </w:rPr>
      </w:pPr>
      <w:r w:rsidRPr="00826A6E">
        <w:rPr>
          <w:rFonts w:cs="Times New Roman"/>
          <w:sz w:val="22"/>
        </w:rPr>
        <w:t>Next, we employ a Least Absolute Shrinkage and Selection Operator (LASSO) model selection approach</w:t>
      </w:r>
      <w:r w:rsidR="0091737E" w:rsidRPr="00826A6E">
        <w:rPr>
          <w:rFonts w:cs="Times New Roman"/>
          <w:sz w:val="22"/>
        </w:rPr>
        <w:t>,</w:t>
      </w:r>
      <w:r w:rsidRPr="00826A6E">
        <w:rPr>
          <w:rFonts w:cs="Times New Roman"/>
          <w:sz w:val="22"/>
        </w:rPr>
        <w:t xml:space="preserve"> which selects a predictive set of variables while avoiding model </w:t>
      </w:r>
      <w:r w:rsidR="0091737E" w:rsidRPr="00826A6E">
        <w:rPr>
          <w:rFonts w:cs="Times New Roman"/>
          <w:sz w:val="22"/>
        </w:rPr>
        <w:t>overfitting</w:t>
      </w:r>
      <w:r w:rsidRPr="00826A6E">
        <w:rPr>
          <w:rFonts w:cs="Times New Roman"/>
          <w:sz w:val="22"/>
        </w:rPr>
        <w:t xml:space="preserve">. </w:t>
      </w:r>
      <w:proofErr w:type="gramStart"/>
      <w:r w:rsidRPr="00826A6E">
        <w:rPr>
          <w:rFonts w:cs="Times New Roman"/>
          <w:sz w:val="22"/>
        </w:rPr>
        <w:t>In particular, we</w:t>
      </w:r>
      <w:proofErr w:type="gramEnd"/>
      <w:r w:rsidRPr="00826A6E">
        <w:rPr>
          <w:rFonts w:cs="Times New Roman"/>
          <w:sz w:val="22"/>
        </w:rPr>
        <w:t xml:space="preserve"> use the </w:t>
      </w:r>
      <w:proofErr w:type="spellStart"/>
      <w:r w:rsidRPr="00826A6E">
        <w:rPr>
          <w:rFonts w:cs="Times New Roman"/>
          <w:sz w:val="22"/>
        </w:rPr>
        <w:t>rlasso</w:t>
      </w:r>
      <w:proofErr w:type="spellEnd"/>
      <w:r w:rsidRPr="00826A6E">
        <w:rPr>
          <w:rFonts w:cs="Times New Roman"/>
          <w:sz w:val="22"/>
        </w:rPr>
        <w:t xml:space="preserve"> function with the </w:t>
      </w:r>
      <w:proofErr w:type="spellStart"/>
      <w:r w:rsidRPr="00826A6E">
        <w:rPr>
          <w:rFonts w:cs="Times New Roman"/>
          <w:sz w:val="22"/>
        </w:rPr>
        <w:t>hdm</w:t>
      </w:r>
      <w:proofErr w:type="spellEnd"/>
      <w:r w:rsidRPr="00826A6E">
        <w:rPr>
          <w:rFonts w:cs="Times New Roman"/>
          <w:sz w:val="22"/>
        </w:rPr>
        <w:t xml:space="preserve"> R package (Bach, </w:t>
      </w:r>
      <w:proofErr w:type="spellStart"/>
      <w:r w:rsidRPr="00826A6E">
        <w:rPr>
          <w:rFonts w:cs="Times New Roman"/>
          <w:sz w:val="22"/>
        </w:rPr>
        <w:t>Chernozhukov</w:t>
      </w:r>
      <w:proofErr w:type="spellEnd"/>
      <w:r w:rsidRPr="00826A6E">
        <w:rPr>
          <w:rFonts w:cs="Times New Roman"/>
          <w:sz w:val="22"/>
        </w:rPr>
        <w:t>, and Spindler 2018) which allows for selecting the optimal lambda parameter by minimizing the Bayesian Information Criterion (BIC) based on coefficients that are not shrunk towards zero. We employ this approach because we are using the LASSO to select variables for use as predictors in the Fay Herriot Model. The dependent variable under the model selection is the</w:t>
      </w:r>
      <w:r w:rsidR="6450AC0C" w:rsidRPr="00826A6E">
        <w:rPr>
          <w:rFonts w:cs="Times New Roman"/>
          <w:sz w:val="22"/>
        </w:rPr>
        <w:t xml:space="preserve"> district</w:t>
      </w:r>
      <w:r w:rsidRPr="00826A6E">
        <w:rPr>
          <w:rFonts w:cs="Times New Roman"/>
          <w:sz w:val="22"/>
        </w:rPr>
        <w:t xml:space="preserve"> (target area) level direct poverty rate.</w:t>
      </w:r>
    </w:p>
    <w:p w14:paraId="18AF197D" w14:textId="77777777" w:rsidR="00810E58" w:rsidRPr="00826A6E" w:rsidRDefault="00810E58" w:rsidP="00810E58">
      <w:pPr>
        <w:spacing w:after="0" w:line="240" w:lineRule="auto"/>
        <w:jc w:val="both"/>
        <w:rPr>
          <w:rFonts w:cs="Times New Roman"/>
          <w:sz w:val="22"/>
        </w:rPr>
      </w:pPr>
    </w:p>
    <w:p w14:paraId="7CB0A4A0" w14:textId="4C3F90EB" w:rsidR="00810E58" w:rsidRDefault="004158B5" w:rsidP="00810E58">
      <w:pPr>
        <w:pStyle w:val="Heading3"/>
        <w:numPr>
          <w:ilvl w:val="0"/>
          <w:numId w:val="2"/>
        </w:numPr>
        <w:spacing w:before="0"/>
        <w:jc w:val="both"/>
        <w:rPr>
          <w:rFonts w:ascii="Times New Roman" w:hAnsi="Times New Roman" w:cs="Times New Roman"/>
          <w:color w:val="auto"/>
          <w:sz w:val="22"/>
          <w:szCs w:val="22"/>
          <w:u w:val="single"/>
        </w:rPr>
      </w:pPr>
      <w:bookmarkStart w:id="6" w:name="fay-herriot-model-estimation-results"/>
      <w:bookmarkEnd w:id="4"/>
      <w:r w:rsidRPr="00826A6E">
        <w:rPr>
          <w:rFonts w:ascii="Times New Roman" w:hAnsi="Times New Roman" w:cs="Times New Roman"/>
          <w:color w:val="auto"/>
          <w:sz w:val="22"/>
          <w:szCs w:val="22"/>
          <w:u w:val="single"/>
        </w:rPr>
        <w:t>Fay Herriot Model Estimation Results</w:t>
      </w:r>
    </w:p>
    <w:p w14:paraId="6BB69B87" w14:textId="77777777" w:rsidR="00810E58" w:rsidRDefault="00810E58" w:rsidP="00810E58">
      <w:pPr>
        <w:spacing w:after="0" w:line="240" w:lineRule="auto"/>
        <w:jc w:val="both"/>
        <w:rPr>
          <w:rFonts w:cs="Times New Roman"/>
          <w:sz w:val="22"/>
        </w:rPr>
      </w:pPr>
    </w:p>
    <w:p w14:paraId="39F28B1E" w14:textId="2E6B76BA" w:rsidR="00F33A81" w:rsidRDefault="42B86C4F" w:rsidP="00810E58">
      <w:pPr>
        <w:spacing w:after="0" w:line="240" w:lineRule="auto"/>
        <w:jc w:val="both"/>
        <w:rPr>
          <w:rFonts w:cs="Times New Roman"/>
          <w:sz w:val="22"/>
        </w:rPr>
      </w:pPr>
      <w:r w:rsidRPr="00826A6E">
        <w:rPr>
          <w:rFonts w:cs="Times New Roman"/>
          <w:sz w:val="22"/>
        </w:rPr>
        <w:t xml:space="preserve">The FH model is implemented without any transformation to the district poverty rates. </w:t>
      </w:r>
      <w:r w:rsidR="63FEB238" w:rsidRPr="00826A6E">
        <w:rPr>
          <w:rFonts w:cs="Times New Roman"/>
          <w:sz w:val="22"/>
        </w:rPr>
        <w:t>The final selected model includes covariates share of the population within a 2km grid as well as the share of total production that is tropical fruit production. The regression results are as follows:</w:t>
      </w:r>
    </w:p>
    <w:p w14:paraId="6B71B360" w14:textId="77777777" w:rsidR="00810E58" w:rsidRPr="00826A6E" w:rsidRDefault="00810E58" w:rsidP="00810E58">
      <w:pPr>
        <w:spacing w:after="0" w:line="240" w:lineRule="auto"/>
        <w:jc w:val="both"/>
        <w:rPr>
          <w:rFonts w:cs="Times New Roman"/>
          <w:sz w:val="22"/>
        </w:rPr>
      </w:pPr>
    </w:p>
    <w:p w14:paraId="28CFC0E3" w14:textId="2DABADCB" w:rsidR="00F33A81" w:rsidRPr="00826A6E" w:rsidRDefault="63FEB238" w:rsidP="00810E58">
      <w:pPr>
        <w:pStyle w:val="TableCaption"/>
        <w:spacing w:after="0" w:line="240" w:lineRule="auto"/>
        <w:jc w:val="both"/>
        <w:rPr>
          <w:rFonts w:ascii="Times New Roman" w:hAnsi="Times New Roman" w:cs="Times New Roman"/>
        </w:rPr>
      </w:pPr>
      <w:bookmarkStart w:id="7" w:name="tab:tab2"/>
      <w:bookmarkEnd w:id="7"/>
      <w:r w:rsidRPr="00826A6E">
        <w:rPr>
          <w:rFonts w:ascii="Times New Roman" w:hAnsi="Times New Roman" w:cs="Times New Roman"/>
        </w:rPr>
        <w:t>Table 3:</w:t>
      </w:r>
      <w:r w:rsidR="69DAF174" w:rsidRPr="00826A6E">
        <w:rPr>
          <w:rFonts w:ascii="Times New Roman" w:hAnsi="Times New Roman" w:cs="Times New Roman"/>
        </w:rPr>
        <w:t xml:space="preserve"> FH</w:t>
      </w:r>
      <w:r w:rsidRPr="00826A6E">
        <w:rPr>
          <w:rFonts w:ascii="Times New Roman" w:hAnsi="Times New Roman" w:cs="Times New Roman"/>
        </w:rPr>
        <w:t xml:space="preserve"> Model (Regression Results)</w:t>
      </w:r>
    </w:p>
    <w:tbl>
      <w:tblPr>
        <w:tblW w:w="5000" w:type="pct"/>
        <w:jc w:val="center"/>
        <w:tblLook w:val="0420" w:firstRow="1" w:lastRow="0" w:firstColumn="0" w:lastColumn="0" w:noHBand="0" w:noVBand="1"/>
      </w:tblPr>
      <w:tblGrid>
        <w:gridCol w:w="5146"/>
        <w:gridCol w:w="1825"/>
        <w:gridCol w:w="2389"/>
      </w:tblGrid>
      <w:tr w:rsidR="00F33A81" w:rsidRPr="00826A6E" w14:paraId="3A4FE375" w14:textId="77777777" w:rsidTr="00810E58">
        <w:trPr>
          <w:tblHeader/>
          <w:jc w:val="center"/>
        </w:trPr>
        <w:tc>
          <w:tcPr>
            <w:tcW w:w="2749" w:type="pct"/>
            <w:tcBorders>
              <w:bottom w:val="single" w:sz="4" w:space="0" w:color="auto"/>
            </w:tcBorders>
            <w:shd w:val="clear" w:color="auto" w:fill="FFFFFF" w:themeFill="background1"/>
            <w:tcMar>
              <w:top w:w="0" w:type="dxa"/>
              <w:left w:w="0" w:type="dxa"/>
              <w:bottom w:w="0" w:type="dxa"/>
              <w:right w:w="0" w:type="dxa"/>
            </w:tcMar>
            <w:vAlign w:val="center"/>
          </w:tcPr>
          <w:p w14:paraId="452786C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Variables</w:t>
            </w:r>
          </w:p>
        </w:tc>
        <w:tc>
          <w:tcPr>
            <w:tcW w:w="975" w:type="pct"/>
            <w:tcBorders>
              <w:bottom w:val="single" w:sz="4" w:space="0" w:color="auto"/>
            </w:tcBorders>
            <w:shd w:val="clear" w:color="auto" w:fill="FFFFFF" w:themeFill="background1"/>
            <w:tcMar>
              <w:top w:w="0" w:type="dxa"/>
              <w:left w:w="0" w:type="dxa"/>
              <w:bottom w:w="0" w:type="dxa"/>
              <w:right w:w="0" w:type="dxa"/>
            </w:tcMar>
            <w:vAlign w:val="center"/>
          </w:tcPr>
          <w:p w14:paraId="186A509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Coefficients</w:t>
            </w:r>
          </w:p>
        </w:tc>
        <w:tc>
          <w:tcPr>
            <w:tcW w:w="1276" w:type="pct"/>
            <w:tcBorders>
              <w:bottom w:val="single" w:sz="4" w:space="0" w:color="auto"/>
            </w:tcBorders>
            <w:shd w:val="clear" w:color="auto" w:fill="FFFFFF" w:themeFill="background1"/>
            <w:tcMar>
              <w:top w:w="0" w:type="dxa"/>
              <w:left w:w="0" w:type="dxa"/>
              <w:bottom w:w="0" w:type="dxa"/>
              <w:right w:w="0" w:type="dxa"/>
            </w:tcMar>
            <w:vAlign w:val="center"/>
          </w:tcPr>
          <w:p w14:paraId="41A38C73"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Standard Error</w:t>
            </w:r>
          </w:p>
        </w:tc>
      </w:tr>
      <w:tr w:rsidR="00F33A81" w:rsidRPr="00826A6E" w14:paraId="53D021F3" w14:textId="77777777" w:rsidTr="00810E58">
        <w:trPr>
          <w:jc w:val="center"/>
        </w:trPr>
        <w:tc>
          <w:tcPr>
            <w:tcW w:w="2749" w:type="pct"/>
            <w:tcBorders>
              <w:top w:val="single" w:sz="4" w:space="0" w:color="auto"/>
            </w:tcBorders>
            <w:shd w:val="clear" w:color="auto" w:fill="FFFFFF" w:themeFill="background1"/>
            <w:tcMar>
              <w:top w:w="0" w:type="dxa"/>
              <w:left w:w="0" w:type="dxa"/>
              <w:bottom w:w="0" w:type="dxa"/>
              <w:right w:w="0" w:type="dxa"/>
            </w:tcMar>
            <w:vAlign w:val="center"/>
          </w:tcPr>
          <w:p w14:paraId="25D5C48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Intercept</w:t>
            </w:r>
          </w:p>
        </w:tc>
        <w:tc>
          <w:tcPr>
            <w:tcW w:w="975" w:type="pct"/>
            <w:tcBorders>
              <w:top w:val="single" w:sz="4" w:space="0" w:color="auto"/>
            </w:tcBorders>
            <w:shd w:val="clear" w:color="auto" w:fill="FFFFFF" w:themeFill="background1"/>
            <w:tcMar>
              <w:top w:w="0" w:type="dxa"/>
              <w:left w:w="0" w:type="dxa"/>
              <w:bottom w:w="0" w:type="dxa"/>
              <w:right w:w="0" w:type="dxa"/>
            </w:tcMar>
            <w:vAlign w:val="center"/>
          </w:tcPr>
          <w:p w14:paraId="14E0BA99"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0.499***</w:t>
            </w:r>
          </w:p>
        </w:tc>
        <w:tc>
          <w:tcPr>
            <w:tcW w:w="1276" w:type="pct"/>
            <w:tcBorders>
              <w:top w:val="single" w:sz="4" w:space="0" w:color="auto"/>
            </w:tcBorders>
            <w:shd w:val="clear" w:color="auto" w:fill="FFFFFF" w:themeFill="background1"/>
            <w:tcMar>
              <w:top w:w="0" w:type="dxa"/>
              <w:left w:w="0" w:type="dxa"/>
              <w:bottom w:w="0" w:type="dxa"/>
              <w:right w:w="0" w:type="dxa"/>
            </w:tcMar>
            <w:vAlign w:val="center"/>
          </w:tcPr>
          <w:p w14:paraId="0C632D5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0.032</w:t>
            </w:r>
          </w:p>
        </w:tc>
      </w:tr>
      <w:tr w:rsidR="00F33A81" w:rsidRPr="00826A6E" w14:paraId="33876101" w14:textId="77777777" w:rsidTr="00810E58">
        <w:trPr>
          <w:jc w:val="center"/>
        </w:trPr>
        <w:tc>
          <w:tcPr>
            <w:tcW w:w="2749" w:type="pct"/>
            <w:shd w:val="clear" w:color="auto" w:fill="FFFFFF" w:themeFill="background1"/>
            <w:tcMar>
              <w:top w:w="0" w:type="dxa"/>
              <w:left w:w="0" w:type="dxa"/>
              <w:bottom w:w="0" w:type="dxa"/>
              <w:right w:w="0" w:type="dxa"/>
            </w:tcMar>
            <w:vAlign w:val="center"/>
          </w:tcPr>
          <w:p w14:paraId="72B346F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Production share in Tropical Fruit Production</w:t>
            </w:r>
          </w:p>
        </w:tc>
        <w:tc>
          <w:tcPr>
            <w:tcW w:w="975" w:type="pct"/>
            <w:shd w:val="clear" w:color="auto" w:fill="FFFFFF" w:themeFill="background1"/>
            <w:tcMar>
              <w:top w:w="0" w:type="dxa"/>
              <w:left w:w="0" w:type="dxa"/>
              <w:bottom w:w="0" w:type="dxa"/>
              <w:right w:w="0" w:type="dxa"/>
            </w:tcMar>
            <w:vAlign w:val="center"/>
          </w:tcPr>
          <w:p w14:paraId="62B6237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0.038**</w:t>
            </w:r>
          </w:p>
        </w:tc>
        <w:tc>
          <w:tcPr>
            <w:tcW w:w="1276" w:type="pct"/>
            <w:shd w:val="clear" w:color="auto" w:fill="FFFFFF" w:themeFill="background1"/>
            <w:tcMar>
              <w:top w:w="0" w:type="dxa"/>
              <w:left w:w="0" w:type="dxa"/>
              <w:bottom w:w="0" w:type="dxa"/>
              <w:right w:w="0" w:type="dxa"/>
            </w:tcMar>
            <w:vAlign w:val="center"/>
          </w:tcPr>
          <w:p w14:paraId="007C16E8"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0.013</w:t>
            </w:r>
          </w:p>
        </w:tc>
      </w:tr>
      <w:tr w:rsidR="00F33A81" w:rsidRPr="00826A6E" w14:paraId="6EBD6505" w14:textId="77777777" w:rsidTr="00810E58">
        <w:trPr>
          <w:jc w:val="center"/>
        </w:trPr>
        <w:tc>
          <w:tcPr>
            <w:tcW w:w="2749" w:type="pct"/>
            <w:tcBorders>
              <w:bottom w:val="single" w:sz="4" w:space="0" w:color="auto"/>
            </w:tcBorders>
            <w:shd w:val="clear" w:color="auto" w:fill="FFFFFF" w:themeFill="background1"/>
            <w:tcMar>
              <w:top w:w="0" w:type="dxa"/>
              <w:left w:w="0" w:type="dxa"/>
              <w:bottom w:w="0" w:type="dxa"/>
              <w:right w:w="0" w:type="dxa"/>
            </w:tcMar>
            <w:vAlign w:val="center"/>
          </w:tcPr>
          <w:p w14:paraId="6BA128F8"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Average share of population within 2km grids</w:t>
            </w:r>
          </w:p>
        </w:tc>
        <w:tc>
          <w:tcPr>
            <w:tcW w:w="975" w:type="pct"/>
            <w:tcBorders>
              <w:bottom w:val="single" w:sz="4" w:space="0" w:color="auto"/>
            </w:tcBorders>
            <w:shd w:val="clear" w:color="auto" w:fill="FFFFFF" w:themeFill="background1"/>
            <w:tcMar>
              <w:top w:w="0" w:type="dxa"/>
              <w:left w:w="0" w:type="dxa"/>
              <w:bottom w:w="0" w:type="dxa"/>
              <w:right w:w="0" w:type="dxa"/>
            </w:tcMar>
            <w:vAlign w:val="center"/>
          </w:tcPr>
          <w:p w14:paraId="20ADB3FC"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-0.0039**</w:t>
            </w:r>
          </w:p>
        </w:tc>
        <w:tc>
          <w:tcPr>
            <w:tcW w:w="1276" w:type="pct"/>
            <w:tcBorders>
              <w:bottom w:val="single" w:sz="4" w:space="0" w:color="auto"/>
            </w:tcBorders>
            <w:shd w:val="clear" w:color="auto" w:fill="FFFFFF" w:themeFill="background1"/>
            <w:tcMar>
              <w:top w:w="0" w:type="dxa"/>
              <w:left w:w="0" w:type="dxa"/>
              <w:bottom w:w="0" w:type="dxa"/>
              <w:right w:w="0" w:type="dxa"/>
            </w:tcMar>
            <w:vAlign w:val="center"/>
          </w:tcPr>
          <w:p w14:paraId="42DE8C69"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0.002</w:t>
            </w:r>
          </w:p>
        </w:tc>
      </w:tr>
    </w:tbl>
    <w:p w14:paraId="0954B560" w14:textId="03E58205" w:rsidR="31FB224A" w:rsidRPr="00826A6E" w:rsidRDefault="31FB224A" w:rsidP="00810E58">
      <w:pPr>
        <w:spacing w:after="0" w:line="240" w:lineRule="auto"/>
        <w:jc w:val="both"/>
        <w:rPr>
          <w:rFonts w:cs="Times New Roman"/>
          <w:sz w:val="22"/>
        </w:rPr>
      </w:pPr>
    </w:p>
    <w:p w14:paraId="72D95897" w14:textId="5A83CF72" w:rsidR="00F33A81" w:rsidRPr="00826A6E" w:rsidRDefault="004158B5" w:rsidP="00810E58">
      <w:pPr>
        <w:spacing w:after="0" w:line="240" w:lineRule="auto"/>
        <w:jc w:val="both"/>
        <w:rPr>
          <w:rFonts w:cs="Times New Roman"/>
          <w:sz w:val="22"/>
        </w:rPr>
      </w:pPr>
      <w:r w:rsidRPr="00826A6E">
        <w:rPr>
          <w:rFonts w:cs="Times New Roman"/>
          <w:sz w:val="22"/>
        </w:rPr>
        <w:t>The regression coefficients have the expected sign. The share of the population within the 2km grid is decreasing in poverty i.e. districts with more densely populated grids appear to be more well off (i.e. less poor). This may indicate that higher density areas attract individuals with more income or earning potential</w:t>
      </w:r>
      <w:r w:rsidR="00751106" w:rsidRPr="00826A6E">
        <w:rPr>
          <w:rFonts w:cs="Times New Roman"/>
          <w:sz w:val="22"/>
        </w:rPr>
        <w:t xml:space="preserve"> which is in line with </w:t>
      </w:r>
      <w:r w:rsidR="00434793" w:rsidRPr="00826A6E">
        <w:rPr>
          <w:rFonts w:cs="Times New Roman"/>
          <w:sz w:val="22"/>
        </w:rPr>
        <w:t>economic literature</w:t>
      </w:r>
      <w:r w:rsidRPr="00826A6E">
        <w:rPr>
          <w:rFonts w:cs="Times New Roman"/>
          <w:sz w:val="22"/>
        </w:rPr>
        <w:t>.</w:t>
      </w:r>
    </w:p>
    <w:p w14:paraId="172888BA" w14:textId="7BB8C6AA" w:rsidR="00F33A81" w:rsidRDefault="004158B5" w:rsidP="00810E58">
      <w:pPr>
        <w:spacing w:after="0" w:line="240" w:lineRule="auto"/>
        <w:jc w:val="both"/>
        <w:rPr>
          <w:rFonts w:cs="Times New Roman"/>
          <w:sz w:val="22"/>
        </w:rPr>
      </w:pPr>
      <w:r w:rsidRPr="00826A6E">
        <w:rPr>
          <w:rFonts w:cs="Times New Roman"/>
          <w:sz w:val="22"/>
        </w:rPr>
        <w:lastRenderedPageBreak/>
        <w:t xml:space="preserve">Several assumptions are made in this model which needed to be verified. The Fay Herriot model </w:t>
      </w:r>
      <m:oMath>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2</m:t>
            </m:r>
          </m:sup>
        </m:sSup>
      </m:oMath>
      <w:r w:rsidRPr="00826A6E">
        <w:rPr>
          <w:rFonts w:cs="Times New Roman"/>
          <w:sz w:val="22"/>
        </w:rPr>
        <w:t xml:space="preserve"> equals 28.5% with an</w:t>
      </w:r>
      <w:r w:rsidR="71807ACD" w:rsidRPr="00826A6E">
        <w:rPr>
          <w:rFonts w:cs="Times New Roman"/>
          <w:sz w:val="22"/>
        </w:rPr>
        <w:t xml:space="preserve"> adjusted </w:t>
      </w:r>
      <m:oMath>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2</m:t>
            </m:r>
          </m:sup>
        </m:sSup>
      </m:oMath>
      <w:r w:rsidRPr="00826A6E">
        <w:rPr>
          <w:rFonts w:cs="Times New Roman"/>
          <w:sz w:val="22"/>
        </w:rPr>
        <w:t xml:space="preserve">of </w:t>
      </w:r>
      <w:r w:rsidR="26750704" w:rsidRPr="00826A6E">
        <w:rPr>
          <w:rFonts w:cs="Times New Roman"/>
          <w:sz w:val="22"/>
        </w:rPr>
        <w:t>20.4%</w:t>
      </w:r>
      <w:r w:rsidRPr="00826A6E">
        <w:rPr>
          <w:rFonts w:cs="Times New Roman"/>
          <w:sz w:val="22"/>
        </w:rPr>
        <w:t>which is typical for the FH model particularly with only 48 in-sample districts used in the regression of only geospatial features. We assume independent normal distributions for the area effects as well as error terms. The table shows the skewness and kurtosis which should be approximately 0 and 3 for normally distributed random variables.</w:t>
      </w:r>
    </w:p>
    <w:p w14:paraId="6EBABB4C" w14:textId="77777777" w:rsidR="00810E58" w:rsidRPr="00826A6E" w:rsidRDefault="00810E58" w:rsidP="00810E58">
      <w:pPr>
        <w:spacing w:after="0" w:line="240" w:lineRule="auto"/>
        <w:jc w:val="both"/>
        <w:rPr>
          <w:rFonts w:cs="Times New Roman"/>
          <w:sz w:val="22"/>
        </w:rPr>
      </w:pPr>
    </w:p>
    <w:p w14:paraId="09120265" w14:textId="77777777" w:rsidR="00F33A81" w:rsidRPr="00826A6E" w:rsidRDefault="004158B5" w:rsidP="00810E58">
      <w:pPr>
        <w:pStyle w:val="TableCaption"/>
        <w:spacing w:after="0" w:line="240" w:lineRule="auto"/>
        <w:jc w:val="both"/>
        <w:rPr>
          <w:rFonts w:ascii="Times New Roman" w:hAnsi="Times New Roman" w:cs="Times New Roman"/>
        </w:rPr>
      </w:pPr>
      <w:bookmarkStart w:id="8" w:name="tab:tab3"/>
      <w:bookmarkEnd w:id="8"/>
      <w:r w:rsidRPr="00826A6E">
        <w:rPr>
          <w:rFonts w:ascii="Times New Roman" w:hAnsi="Times New Roman" w:cs="Times New Roman"/>
        </w:rPr>
        <w:t>Table 4: Assessing Normality Assumptions</w:t>
      </w:r>
    </w:p>
    <w:tbl>
      <w:tblPr>
        <w:tblW w:w="5000" w:type="pct"/>
        <w:jc w:val="center"/>
        <w:tblLook w:val="0420" w:firstRow="1" w:lastRow="0" w:firstColumn="0" w:lastColumn="0" w:noHBand="0" w:noVBand="1"/>
      </w:tblPr>
      <w:tblGrid>
        <w:gridCol w:w="1103"/>
        <w:gridCol w:w="1337"/>
        <w:gridCol w:w="975"/>
        <w:gridCol w:w="947"/>
        <w:gridCol w:w="1299"/>
        <w:gridCol w:w="1200"/>
        <w:gridCol w:w="1299"/>
        <w:gridCol w:w="1200"/>
      </w:tblGrid>
      <w:tr w:rsidR="00813202" w:rsidRPr="00826A6E" w14:paraId="551689CE" w14:textId="77777777" w:rsidTr="00810E58">
        <w:trPr>
          <w:trHeight w:val="300"/>
          <w:tblHeader/>
          <w:jc w:val="center"/>
        </w:trPr>
        <w:tc>
          <w:tcPr>
            <w:tcW w:w="2330" w:type="pct"/>
            <w:gridSpan w:val="4"/>
            <w:tcBorders>
              <w:bottom w:val="single" w:sz="4" w:space="0" w:color="auto"/>
            </w:tcBorders>
            <w:shd w:val="clear" w:color="auto" w:fill="FFFFFF" w:themeFill="background1"/>
            <w:tcMar>
              <w:top w:w="0" w:type="dxa"/>
              <w:left w:w="0" w:type="dxa"/>
              <w:bottom w:w="0" w:type="dxa"/>
              <w:right w:w="0" w:type="dxa"/>
            </w:tcMar>
            <w:vAlign w:val="center"/>
          </w:tcPr>
          <w:p w14:paraId="2788FA75" w14:textId="1505F07F"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b/>
                <w:color w:val="000000"/>
                <w:sz w:val="22"/>
              </w:rPr>
            </w:pPr>
            <w:r w:rsidRPr="00826A6E">
              <w:rPr>
                <w:rFonts w:eastAsia="Times New Roman" w:cs="Times New Roman"/>
                <w:b/>
                <w:color w:val="000000" w:themeColor="text1"/>
                <w:sz w:val="22"/>
              </w:rPr>
              <w:t>Model R²</w:t>
            </w:r>
          </w:p>
        </w:tc>
        <w:tc>
          <w:tcPr>
            <w:tcW w:w="1335" w:type="pct"/>
            <w:gridSpan w:val="2"/>
            <w:tcBorders>
              <w:bottom w:val="single" w:sz="4" w:space="0" w:color="auto"/>
            </w:tcBorders>
            <w:shd w:val="clear" w:color="auto" w:fill="FFFFFF" w:themeFill="background1"/>
            <w:tcMar>
              <w:top w:w="0" w:type="dxa"/>
              <w:left w:w="0" w:type="dxa"/>
              <w:bottom w:w="0" w:type="dxa"/>
              <w:right w:w="0" w:type="dxa"/>
            </w:tcMar>
            <w:vAlign w:val="center"/>
          </w:tcPr>
          <w:p w14:paraId="7C330E94" w14:textId="23A850F0"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themeColor="text1"/>
                <w:sz w:val="22"/>
              </w:rPr>
              <w:t>(Error Term) ε</w:t>
            </w:r>
          </w:p>
        </w:tc>
        <w:tc>
          <w:tcPr>
            <w:tcW w:w="1335" w:type="pct"/>
            <w:gridSpan w:val="2"/>
            <w:tcBorders>
              <w:bottom w:val="single" w:sz="4" w:space="0" w:color="auto"/>
            </w:tcBorders>
            <w:shd w:val="clear" w:color="auto" w:fill="FFFFFF" w:themeFill="background1"/>
            <w:tcMar>
              <w:top w:w="0" w:type="dxa"/>
              <w:left w:w="0" w:type="dxa"/>
              <w:bottom w:w="0" w:type="dxa"/>
              <w:right w:w="0" w:type="dxa"/>
            </w:tcMar>
            <w:vAlign w:val="center"/>
          </w:tcPr>
          <w:p w14:paraId="4DC336B5" w14:textId="77777777"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themeColor="text1"/>
                <w:sz w:val="22"/>
              </w:rPr>
              <w:t>(Random Effect) μ</w:t>
            </w:r>
          </w:p>
        </w:tc>
      </w:tr>
      <w:tr w:rsidR="000F3729" w:rsidRPr="00826A6E" w14:paraId="7E4E3B05" w14:textId="77777777" w:rsidTr="00810E58">
        <w:trPr>
          <w:tblHeader/>
          <w:jc w:val="center"/>
        </w:trPr>
        <w:tc>
          <w:tcPr>
            <w:tcW w:w="589"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CB18BAF" w14:textId="31DE156A" w:rsidR="00813202" w:rsidRPr="00826A6E" w:rsidRDefault="000F3729"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M</w:t>
            </w:r>
            <w:r w:rsidR="00813202" w:rsidRPr="00826A6E">
              <w:rPr>
                <w:rFonts w:eastAsia="Times New Roman" w:cs="Times New Roman"/>
                <w:b/>
                <w:color w:val="000000"/>
                <w:sz w:val="22"/>
              </w:rPr>
              <w:t>arginal</w:t>
            </w:r>
          </w:p>
        </w:tc>
        <w:tc>
          <w:tcPr>
            <w:tcW w:w="714"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2248AF56" w14:textId="5DA754D0" w:rsidR="00813202" w:rsidRPr="00826A6E" w:rsidRDefault="000F3729"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C</w:t>
            </w:r>
            <w:r w:rsidR="00813202" w:rsidRPr="00826A6E">
              <w:rPr>
                <w:rFonts w:eastAsia="Times New Roman" w:cs="Times New Roman"/>
                <w:b/>
                <w:color w:val="000000"/>
                <w:sz w:val="22"/>
              </w:rPr>
              <w:t>onditional</w:t>
            </w:r>
          </w:p>
        </w:tc>
        <w:tc>
          <w:tcPr>
            <w:tcW w:w="521" w:type="pct"/>
            <w:tcBorders>
              <w:top w:val="single" w:sz="4" w:space="0" w:color="auto"/>
              <w:bottom w:val="single" w:sz="4" w:space="0" w:color="auto"/>
            </w:tcBorders>
            <w:shd w:val="clear" w:color="auto" w:fill="FFFFFF" w:themeFill="background1"/>
          </w:tcPr>
          <w:p w14:paraId="3DEA9F3C" w14:textId="33A62530"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b/>
                <w:color w:val="000000"/>
                <w:sz w:val="22"/>
              </w:rPr>
            </w:pPr>
            <w:r w:rsidRPr="00826A6E">
              <w:rPr>
                <w:rFonts w:eastAsia="Times New Roman" w:cs="Times New Roman"/>
                <w:b/>
                <w:color w:val="000000"/>
                <w:sz w:val="22"/>
              </w:rPr>
              <w:t>AIC</w:t>
            </w:r>
          </w:p>
        </w:tc>
        <w:tc>
          <w:tcPr>
            <w:tcW w:w="506" w:type="pct"/>
            <w:tcBorders>
              <w:top w:val="single" w:sz="4" w:space="0" w:color="auto"/>
              <w:bottom w:val="single" w:sz="4" w:space="0" w:color="auto"/>
            </w:tcBorders>
            <w:shd w:val="clear" w:color="auto" w:fill="FFFFFF" w:themeFill="background1"/>
          </w:tcPr>
          <w:p w14:paraId="6CEBA666" w14:textId="0BA479D4"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b/>
                <w:color w:val="000000"/>
                <w:sz w:val="22"/>
              </w:rPr>
            </w:pPr>
            <w:r w:rsidRPr="00826A6E">
              <w:rPr>
                <w:rFonts w:eastAsia="Times New Roman" w:cs="Times New Roman"/>
                <w:b/>
                <w:color w:val="000000"/>
                <w:sz w:val="22"/>
              </w:rPr>
              <w:t>BIC</w:t>
            </w:r>
          </w:p>
        </w:tc>
        <w:tc>
          <w:tcPr>
            <w:tcW w:w="694"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97B4C42" w14:textId="640C1575" w:rsidR="00813202" w:rsidRPr="00826A6E" w:rsidRDefault="000F3729"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S</w:t>
            </w:r>
            <w:r w:rsidR="00813202" w:rsidRPr="00826A6E">
              <w:rPr>
                <w:rFonts w:eastAsia="Times New Roman" w:cs="Times New Roman"/>
                <w:b/>
                <w:color w:val="000000"/>
                <w:sz w:val="22"/>
              </w:rPr>
              <w:t>kewness</w:t>
            </w:r>
          </w:p>
        </w:tc>
        <w:tc>
          <w:tcPr>
            <w:tcW w:w="640"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6A296DE5" w14:textId="19D707E8" w:rsidR="00813202" w:rsidRPr="00826A6E" w:rsidRDefault="000F3729"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K</w:t>
            </w:r>
            <w:r w:rsidR="00813202" w:rsidRPr="00826A6E">
              <w:rPr>
                <w:rFonts w:eastAsia="Times New Roman" w:cs="Times New Roman"/>
                <w:b/>
                <w:color w:val="000000"/>
                <w:sz w:val="22"/>
              </w:rPr>
              <w:t>urtosis</w:t>
            </w:r>
          </w:p>
        </w:tc>
        <w:tc>
          <w:tcPr>
            <w:tcW w:w="694"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5269D5F0" w14:textId="570398D1" w:rsidR="00813202" w:rsidRPr="00826A6E" w:rsidRDefault="000F3729"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S</w:t>
            </w:r>
            <w:r w:rsidR="00813202" w:rsidRPr="00826A6E">
              <w:rPr>
                <w:rFonts w:eastAsia="Times New Roman" w:cs="Times New Roman"/>
                <w:b/>
                <w:color w:val="000000"/>
                <w:sz w:val="22"/>
              </w:rPr>
              <w:t>kewness</w:t>
            </w:r>
          </w:p>
        </w:tc>
        <w:tc>
          <w:tcPr>
            <w:tcW w:w="641" w:type="pct"/>
            <w:tcBorders>
              <w:top w:val="single" w:sz="4" w:space="0" w:color="auto"/>
              <w:bottom w:val="single" w:sz="4" w:space="0" w:color="auto"/>
            </w:tcBorders>
            <w:shd w:val="clear" w:color="auto" w:fill="FFFFFF" w:themeFill="background1"/>
            <w:tcMar>
              <w:top w:w="0" w:type="dxa"/>
              <w:left w:w="0" w:type="dxa"/>
              <w:bottom w:w="0" w:type="dxa"/>
              <w:right w:w="0" w:type="dxa"/>
            </w:tcMar>
            <w:vAlign w:val="center"/>
          </w:tcPr>
          <w:p w14:paraId="414139AB" w14:textId="5C162D29" w:rsidR="00813202" w:rsidRPr="00826A6E" w:rsidRDefault="000F3729"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K</w:t>
            </w:r>
            <w:r w:rsidR="00813202" w:rsidRPr="00826A6E">
              <w:rPr>
                <w:rFonts w:eastAsia="Times New Roman" w:cs="Times New Roman"/>
                <w:b/>
                <w:color w:val="000000"/>
                <w:sz w:val="22"/>
              </w:rPr>
              <w:t>urtosis</w:t>
            </w:r>
          </w:p>
        </w:tc>
      </w:tr>
      <w:tr w:rsidR="000F3729" w:rsidRPr="00826A6E" w14:paraId="3BB29585" w14:textId="77777777" w:rsidTr="00810E58">
        <w:trPr>
          <w:jc w:val="center"/>
        </w:trPr>
        <w:tc>
          <w:tcPr>
            <w:tcW w:w="589" w:type="pct"/>
            <w:tcBorders>
              <w:top w:val="single" w:sz="4" w:space="0" w:color="auto"/>
            </w:tcBorders>
            <w:shd w:val="clear" w:color="auto" w:fill="FFFFFF" w:themeFill="background1"/>
            <w:tcMar>
              <w:top w:w="0" w:type="dxa"/>
              <w:left w:w="0" w:type="dxa"/>
              <w:bottom w:w="0" w:type="dxa"/>
              <w:right w:w="0" w:type="dxa"/>
            </w:tcMar>
            <w:vAlign w:val="center"/>
          </w:tcPr>
          <w:p w14:paraId="1A3B3038" w14:textId="77777777"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0.204</w:t>
            </w:r>
          </w:p>
        </w:tc>
        <w:tc>
          <w:tcPr>
            <w:tcW w:w="714" w:type="pct"/>
            <w:tcBorders>
              <w:top w:val="single" w:sz="4" w:space="0" w:color="auto"/>
            </w:tcBorders>
            <w:shd w:val="clear" w:color="auto" w:fill="FFFFFF" w:themeFill="background1"/>
            <w:tcMar>
              <w:top w:w="0" w:type="dxa"/>
              <w:left w:w="0" w:type="dxa"/>
              <w:bottom w:w="0" w:type="dxa"/>
              <w:right w:w="0" w:type="dxa"/>
            </w:tcMar>
            <w:vAlign w:val="center"/>
          </w:tcPr>
          <w:p w14:paraId="6BB5A27E" w14:textId="77777777"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0.286</w:t>
            </w:r>
          </w:p>
        </w:tc>
        <w:tc>
          <w:tcPr>
            <w:tcW w:w="521" w:type="pct"/>
            <w:tcBorders>
              <w:top w:val="single" w:sz="4" w:space="0" w:color="auto"/>
            </w:tcBorders>
            <w:shd w:val="clear" w:color="auto" w:fill="FFFFFF" w:themeFill="background1"/>
          </w:tcPr>
          <w:p w14:paraId="44AFA1BF" w14:textId="4D4E394D" w:rsidR="00813202" w:rsidRPr="00826A6E" w:rsidRDefault="00A926F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sz w:val="22"/>
              </w:rPr>
            </w:pPr>
            <w:r w:rsidRPr="00826A6E">
              <w:rPr>
                <w:rFonts w:eastAsia="Times New Roman" w:cs="Times New Roman"/>
                <w:color w:val="000000"/>
                <w:sz w:val="22"/>
              </w:rPr>
              <w:t>-14.</w:t>
            </w:r>
            <w:r w:rsidR="004B72F8" w:rsidRPr="00826A6E">
              <w:rPr>
                <w:rFonts w:eastAsia="Times New Roman" w:cs="Times New Roman"/>
                <w:color w:val="000000"/>
                <w:sz w:val="22"/>
              </w:rPr>
              <w:t>43</w:t>
            </w:r>
          </w:p>
        </w:tc>
        <w:tc>
          <w:tcPr>
            <w:tcW w:w="506" w:type="pct"/>
            <w:tcBorders>
              <w:top w:val="single" w:sz="4" w:space="0" w:color="auto"/>
            </w:tcBorders>
            <w:shd w:val="clear" w:color="auto" w:fill="FFFFFF" w:themeFill="background1"/>
          </w:tcPr>
          <w:p w14:paraId="20DCEA2A" w14:textId="6B3614BC" w:rsidR="00813202" w:rsidRPr="00826A6E" w:rsidRDefault="004B72F8"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sz w:val="22"/>
              </w:rPr>
            </w:pPr>
            <w:r w:rsidRPr="00826A6E">
              <w:rPr>
                <w:rFonts w:eastAsia="Times New Roman" w:cs="Times New Roman"/>
                <w:color w:val="000000"/>
                <w:sz w:val="22"/>
              </w:rPr>
              <w:t>-6.</w:t>
            </w:r>
            <w:r w:rsidR="007C0D5E" w:rsidRPr="00826A6E">
              <w:rPr>
                <w:rFonts w:eastAsia="Times New Roman" w:cs="Times New Roman"/>
                <w:color w:val="000000"/>
                <w:sz w:val="22"/>
              </w:rPr>
              <w:t>94</w:t>
            </w:r>
          </w:p>
        </w:tc>
        <w:tc>
          <w:tcPr>
            <w:tcW w:w="694" w:type="pct"/>
            <w:tcBorders>
              <w:top w:val="single" w:sz="4" w:space="0" w:color="auto"/>
            </w:tcBorders>
            <w:shd w:val="clear" w:color="auto" w:fill="FFFFFF" w:themeFill="background1"/>
            <w:tcMar>
              <w:top w:w="0" w:type="dxa"/>
              <w:left w:w="0" w:type="dxa"/>
              <w:bottom w:w="0" w:type="dxa"/>
              <w:right w:w="0" w:type="dxa"/>
            </w:tcMar>
            <w:vAlign w:val="center"/>
          </w:tcPr>
          <w:p w14:paraId="3227A6EC" w14:textId="25BFA87E"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0.287</w:t>
            </w:r>
          </w:p>
        </w:tc>
        <w:tc>
          <w:tcPr>
            <w:tcW w:w="640" w:type="pct"/>
            <w:tcBorders>
              <w:top w:val="single" w:sz="4" w:space="0" w:color="auto"/>
            </w:tcBorders>
            <w:shd w:val="clear" w:color="auto" w:fill="FFFFFF" w:themeFill="background1"/>
            <w:tcMar>
              <w:top w:w="0" w:type="dxa"/>
              <w:left w:w="0" w:type="dxa"/>
              <w:bottom w:w="0" w:type="dxa"/>
              <w:right w:w="0" w:type="dxa"/>
            </w:tcMar>
            <w:vAlign w:val="center"/>
          </w:tcPr>
          <w:p w14:paraId="363B7BFC" w14:textId="77777777"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2.507</w:t>
            </w:r>
          </w:p>
        </w:tc>
        <w:tc>
          <w:tcPr>
            <w:tcW w:w="694" w:type="pct"/>
            <w:tcBorders>
              <w:top w:val="single" w:sz="4" w:space="0" w:color="auto"/>
            </w:tcBorders>
            <w:shd w:val="clear" w:color="auto" w:fill="FFFFFF" w:themeFill="background1"/>
            <w:tcMar>
              <w:top w:w="0" w:type="dxa"/>
              <w:left w:w="0" w:type="dxa"/>
              <w:bottom w:w="0" w:type="dxa"/>
              <w:right w:w="0" w:type="dxa"/>
            </w:tcMar>
            <w:vAlign w:val="center"/>
          </w:tcPr>
          <w:p w14:paraId="23103AA1" w14:textId="77777777"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-0.807</w:t>
            </w:r>
          </w:p>
        </w:tc>
        <w:tc>
          <w:tcPr>
            <w:tcW w:w="641" w:type="pct"/>
            <w:tcBorders>
              <w:top w:val="single" w:sz="4" w:space="0" w:color="auto"/>
            </w:tcBorders>
            <w:shd w:val="clear" w:color="auto" w:fill="FFFFFF" w:themeFill="background1"/>
            <w:tcMar>
              <w:top w:w="0" w:type="dxa"/>
              <w:left w:w="0" w:type="dxa"/>
              <w:bottom w:w="0" w:type="dxa"/>
              <w:right w:w="0" w:type="dxa"/>
            </w:tcMar>
            <w:vAlign w:val="center"/>
          </w:tcPr>
          <w:p w14:paraId="40A6024A" w14:textId="77777777" w:rsidR="00813202" w:rsidRPr="00826A6E" w:rsidRDefault="00813202"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3.786</w:t>
            </w:r>
          </w:p>
        </w:tc>
      </w:tr>
    </w:tbl>
    <w:p w14:paraId="6880A4BA" w14:textId="77777777" w:rsidR="007C0D5E" w:rsidRPr="00826A6E" w:rsidRDefault="007C0D5E" w:rsidP="00810E58">
      <w:pPr>
        <w:spacing w:after="0" w:line="240" w:lineRule="auto"/>
        <w:jc w:val="both"/>
        <w:rPr>
          <w:rFonts w:cs="Times New Roman"/>
          <w:sz w:val="22"/>
        </w:rPr>
      </w:pPr>
    </w:p>
    <w:p w14:paraId="4D1ED17A" w14:textId="75FC3B6C" w:rsidR="00F33A81" w:rsidRDefault="004158B5" w:rsidP="00810E58">
      <w:pPr>
        <w:spacing w:after="0" w:line="240" w:lineRule="auto"/>
        <w:jc w:val="both"/>
        <w:rPr>
          <w:rFonts w:cs="Times New Roman"/>
          <w:sz w:val="22"/>
        </w:rPr>
      </w:pPr>
      <w:r w:rsidRPr="00826A6E">
        <w:rPr>
          <w:rFonts w:cs="Times New Roman"/>
          <w:sz w:val="22"/>
        </w:rPr>
        <w:t>The normality assumptions proposed in the method section matter for the noise estimates but the empirical bayes methodology ensures that the poverty estimates are unbiased. The residual analysis suggests that the skewness and kurtosis of the idiosyncratic and district level area effects match the normality assumptions. However, there appears to be few outliers within the error term normal density plot</w:t>
      </w:r>
      <w:r w:rsidR="00233E61" w:rsidRPr="00826A6E">
        <w:rPr>
          <w:rFonts w:cs="Times New Roman"/>
          <w:sz w:val="22"/>
        </w:rPr>
        <w:t>.</w:t>
      </w:r>
      <w:r w:rsidRPr="00826A6E">
        <w:rPr>
          <w:rFonts w:cs="Times New Roman"/>
          <w:sz w:val="22"/>
        </w:rPr>
        <w:t xml:space="preserve"> The residual plots for both the random error and idiosyncratic errors can be found below:</w:t>
      </w:r>
    </w:p>
    <w:p w14:paraId="1F7C8745" w14:textId="77777777" w:rsidR="00810E58" w:rsidRDefault="00810E58" w:rsidP="00810E58">
      <w:pPr>
        <w:spacing w:after="0" w:line="240" w:lineRule="auto"/>
        <w:jc w:val="both"/>
        <w:rPr>
          <w:rFonts w:cs="Times New Roman"/>
          <w:sz w:val="22"/>
        </w:rPr>
      </w:pPr>
    </w:p>
    <w:p w14:paraId="4EC484C0" w14:textId="77777777" w:rsidR="00810E58" w:rsidRPr="00826A6E" w:rsidRDefault="00810E58" w:rsidP="00810E58">
      <w:pPr>
        <w:spacing w:after="0" w:line="240" w:lineRule="auto"/>
        <w:jc w:val="center"/>
        <w:rPr>
          <w:rFonts w:cs="Times New Roman"/>
          <w:sz w:val="22"/>
        </w:rPr>
      </w:pPr>
      <w:r w:rsidRPr="00826A6E">
        <w:rPr>
          <w:rFonts w:cs="Times New Roman"/>
          <w:sz w:val="22"/>
        </w:rPr>
        <w:t>Figure 1: Fay-Herriot Residual Plots</w:t>
      </w:r>
    </w:p>
    <w:p w14:paraId="32571E12" w14:textId="77777777" w:rsidR="00F33A81" w:rsidRPr="00826A6E" w:rsidRDefault="004158B5" w:rsidP="00810E58">
      <w:pPr>
        <w:spacing w:after="0" w:line="240" w:lineRule="auto"/>
        <w:jc w:val="center"/>
        <w:rPr>
          <w:rFonts w:cs="Times New Roman"/>
          <w:sz w:val="22"/>
        </w:rPr>
      </w:pPr>
      <w:r w:rsidRPr="00826A6E">
        <w:rPr>
          <w:rFonts w:cs="Times New Roman"/>
          <w:noProof/>
          <w:sz w:val="22"/>
        </w:rPr>
        <w:drawing>
          <wp:inline distT="0" distB="0" distL="0" distR="0" wp14:anchorId="39926BA1" wp14:editId="4137CBB1">
            <wp:extent cx="4620126" cy="3696101"/>
            <wp:effectExtent l="0" t="0" r="0" b="0"/>
            <wp:docPr id="29" name="Picture" descr="Figure 1: Fay-Herriot Residual Plots"/>
            <wp:cNvGraphicFramePr/>
            <a:graphic xmlns:a="http://schemas.openxmlformats.org/drawingml/2006/main">
              <a:graphicData uri="http://schemas.openxmlformats.org/drawingml/2006/picture">
                <pic:pic xmlns:pic="http://schemas.openxmlformats.org/drawingml/2006/picture">
                  <pic:nvPicPr>
                    <pic:cNvPr id="30" name="Picture" descr="man/figures/README-fi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F3B66D" w14:textId="61A01A8D" w:rsidR="003602D3" w:rsidRDefault="00E932FB" w:rsidP="00810E58">
      <w:pPr>
        <w:spacing w:after="0" w:line="240" w:lineRule="auto"/>
        <w:jc w:val="both"/>
        <w:rPr>
          <w:rFonts w:cs="Times New Roman"/>
          <w:sz w:val="22"/>
        </w:rPr>
      </w:pPr>
      <w:bookmarkStart w:id="9" w:name="fig:fig1"/>
      <w:bookmarkEnd w:id="9"/>
      <w:r w:rsidRPr="00826A6E">
        <w:rPr>
          <w:rFonts w:cs="Times New Roman"/>
          <w:sz w:val="22"/>
        </w:rPr>
        <w:t xml:space="preserve">We also </w:t>
      </w:r>
      <w:r w:rsidR="00965FC5" w:rsidRPr="00826A6E">
        <w:rPr>
          <w:rFonts w:cs="Times New Roman"/>
          <w:sz w:val="22"/>
        </w:rPr>
        <w:t xml:space="preserve">attempt to </w:t>
      </w:r>
      <w:r w:rsidRPr="00826A6E">
        <w:rPr>
          <w:rFonts w:cs="Times New Roman"/>
          <w:sz w:val="22"/>
        </w:rPr>
        <w:t xml:space="preserve">compare the </w:t>
      </w:r>
      <w:r w:rsidR="00965FC5" w:rsidRPr="00826A6E">
        <w:rPr>
          <w:rFonts w:cs="Times New Roman"/>
          <w:sz w:val="22"/>
        </w:rPr>
        <w:t xml:space="preserve">efficiency gains of </w:t>
      </w:r>
      <w:r w:rsidR="00F06117" w:rsidRPr="00826A6E">
        <w:rPr>
          <w:rFonts w:cs="Times New Roman"/>
          <w:sz w:val="22"/>
        </w:rPr>
        <w:t xml:space="preserve">the Fay Herriot </w:t>
      </w:r>
      <w:r w:rsidR="00BD24B9" w:rsidRPr="00826A6E">
        <w:rPr>
          <w:rFonts w:cs="Times New Roman"/>
          <w:sz w:val="22"/>
        </w:rPr>
        <w:t>modelling exercise</w:t>
      </w:r>
      <w:r w:rsidR="00A96A15" w:rsidRPr="00826A6E">
        <w:rPr>
          <w:rFonts w:cs="Times New Roman"/>
          <w:sz w:val="22"/>
        </w:rPr>
        <w:t xml:space="preserve"> </w:t>
      </w:r>
      <w:r w:rsidR="005F38D9" w:rsidRPr="00826A6E">
        <w:rPr>
          <w:rFonts w:cs="Times New Roman"/>
          <w:sz w:val="22"/>
        </w:rPr>
        <w:t xml:space="preserve">by comparing the </w:t>
      </w:r>
      <w:r w:rsidR="00425BA0" w:rsidRPr="00826A6E">
        <w:rPr>
          <w:rFonts w:cs="Times New Roman"/>
          <w:sz w:val="22"/>
        </w:rPr>
        <w:t>coefficient</w:t>
      </w:r>
      <w:r w:rsidR="001344DC" w:rsidRPr="00826A6E">
        <w:rPr>
          <w:rFonts w:cs="Times New Roman"/>
          <w:sz w:val="22"/>
        </w:rPr>
        <w:t>s</w:t>
      </w:r>
      <w:r w:rsidR="00425BA0" w:rsidRPr="00826A6E">
        <w:rPr>
          <w:rFonts w:cs="Times New Roman"/>
          <w:sz w:val="22"/>
        </w:rPr>
        <w:t xml:space="preserve"> of variation (</w:t>
      </w:r>
      <w:r w:rsidR="00C3572A" w:rsidRPr="00826A6E">
        <w:rPr>
          <w:rFonts w:cs="Times New Roman"/>
          <w:sz w:val="22"/>
        </w:rPr>
        <w:t xml:space="preserve">mean square errors divided by the </w:t>
      </w:r>
      <w:r w:rsidR="00742D3D" w:rsidRPr="00826A6E">
        <w:rPr>
          <w:rFonts w:cs="Times New Roman"/>
          <w:sz w:val="22"/>
        </w:rPr>
        <w:t xml:space="preserve">target area </w:t>
      </w:r>
      <w:r w:rsidR="00C3572A" w:rsidRPr="00826A6E">
        <w:rPr>
          <w:rFonts w:cs="Times New Roman"/>
          <w:sz w:val="22"/>
        </w:rPr>
        <w:t>poverty rates</w:t>
      </w:r>
      <w:r w:rsidR="00425BA0" w:rsidRPr="00826A6E">
        <w:rPr>
          <w:rFonts w:cs="Times New Roman"/>
          <w:sz w:val="22"/>
        </w:rPr>
        <w:t>)</w:t>
      </w:r>
      <w:r w:rsidR="00C3572A" w:rsidRPr="00826A6E">
        <w:rPr>
          <w:rFonts w:cs="Times New Roman"/>
          <w:sz w:val="22"/>
        </w:rPr>
        <w:t xml:space="preserve">. </w:t>
      </w:r>
      <w:r w:rsidR="00CB6EDB" w:rsidRPr="00826A6E">
        <w:rPr>
          <w:rFonts w:cs="Times New Roman"/>
          <w:sz w:val="22"/>
        </w:rPr>
        <w:t>On average, the</w:t>
      </w:r>
      <w:r w:rsidR="00B917C7" w:rsidRPr="00826A6E">
        <w:rPr>
          <w:rFonts w:cs="Times New Roman"/>
          <w:sz w:val="22"/>
        </w:rPr>
        <w:t xml:space="preserve"> ratio of </w:t>
      </w:r>
      <w:r w:rsidR="00A810C8" w:rsidRPr="00826A6E">
        <w:rPr>
          <w:rFonts w:cs="Times New Roman"/>
          <w:sz w:val="22"/>
        </w:rPr>
        <w:t>FH model</w:t>
      </w:r>
      <w:r w:rsidR="00C17834" w:rsidRPr="00826A6E">
        <w:rPr>
          <w:rFonts w:cs="Times New Roman"/>
          <w:sz w:val="22"/>
        </w:rPr>
        <w:t xml:space="preserve"> estimate CVs to </w:t>
      </w:r>
      <w:r w:rsidR="00A810C8" w:rsidRPr="00826A6E">
        <w:rPr>
          <w:rFonts w:cs="Times New Roman"/>
          <w:sz w:val="22"/>
        </w:rPr>
        <w:t>direct CVs is 0.76</w:t>
      </w:r>
      <w:r w:rsidR="00FE6748" w:rsidRPr="00826A6E">
        <w:rPr>
          <w:rFonts w:cs="Times New Roman"/>
          <w:sz w:val="22"/>
        </w:rPr>
        <w:t>. The plot below shows the relationship between both CV types</w:t>
      </w:r>
      <w:r w:rsidR="00BD1E9E" w:rsidRPr="00826A6E">
        <w:rPr>
          <w:rFonts w:cs="Times New Roman"/>
          <w:sz w:val="22"/>
        </w:rPr>
        <w:t xml:space="preserve">. </w:t>
      </w:r>
    </w:p>
    <w:p w14:paraId="258050F3" w14:textId="77777777" w:rsidR="00810E58" w:rsidRDefault="00810E58" w:rsidP="00810E58">
      <w:pPr>
        <w:spacing w:after="0" w:line="240" w:lineRule="auto"/>
        <w:jc w:val="both"/>
        <w:rPr>
          <w:rFonts w:cs="Times New Roman"/>
          <w:sz w:val="22"/>
        </w:rPr>
      </w:pPr>
    </w:p>
    <w:p w14:paraId="2503E0EE" w14:textId="77777777" w:rsidR="00810E58" w:rsidRDefault="00810E58" w:rsidP="00810E58">
      <w:pPr>
        <w:spacing w:after="0" w:line="240" w:lineRule="auto"/>
        <w:jc w:val="both"/>
        <w:rPr>
          <w:rFonts w:cs="Times New Roman"/>
          <w:sz w:val="22"/>
        </w:rPr>
      </w:pPr>
    </w:p>
    <w:p w14:paraId="3AC6DAA3" w14:textId="77777777" w:rsidR="00810E58" w:rsidRDefault="00810E58" w:rsidP="00810E58">
      <w:pPr>
        <w:spacing w:after="0" w:line="240" w:lineRule="auto"/>
        <w:jc w:val="both"/>
        <w:rPr>
          <w:rFonts w:cs="Times New Roman"/>
          <w:sz w:val="22"/>
        </w:rPr>
      </w:pPr>
    </w:p>
    <w:p w14:paraId="1BE637DF" w14:textId="77777777" w:rsidR="00810E58" w:rsidRDefault="00810E58" w:rsidP="00810E58">
      <w:pPr>
        <w:spacing w:after="0" w:line="240" w:lineRule="auto"/>
        <w:jc w:val="both"/>
        <w:rPr>
          <w:rFonts w:cs="Times New Roman"/>
          <w:sz w:val="22"/>
        </w:rPr>
      </w:pPr>
    </w:p>
    <w:p w14:paraId="22E38087" w14:textId="77777777" w:rsidR="00810E58" w:rsidRPr="00826A6E" w:rsidRDefault="00810E58" w:rsidP="00810E58">
      <w:pPr>
        <w:spacing w:after="0" w:line="240" w:lineRule="auto"/>
        <w:jc w:val="center"/>
        <w:rPr>
          <w:rFonts w:cs="Times New Roman"/>
          <w:sz w:val="22"/>
        </w:rPr>
      </w:pPr>
      <w:r w:rsidRPr="00826A6E">
        <w:rPr>
          <w:rFonts w:cs="Times New Roman"/>
          <w:sz w:val="22"/>
        </w:rPr>
        <w:lastRenderedPageBreak/>
        <w:t>Figure 2: Precision Gains from Fay Herriot Modelling</w:t>
      </w:r>
    </w:p>
    <w:p w14:paraId="3D34851D" w14:textId="77777777" w:rsidR="00810E58" w:rsidRPr="00826A6E" w:rsidRDefault="00810E58" w:rsidP="00810E58">
      <w:pPr>
        <w:spacing w:after="0" w:line="240" w:lineRule="auto"/>
        <w:jc w:val="both"/>
        <w:rPr>
          <w:rFonts w:cs="Times New Roman"/>
          <w:sz w:val="22"/>
        </w:rPr>
      </w:pPr>
    </w:p>
    <w:p w14:paraId="5E4BE11B" w14:textId="46C34E26" w:rsidR="00C301F4" w:rsidRPr="00826A6E" w:rsidRDefault="07AF56C0" w:rsidP="00810E58">
      <w:pPr>
        <w:spacing w:after="0" w:line="240" w:lineRule="auto"/>
        <w:jc w:val="both"/>
        <w:rPr>
          <w:rFonts w:cs="Times New Roman"/>
          <w:sz w:val="22"/>
        </w:rPr>
      </w:pPr>
      <w:r w:rsidRPr="00826A6E">
        <w:rPr>
          <w:rFonts w:cs="Times New Roman"/>
          <w:noProof/>
          <w:sz w:val="22"/>
        </w:rPr>
        <w:drawing>
          <wp:inline distT="0" distB="0" distL="0" distR="0" wp14:anchorId="5DD03829" wp14:editId="59113349">
            <wp:extent cx="5943600" cy="2726055"/>
            <wp:effectExtent l="0" t="0" r="0" b="0"/>
            <wp:docPr id="5538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14:paraId="0E0DE4C6" w14:textId="77777777" w:rsidR="00810E58" w:rsidRDefault="00810E58" w:rsidP="00810E58">
      <w:pPr>
        <w:spacing w:after="0" w:line="240" w:lineRule="auto"/>
        <w:jc w:val="both"/>
        <w:rPr>
          <w:rFonts w:cs="Times New Roman"/>
          <w:sz w:val="22"/>
        </w:rPr>
      </w:pPr>
    </w:p>
    <w:p w14:paraId="2B21F5A8" w14:textId="38A0DB68" w:rsidR="00C51F81" w:rsidRDefault="000F276A" w:rsidP="00810E58">
      <w:pPr>
        <w:spacing w:after="0" w:line="240" w:lineRule="auto"/>
        <w:jc w:val="both"/>
        <w:rPr>
          <w:rFonts w:cs="Times New Roman"/>
          <w:sz w:val="22"/>
        </w:rPr>
      </w:pPr>
      <w:r w:rsidRPr="00826A6E">
        <w:rPr>
          <w:rFonts w:cs="Times New Roman"/>
          <w:sz w:val="22"/>
        </w:rPr>
        <w:t>The results, as expected, show that the real value of</w:t>
      </w:r>
      <w:r w:rsidR="00336BB0" w:rsidRPr="00826A6E">
        <w:rPr>
          <w:rFonts w:cs="Times New Roman"/>
          <w:sz w:val="22"/>
        </w:rPr>
        <w:t xml:space="preserve"> the</w:t>
      </w:r>
      <w:r w:rsidRPr="00826A6E">
        <w:rPr>
          <w:rFonts w:cs="Times New Roman"/>
          <w:sz w:val="22"/>
        </w:rPr>
        <w:t xml:space="preserve"> FH model appears to be in the precision gains made in </w:t>
      </w:r>
      <w:r w:rsidR="00336BB0" w:rsidRPr="00826A6E">
        <w:rPr>
          <w:rFonts w:cs="Times New Roman"/>
          <w:sz w:val="22"/>
        </w:rPr>
        <w:t>target areas with a small sample size</w:t>
      </w:r>
      <w:r w:rsidRPr="00826A6E">
        <w:rPr>
          <w:rFonts w:cs="Times New Roman"/>
          <w:sz w:val="22"/>
        </w:rPr>
        <w:t xml:space="preserve">. </w:t>
      </w:r>
    </w:p>
    <w:p w14:paraId="2A892670" w14:textId="77777777" w:rsidR="00810E58" w:rsidRPr="00826A6E" w:rsidRDefault="00810E58" w:rsidP="00810E58">
      <w:pPr>
        <w:spacing w:after="0" w:line="240" w:lineRule="auto"/>
        <w:jc w:val="both"/>
        <w:rPr>
          <w:rFonts w:cs="Times New Roman"/>
          <w:sz w:val="22"/>
        </w:rPr>
      </w:pPr>
    </w:p>
    <w:p w14:paraId="6C4C73AC" w14:textId="606CEC85" w:rsidR="00810E58" w:rsidRDefault="004158B5" w:rsidP="00810E58">
      <w:pPr>
        <w:pStyle w:val="Heading3"/>
        <w:numPr>
          <w:ilvl w:val="0"/>
          <w:numId w:val="2"/>
        </w:numPr>
        <w:spacing w:before="0"/>
        <w:jc w:val="both"/>
        <w:rPr>
          <w:rFonts w:ascii="Times New Roman" w:hAnsi="Times New Roman" w:cs="Times New Roman"/>
          <w:color w:val="auto"/>
          <w:sz w:val="22"/>
          <w:szCs w:val="22"/>
          <w:u w:val="single"/>
        </w:rPr>
      </w:pPr>
      <w:bookmarkStart w:id="10" w:name="poverty-maps"/>
      <w:bookmarkEnd w:id="6"/>
      <w:r w:rsidRPr="00826A6E">
        <w:rPr>
          <w:rFonts w:ascii="Times New Roman" w:hAnsi="Times New Roman" w:cs="Times New Roman"/>
          <w:color w:val="auto"/>
          <w:sz w:val="22"/>
          <w:szCs w:val="22"/>
          <w:u w:val="single"/>
        </w:rPr>
        <w:t>Poverty Maps</w:t>
      </w:r>
    </w:p>
    <w:p w14:paraId="44718814" w14:textId="77777777" w:rsidR="00810E58" w:rsidRDefault="00810E58" w:rsidP="00810E58">
      <w:pPr>
        <w:spacing w:after="0" w:line="240" w:lineRule="auto"/>
        <w:jc w:val="both"/>
        <w:rPr>
          <w:rFonts w:cs="Times New Roman"/>
          <w:sz w:val="22"/>
        </w:rPr>
      </w:pPr>
    </w:p>
    <w:p w14:paraId="50D5E7C0" w14:textId="5912E1E9" w:rsidR="00F33A81" w:rsidRDefault="004158B5" w:rsidP="00810E58">
      <w:pPr>
        <w:spacing w:after="0" w:line="240" w:lineRule="auto"/>
        <w:jc w:val="both"/>
        <w:rPr>
          <w:rFonts w:cs="Times New Roman"/>
          <w:sz w:val="22"/>
        </w:rPr>
      </w:pPr>
      <w:r w:rsidRPr="00826A6E">
        <w:rPr>
          <w:rFonts w:cs="Times New Roman"/>
          <w:sz w:val="22"/>
        </w:rPr>
        <w:t xml:space="preserve">As a final check, the FH poverty rates at the district level are aggregated to the </w:t>
      </w:r>
      <w:r w:rsidR="00434793" w:rsidRPr="00826A6E">
        <w:rPr>
          <w:rFonts w:cs="Times New Roman"/>
          <w:sz w:val="22"/>
        </w:rPr>
        <w:t xml:space="preserve">regional </w:t>
      </w:r>
      <w:r w:rsidRPr="00826A6E">
        <w:rPr>
          <w:rFonts w:cs="Times New Roman"/>
          <w:sz w:val="22"/>
        </w:rPr>
        <w:t>level to compare against the direct esti</w:t>
      </w:r>
      <w:r w:rsidR="0057785F" w:rsidRPr="00826A6E">
        <w:rPr>
          <w:rFonts w:cs="Times New Roman"/>
          <w:sz w:val="22"/>
        </w:rPr>
        <w:t>m</w:t>
      </w:r>
      <w:r w:rsidRPr="00826A6E">
        <w:rPr>
          <w:rFonts w:cs="Times New Roman"/>
          <w:sz w:val="22"/>
        </w:rPr>
        <w:t xml:space="preserve">ates. The </w:t>
      </w:r>
      <w:r w:rsidR="00434793" w:rsidRPr="00826A6E">
        <w:rPr>
          <w:rFonts w:cs="Times New Roman"/>
          <w:sz w:val="22"/>
        </w:rPr>
        <w:t xml:space="preserve">regional </w:t>
      </w:r>
      <w:r w:rsidRPr="00826A6E">
        <w:rPr>
          <w:rFonts w:cs="Times New Roman"/>
          <w:sz w:val="22"/>
        </w:rPr>
        <w:t xml:space="preserve">level is the highest level of resolution at which survey design specifies national representativeness. The direct estimates in </w:t>
      </w:r>
      <w:r w:rsidR="00233E61" w:rsidRPr="00826A6E">
        <w:rPr>
          <w:rFonts w:cs="Times New Roman"/>
          <w:sz w:val="22"/>
        </w:rPr>
        <w:t xml:space="preserve">Figure </w:t>
      </w:r>
      <w:r w:rsidR="00C301F4" w:rsidRPr="00826A6E">
        <w:rPr>
          <w:rFonts w:cs="Times New Roman"/>
          <w:sz w:val="22"/>
        </w:rPr>
        <w:t>3</w:t>
      </w:r>
      <w:r w:rsidRPr="00826A6E">
        <w:rPr>
          <w:rFonts w:cs="Times New Roman"/>
          <w:sz w:val="22"/>
        </w:rPr>
        <w:t xml:space="preserve"> are shown as 95% confidence intervals (in red) which are plotted in comparison with Fay Herriot poverty estimates.</w:t>
      </w:r>
    </w:p>
    <w:p w14:paraId="00347234" w14:textId="77777777" w:rsidR="00810E58" w:rsidRDefault="00810E58" w:rsidP="00810E58">
      <w:pPr>
        <w:spacing w:after="0" w:line="240" w:lineRule="auto"/>
        <w:jc w:val="both"/>
        <w:rPr>
          <w:rFonts w:cs="Times New Roman"/>
          <w:sz w:val="22"/>
        </w:rPr>
      </w:pPr>
    </w:p>
    <w:p w14:paraId="43B33517" w14:textId="08ECD1AC" w:rsidR="00810E58" w:rsidRPr="00826A6E" w:rsidRDefault="00810E58" w:rsidP="00810E58">
      <w:pPr>
        <w:spacing w:after="0" w:line="240" w:lineRule="auto"/>
        <w:jc w:val="center"/>
        <w:rPr>
          <w:rFonts w:cs="Times New Roman"/>
          <w:sz w:val="22"/>
        </w:rPr>
      </w:pPr>
      <w:r w:rsidRPr="00826A6E">
        <w:rPr>
          <w:rFonts w:cs="Times New Roman"/>
          <w:sz w:val="22"/>
        </w:rPr>
        <w:t>Figure 3: Region Fay-Herriot Estimates</w:t>
      </w:r>
    </w:p>
    <w:p w14:paraId="392898AD" w14:textId="77777777" w:rsidR="00F33A81" w:rsidRPr="00826A6E" w:rsidRDefault="004158B5" w:rsidP="00CD04DD">
      <w:pPr>
        <w:spacing w:after="0" w:line="240" w:lineRule="auto"/>
        <w:jc w:val="center"/>
        <w:rPr>
          <w:rFonts w:cs="Times New Roman"/>
          <w:sz w:val="22"/>
        </w:rPr>
      </w:pPr>
      <w:r w:rsidRPr="00826A6E">
        <w:rPr>
          <w:rFonts w:cs="Times New Roman"/>
          <w:noProof/>
          <w:sz w:val="22"/>
        </w:rPr>
        <w:drawing>
          <wp:inline distT="0" distB="0" distL="0" distR="0" wp14:anchorId="148E14BA" wp14:editId="5FF374FB">
            <wp:extent cx="4286250" cy="3095625"/>
            <wp:effectExtent l="0" t="0" r="0" b="9525"/>
            <wp:docPr id="34" name="Picture" descr="Figure 2: Province Fay-Herriot Estimates"/>
            <wp:cNvGraphicFramePr/>
            <a:graphic xmlns:a="http://schemas.openxmlformats.org/drawingml/2006/main">
              <a:graphicData uri="http://schemas.openxmlformats.org/drawingml/2006/picture">
                <pic:pic xmlns:pic="http://schemas.openxmlformats.org/drawingml/2006/picture">
                  <pic:nvPicPr>
                    <pic:cNvPr id="35" name="Picture" descr="man/figures/README-fig2-1.png"/>
                    <pic:cNvPicPr>
                      <a:picLocks noChangeAspect="1" noChangeArrowheads="1"/>
                    </pic:cNvPicPr>
                  </pic:nvPicPr>
                  <pic:blipFill>
                    <a:blip r:embed="rId9"/>
                    <a:stretch>
                      <a:fillRect/>
                    </a:stretch>
                  </pic:blipFill>
                  <pic:spPr bwMode="auto">
                    <a:xfrm>
                      <a:off x="0" y="0"/>
                      <a:ext cx="4286250" cy="3095625"/>
                    </a:xfrm>
                    <a:prstGeom prst="rect">
                      <a:avLst/>
                    </a:prstGeom>
                    <a:noFill/>
                    <a:ln w="9525">
                      <a:noFill/>
                      <a:headEnd/>
                      <a:tailEnd/>
                    </a:ln>
                  </pic:spPr>
                </pic:pic>
              </a:graphicData>
            </a:graphic>
          </wp:inline>
        </w:drawing>
      </w:r>
    </w:p>
    <w:p w14:paraId="1AA2C80B" w14:textId="1BE62512" w:rsidR="00692111" w:rsidRDefault="00692111" w:rsidP="00810E58">
      <w:pPr>
        <w:spacing w:after="0" w:line="240" w:lineRule="auto"/>
        <w:jc w:val="both"/>
        <w:rPr>
          <w:rFonts w:cs="Times New Roman"/>
          <w:sz w:val="22"/>
        </w:rPr>
      </w:pPr>
      <w:bookmarkStart w:id="11" w:name="fig:fig2"/>
      <w:bookmarkEnd w:id="11"/>
      <w:r w:rsidRPr="00826A6E">
        <w:rPr>
          <w:rFonts w:cs="Times New Roman"/>
          <w:sz w:val="22"/>
        </w:rPr>
        <w:lastRenderedPageBreak/>
        <w:t xml:space="preserve">It should be noted that all the model based regional estimates appear to lie within the direct </w:t>
      </w:r>
      <w:proofErr w:type="gramStart"/>
      <w:r w:rsidRPr="00826A6E">
        <w:rPr>
          <w:rFonts w:cs="Times New Roman"/>
          <w:sz w:val="22"/>
        </w:rPr>
        <w:t>estimates</w:t>
      </w:r>
      <w:proofErr w:type="gramEnd"/>
      <w:r w:rsidRPr="00826A6E">
        <w:rPr>
          <w:rFonts w:cs="Times New Roman"/>
          <w:sz w:val="22"/>
        </w:rPr>
        <w:t xml:space="preserve"> confidence intervals except in</w:t>
      </w:r>
      <w:r w:rsidR="00791350" w:rsidRPr="00826A6E">
        <w:rPr>
          <w:rFonts w:cs="Times New Roman"/>
          <w:sz w:val="22"/>
        </w:rPr>
        <w:t xml:space="preserve"> the</w:t>
      </w:r>
      <w:r w:rsidRPr="00826A6E">
        <w:rPr>
          <w:rFonts w:cs="Times New Roman"/>
          <w:sz w:val="22"/>
        </w:rPr>
        <w:t xml:space="preserve"> </w:t>
      </w:r>
      <w:proofErr w:type="spellStart"/>
      <w:r w:rsidRPr="00826A6E">
        <w:rPr>
          <w:rFonts w:cs="Times New Roman"/>
          <w:sz w:val="22"/>
        </w:rPr>
        <w:t>Bakool</w:t>
      </w:r>
      <w:proofErr w:type="spellEnd"/>
      <w:r w:rsidR="00791350" w:rsidRPr="00826A6E">
        <w:rPr>
          <w:rFonts w:cs="Times New Roman"/>
          <w:sz w:val="22"/>
        </w:rPr>
        <w:t xml:space="preserve"> region</w:t>
      </w:r>
      <w:r w:rsidRPr="00826A6E">
        <w:rPr>
          <w:rFonts w:cs="Times New Roman"/>
          <w:sz w:val="22"/>
        </w:rPr>
        <w:t xml:space="preserve">. </w:t>
      </w:r>
    </w:p>
    <w:p w14:paraId="4D6E52A1" w14:textId="77777777" w:rsidR="00CD04DD" w:rsidRPr="00826A6E" w:rsidRDefault="00CD04DD" w:rsidP="00810E58">
      <w:pPr>
        <w:spacing w:after="0" w:line="240" w:lineRule="auto"/>
        <w:jc w:val="both"/>
        <w:rPr>
          <w:rFonts w:cs="Times New Roman"/>
          <w:sz w:val="22"/>
        </w:rPr>
      </w:pPr>
    </w:p>
    <w:p w14:paraId="7A599BE0" w14:textId="59D3287D" w:rsidR="00F33A81" w:rsidRPr="00826A6E" w:rsidRDefault="004158B5" w:rsidP="00810E58">
      <w:pPr>
        <w:spacing w:after="0" w:line="240" w:lineRule="auto"/>
        <w:jc w:val="both"/>
        <w:rPr>
          <w:rFonts w:cs="Times New Roman"/>
          <w:sz w:val="22"/>
        </w:rPr>
      </w:pPr>
      <w:r w:rsidRPr="00826A6E">
        <w:rPr>
          <w:rFonts w:cs="Times New Roman"/>
          <w:sz w:val="22"/>
        </w:rPr>
        <w:t>The poverty map corresponding to the 202</w:t>
      </w:r>
      <w:r w:rsidR="003E72A0" w:rsidRPr="00826A6E">
        <w:rPr>
          <w:rFonts w:cs="Times New Roman"/>
          <w:sz w:val="22"/>
        </w:rPr>
        <w:t>2</w:t>
      </w:r>
      <w:r w:rsidRPr="00826A6E">
        <w:rPr>
          <w:rFonts w:cs="Times New Roman"/>
          <w:sz w:val="22"/>
        </w:rPr>
        <w:t xml:space="preserve"> for Somalia at the district level in the subsequent figures:</w:t>
      </w:r>
    </w:p>
    <w:p w14:paraId="5ABDCEAB" w14:textId="77777777" w:rsidR="00F33A81" w:rsidRPr="00826A6E" w:rsidRDefault="004158B5" w:rsidP="00810E58">
      <w:pPr>
        <w:spacing w:after="0" w:line="240" w:lineRule="auto"/>
        <w:jc w:val="both"/>
        <w:rPr>
          <w:rFonts w:cs="Times New Roman"/>
          <w:sz w:val="22"/>
        </w:rPr>
      </w:pPr>
      <w:r w:rsidRPr="00826A6E">
        <w:rPr>
          <w:rFonts w:cs="Times New Roman"/>
          <w:noProof/>
          <w:sz w:val="22"/>
        </w:rPr>
        <w:drawing>
          <wp:inline distT="0" distB="0" distL="0" distR="0" wp14:anchorId="76091556" wp14:editId="655591B2">
            <wp:extent cx="2685748" cy="2517637"/>
            <wp:effectExtent l="0" t="0" r="0" b="0"/>
            <wp:docPr id="38" name="Picture" descr="Figure 3: Somalia Head Count Maps (Rate &amp; Population)"/>
            <wp:cNvGraphicFramePr/>
            <a:graphic xmlns:a="http://schemas.openxmlformats.org/drawingml/2006/main">
              <a:graphicData uri="http://schemas.openxmlformats.org/drawingml/2006/picture">
                <pic:pic xmlns:pic="http://schemas.openxmlformats.org/drawingml/2006/picture">
                  <pic:nvPicPr>
                    <pic:cNvPr id="39" name="Picture" descr="man/figures/README-fig3-1.png"/>
                    <pic:cNvPicPr>
                      <a:picLocks noChangeAspect="1" noChangeArrowheads="1"/>
                    </pic:cNvPicPr>
                  </pic:nvPicPr>
                  <pic:blipFill>
                    <a:blip r:embed="rId10"/>
                    <a:srcRect/>
                    <a:stretch>
                      <a:fillRect/>
                    </a:stretch>
                  </pic:blipFill>
                  <pic:spPr bwMode="auto">
                    <a:xfrm>
                      <a:off x="0" y="0"/>
                      <a:ext cx="2685748" cy="2517637"/>
                    </a:xfrm>
                    <a:prstGeom prst="rect">
                      <a:avLst/>
                    </a:prstGeom>
                    <a:noFill/>
                    <a:ln w="9525">
                      <a:noFill/>
                      <a:headEnd/>
                      <a:tailEnd/>
                    </a:ln>
                  </pic:spPr>
                </pic:pic>
              </a:graphicData>
            </a:graphic>
          </wp:inline>
        </w:drawing>
      </w:r>
      <w:r w:rsidRPr="00826A6E">
        <w:rPr>
          <w:rFonts w:cs="Times New Roman"/>
          <w:noProof/>
          <w:sz w:val="22"/>
        </w:rPr>
        <w:drawing>
          <wp:inline distT="0" distB="0" distL="0" distR="0" wp14:anchorId="540E46DF" wp14:editId="15BDE2F0">
            <wp:extent cx="2609304" cy="2493976"/>
            <wp:effectExtent l="0" t="0" r="0" b="0"/>
            <wp:docPr id="41" name="Picture" descr="(#fig:fig3-2)Somalia Head Count Maps (Rate &amp; Population)"/>
            <wp:cNvGraphicFramePr/>
            <a:graphic xmlns:a="http://schemas.openxmlformats.org/drawingml/2006/main">
              <a:graphicData uri="http://schemas.openxmlformats.org/drawingml/2006/picture">
                <pic:pic xmlns:pic="http://schemas.openxmlformats.org/drawingml/2006/picture">
                  <pic:nvPicPr>
                    <pic:cNvPr id="42" name="Picture" descr="man/figures/README-fig3-2.png"/>
                    <pic:cNvPicPr>
                      <a:picLocks noChangeAspect="1" noChangeArrowheads="1"/>
                    </pic:cNvPicPr>
                  </pic:nvPicPr>
                  <pic:blipFill>
                    <a:blip r:embed="rId11"/>
                    <a:srcRect/>
                    <a:stretch>
                      <a:fillRect/>
                    </a:stretch>
                  </pic:blipFill>
                  <pic:spPr bwMode="auto">
                    <a:xfrm>
                      <a:off x="0" y="0"/>
                      <a:ext cx="2609304" cy="2493976"/>
                    </a:xfrm>
                    <a:prstGeom prst="rect">
                      <a:avLst/>
                    </a:prstGeom>
                    <a:noFill/>
                    <a:ln w="9525">
                      <a:noFill/>
                      <a:headEnd/>
                      <a:tailEnd/>
                    </a:ln>
                  </pic:spPr>
                </pic:pic>
              </a:graphicData>
            </a:graphic>
          </wp:inline>
        </w:drawing>
      </w:r>
    </w:p>
    <w:p w14:paraId="5EC73377" w14:textId="77777777" w:rsidR="00CD04DD" w:rsidRDefault="00CD04DD" w:rsidP="00810E58">
      <w:pPr>
        <w:spacing w:after="0" w:line="240" w:lineRule="auto"/>
        <w:jc w:val="both"/>
        <w:rPr>
          <w:rFonts w:cs="Times New Roman"/>
          <w:sz w:val="22"/>
        </w:rPr>
      </w:pPr>
    </w:p>
    <w:p w14:paraId="32256D53" w14:textId="1C64B6D8" w:rsidR="7EB4A4AF" w:rsidRDefault="7EB4A4AF" w:rsidP="00810E58">
      <w:pPr>
        <w:spacing w:after="0" w:line="240" w:lineRule="auto"/>
        <w:jc w:val="both"/>
        <w:rPr>
          <w:rFonts w:cs="Times New Roman"/>
          <w:sz w:val="22"/>
        </w:rPr>
      </w:pPr>
      <w:r w:rsidRPr="00826A6E">
        <w:rPr>
          <w:rFonts w:cs="Times New Roman"/>
          <w:sz w:val="22"/>
        </w:rPr>
        <w:t>Upon review of the initial estimates in collaboration with SNBS, 3 districts were identified as having unrealistically low estimates of poverty</w:t>
      </w:r>
      <w:r w:rsidR="0707004E" w:rsidRPr="00826A6E">
        <w:rPr>
          <w:rFonts w:cs="Times New Roman"/>
          <w:sz w:val="22"/>
        </w:rPr>
        <w:t xml:space="preserve"> as the surrou</w:t>
      </w:r>
      <w:r w:rsidR="50DD7F7D" w:rsidRPr="00826A6E">
        <w:rPr>
          <w:rFonts w:cs="Times New Roman"/>
          <w:sz w:val="22"/>
        </w:rPr>
        <w:t>n</w:t>
      </w:r>
      <w:r w:rsidR="0707004E" w:rsidRPr="00826A6E">
        <w:rPr>
          <w:rFonts w:cs="Times New Roman"/>
          <w:sz w:val="22"/>
        </w:rPr>
        <w:t>ding districts w</w:t>
      </w:r>
      <w:r w:rsidR="6FAF3D33" w:rsidRPr="00826A6E">
        <w:rPr>
          <w:rFonts w:cs="Times New Roman"/>
          <w:sz w:val="22"/>
        </w:rPr>
        <w:t>ithin each</w:t>
      </w:r>
      <w:r w:rsidR="0707004E" w:rsidRPr="00826A6E">
        <w:rPr>
          <w:rFonts w:cs="Times New Roman"/>
          <w:sz w:val="22"/>
        </w:rPr>
        <w:t xml:space="preserve"> region had significantly higher poverty rates</w:t>
      </w:r>
      <w:r w:rsidRPr="00826A6E">
        <w:rPr>
          <w:rFonts w:cs="Times New Roman"/>
          <w:sz w:val="22"/>
        </w:rPr>
        <w:t>. These districts were</w:t>
      </w:r>
      <w:r w:rsidR="46B1FC90" w:rsidRPr="00826A6E">
        <w:rPr>
          <w:rFonts w:cs="Times New Roman"/>
          <w:sz w:val="22"/>
        </w:rPr>
        <w:t xml:space="preserve"> </w:t>
      </w:r>
      <w:proofErr w:type="spellStart"/>
      <w:r w:rsidR="46B1FC90" w:rsidRPr="00826A6E">
        <w:rPr>
          <w:rFonts w:cs="Times New Roman"/>
          <w:sz w:val="22"/>
        </w:rPr>
        <w:t>Garbahaarey</w:t>
      </w:r>
      <w:proofErr w:type="spellEnd"/>
      <w:r w:rsidR="46B1FC90" w:rsidRPr="00826A6E">
        <w:rPr>
          <w:rFonts w:cs="Times New Roman"/>
          <w:sz w:val="22"/>
        </w:rPr>
        <w:t xml:space="preserve">, </w:t>
      </w:r>
      <w:proofErr w:type="spellStart"/>
      <w:r w:rsidR="46B1FC90" w:rsidRPr="00826A6E">
        <w:rPr>
          <w:rFonts w:cs="Times New Roman"/>
          <w:sz w:val="22"/>
        </w:rPr>
        <w:t>Lassqoray</w:t>
      </w:r>
      <w:proofErr w:type="spellEnd"/>
      <w:r w:rsidR="46B1FC90" w:rsidRPr="00826A6E">
        <w:rPr>
          <w:rFonts w:cs="Times New Roman"/>
          <w:sz w:val="22"/>
        </w:rPr>
        <w:t xml:space="preserve"> and </w:t>
      </w:r>
      <w:proofErr w:type="spellStart"/>
      <w:r w:rsidR="46B1FC90" w:rsidRPr="00826A6E">
        <w:rPr>
          <w:rFonts w:cs="Times New Roman"/>
          <w:sz w:val="22"/>
        </w:rPr>
        <w:t>Zeylac</w:t>
      </w:r>
      <w:proofErr w:type="spellEnd"/>
      <w:r w:rsidR="46B1FC90" w:rsidRPr="00826A6E">
        <w:rPr>
          <w:rFonts w:cs="Times New Roman"/>
          <w:sz w:val="22"/>
        </w:rPr>
        <w:t xml:space="preserve"> in Gedo, </w:t>
      </w:r>
      <w:proofErr w:type="spellStart"/>
      <w:r w:rsidR="46B1FC90" w:rsidRPr="00826A6E">
        <w:rPr>
          <w:rFonts w:cs="Times New Roman"/>
          <w:sz w:val="22"/>
        </w:rPr>
        <w:t>Sanaag</w:t>
      </w:r>
      <w:proofErr w:type="spellEnd"/>
      <w:r w:rsidR="46B1FC90" w:rsidRPr="00826A6E">
        <w:rPr>
          <w:rFonts w:cs="Times New Roman"/>
          <w:sz w:val="22"/>
        </w:rPr>
        <w:t xml:space="preserve"> and </w:t>
      </w:r>
      <w:proofErr w:type="spellStart"/>
      <w:r w:rsidR="46B1FC90" w:rsidRPr="00826A6E">
        <w:rPr>
          <w:rFonts w:cs="Times New Roman"/>
          <w:sz w:val="22"/>
        </w:rPr>
        <w:t>Awdal</w:t>
      </w:r>
      <w:proofErr w:type="spellEnd"/>
      <w:r w:rsidR="46B1FC90" w:rsidRPr="00826A6E">
        <w:rPr>
          <w:rFonts w:cs="Times New Roman"/>
          <w:sz w:val="22"/>
        </w:rPr>
        <w:t xml:space="preserve"> regions respectively.</w:t>
      </w:r>
      <w:r w:rsidRPr="00826A6E">
        <w:rPr>
          <w:rFonts w:cs="Times New Roman"/>
          <w:sz w:val="22"/>
        </w:rPr>
        <w:t xml:space="preserve"> </w:t>
      </w:r>
      <w:r w:rsidR="5879F2A1" w:rsidRPr="00826A6E">
        <w:rPr>
          <w:rFonts w:cs="Times New Roman"/>
          <w:sz w:val="22"/>
        </w:rPr>
        <w:t xml:space="preserve">Three benchmarking approaches were implemented in attempts to solve the problem: </w:t>
      </w:r>
    </w:p>
    <w:p w14:paraId="12CA8890" w14:textId="77777777" w:rsidR="00CD04DD" w:rsidRPr="00826A6E" w:rsidRDefault="00CD04DD" w:rsidP="00810E58">
      <w:pPr>
        <w:spacing w:after="0" w:line="240" w:lineRule="auto"/>
        <w:jc w:val="both"/>
        <w:rPr>
          <w:rFonts w:cs="Times New Roman"/>
          <w:sz w:val="22"/>
        </w:rPr>
      </w:pPr>
    </w:p>
    <w:p w14:paraId="0CD8493A" w14:textId="2F1FF387" w:rsidR="5879F2A1" w:rsidRDefault="5879F2A1" w:rsidP="00810E58">
      <w:pPr>
        <w:spacing w:after="0" w:line="240" w:lineRule="auto"/>
        <w:jc w:val="both"/>
        <w:rPr>
          <w:rFonts w:cs="Times New Roman"/>
          <w:sz w:val="22"/>
        </w:rPr>
      </w:pPr>
      <w:r w:rsidRPr="00826A6E">
        <w:rPr>
          <w:rFonts w:cs="Times New Roman"/>
          <w:sz w:val="22"/>
        </w:rPr>
        <w:t xml:space="preserve">i) </w:t>
      </w:r>
      <w:r w:rsidR="1DE7A00C" w:rsidRPr="00826A6E">
        <w:rPr>
          <w:rFonts w:cs="Times New Roman"/>
          <w:sz w:val="22"/>
        </w:rPr>
        <w:t>First, t</w:t>
      </w:r>
      <w:r w:rsidRPr="00826A6E">
        <w:rPr>
          <w:rFonts w:cs="Times New Roman"/>
          <w:sz w:val="22"/>
        </w:rPr>
        <w:t>he raking benchmarking method</w:t>
      </w:r>
      <w:r w:rsidR="5F321F14" w:rsidRPr="00826A6E">
        <w:rPr>
          <w:rFonts w:cs="Times New Roman"/>
          <w:sz w:val="22"/>
        </w:rPr>
        <w:t xml:space="preserve"> iteratively</w:t>
      </w:r>
      <w:r w:rsidRPr="00826A6E">
        <w:rPr>
          <w:rFonts w:cs="Times New Roman"/>
          <w:sz w:val="22"/>
        </w:rPr>
        <w:t xml:space="preserve"> adjusts </w:t>
      </w:r>
      <w:r w:rsidR="4706F017" w:rsidRPr="00826A6E">
        <w:rPr>
          <w:rFonts w:cs="Times New Roman"/>
          <w:sz w:val="22"/>
        </w:rPr>
        <w:t xml:space="preserve">district estimates </w:t>
      </w:r>
      <w:r w:rsidR="3CB85B47" w:rsidRPr="00826A6E">
        <w:rPr>
          <w:rFonts w:cs="Times New Roman"/>
          <w:sz w:val="22"/>
        </w:rPr>
        <w:t xml:space="preserve">until convergence is reached with the regional poverty rate. </w:t>
      </w:r>
      <w:r w:rsidR="678AF40D" w:rsidRPr="00826A6E">
        <w:rPr>
          <w:rFonts w:cs="Times New Roman"/>
          <w:sz w:val="22"/>
        </w:rPr>
        <w:t>H</w:t>
      </w:r>
      <w:r w:rsidR="4F8D4BC2" w:rsidRPr="00826A6E">
        <w:rPr>
          <w:rFonts w:cs="Times New Roman"/>
          <w:sz w:val="22"/>
        </w:rPr>
        <w:t>owever</w:t>
      </w:r>
      <w:r w:rsidR="678AF40D" w:rsidRPr="00826A6E">
        <w:rPr>
          <w:rFonts w:cs="Times New Roman"/>
          <w:sz w:val="22"/>
        </w:rPr>
        <w:t xml:space="preserve">, the </w:t>
      </w:r>
      <w:r w:rsidR="41160E03" w:rsidRPr="00826A6E">
        <w:rPr>
          <w:rFonts w:cs="Times New Roman"/>
          <w:sz w:val="22"/>
        </w:rPr>
        <w:t>FH model</w:t>
      </w:r>
      <w:r w:rsidR="678AF40D" w:rsidRPr="00826A6E">
        <w:rPr>
          <w:rFonts w:cs="Times New Roman"/>
          <w:sz w:val="22"/>
        </w:rPr>
        <w:t xml:space="preserve"> regional poverty rates </w:t>
      </w:r>
      <w:r w:rsidR="47CA6AD7" w:rsidRPr="00826A6E">
        <w:rPr>
          <w:rFonts w:cs="Times New Roman"/>
          <w:sz w:val="22"/>
        </w:rPr>
        <w:t xml:space="preserve">are all within </w:t>
      </w:r>
      <w:r w:rsidR="47CA6AD7" w:rsidRPr="003A17B5">
        <w:rPr>
          <w:rFonts w:cs="Times New Roman"/>
          <w:sz w:val="22"/>
          <w:highlight w:val="yellow"/>
        </w:rPr>
        <w:t>[X-X]</w:t>
      </w:r>
      <w:r w:rsidR="47CA6AD7" w:rsidRPr="00826A6E">
        <w:rPr>
          <w:rFonts w:cs="Times New Roman"/>
          <w:sz w:val="22"/>
        </w:rPr>
        <w:t xml:space="preserve"> percent of the direct estimates</w:t>
      </w:r>
      <w:r w:rsidR="629BF7E2" w:rsidRPr="00826A6E">
        <w:rPr>
          <w:rFonts w:cs="Times New Roman"/>
          <w:sz w:val="22"/>
        </w:rPr>
        <w:t>, as a result this had little effect in changing the district poverty rates.</w:t>
      </w:r>
    </w:p>
    <w:p w14:paraId="0D1A4CBF" w14:textId="77777777" w:rsidR="00CD04DD" w:rsidRPr="00826A6E" w:rsidRDefault="00CD04DD" w:rsidP="00810E58">
      <w:pPr>
        <w:spacing w:after="0" w:line="240" w:lineRule="auto"/>
        <w:jc w:val="both"/>
        <w:rPr>
          <w:rFonts w:cs="Times New Roman"/>
          <w:sz w:val="22"/>
        </w:rPr>
      </w:pPr>
    </w:p>
    <w:p w14:paraId="7CAF8868" w14:textId="7858F19D" w:rsidR="629BF7E2" w:rsidRDefault="629BF7E2" w:rsidP="00810E58">
      <w:pPr>
        <w:spacing w:after="0" w:line="240" w:lineRule="auto"/>
        <w:jc w:val="both"/>
        <w:rPr>
          <w:rFonts w:cs="Times New Roman"/>
          <w:sz w:val="22"/>
        </w:rPr>
      </w:pPr>
      <w:r w:rsidRPr="00826A6E">
        <w:rPr>
          <w:rFonts w:cs="Times New Roman"/>
          <w:sz w:val="22"/>
        </w:rPr>
        <w:t xml:space="preserve">ii) </w:t>
      </w:r>
      <w:r w:rsidR="38BEDA29" w:rsidRPr="00826A6E">
        <w:rPr>
          <w:rFonts w:cs="Times New Roman"/>
          <w:sz w:val="22"/>
        </w:rPr>
        <w:t>Next, the ratio method adjusts the district estimates using a constant factor</w:t>
      </w:r>
      <w:r w:rsidR="00CD04DD">
        <w:rPr>
          <w:rFonts w:cs="Times New Roman"/>
          <w:sz w:val="22"/>
        </w:rPr>
        <w:t>.</w:t>
      </w:r>
    </w:p>
    <w:p w14:paraId="4FE883C6" w14:textId="77777777" w:rsidR="00CD04DD" w:rsidRPr="00826A6E" w:rsidRDefault="00CD04DD" w:rsidP="00810E58">
      <w:pPr>
        <w:spacing w:after="0" w:line="240" w:lineRule="auto"/>
        <w:jc w:val="both"/>
        <w:rPr>
          <w:rFonts w:cs="Times New Roman"/>
          <w:sz w:val="22"/>
        </w:rPr>
      </w:pPr>
    </w:p>
    <w:p w14:paraId="4EC1D709" w14:textId="537DA397" w:rsidR="38BEDA29" w:rsidRDefault="38BEDA29" w:rsidP="00810E58">
      <w:pPr>
        <w:spacing w:after="0" w:line="240" w:lineRule="auto"/>
        <w:jc w:val="both"/>
        <w:rPr>
          <w:rFonts w:cs="Times New Roman"/>
          <w:sz w:val="22"/>
        </w:rPr>
      </w:pPr>
      <w:r w:rsidRPr="00826A6E">
        <w:rPr>
          <w:rFonts w:cs="Times New Roman"/>
          <w:sz w:val="22"/>
        </w:rPr>
        <w:t xml:space="preserve">iii) Finally, a method which incorporates the MSE estimates was also applied. </w:t>
      </w:r>
    </w:p>
    <w:p w14:paraId="6DBFF64E" w14:textId="77777777" w:rsidR="00CD04DD" w:rsidRPr="00826A6E" w:rsidRDefault="00CD04DD" w:rsidP="00810E58">
      <w:pPr>
        <w:spacing w:after="0" w:line="240" w:lineRule="auto"/>
        <w:jc w:val="both"/>
        <w:rPr>
          <w:rFonts w:cs="Times New Roman"/>
          <w:sz w:val="22"/>
        </w:rPr>
      </w:pPr>
    </w:p>
    <w:p w14:paraId="51644AB6" w14:textId="1CFE17DE" w:rsidR="38BEDA29" w:rsidRPr="00826A6E" w:rsidRDefault="38BEDA29" w:rsidP="00810E58">
      <w:pPr>
        <w:spacing w:after="0" w:line="240" w:lineRule="auto"/>
        <w:jc w:val="both"/>
        <w:rPr>
          <w:rFonts w:cs="Times New Roman"/>
          <w:sz w:val="22"/>
        </w:rPr>
      </w:pPr>
      <w:r w:rsidRPr="00826A6E">
        <w:rPr>
          <w:rFonts w:cs="Times New Roman"/>
          <w:sz w:val="22"/>
        </w:rPr>
        <w:t xml:space="preserve">All three methods had minimal effect on the district poverty rates as </w:t>
      </w:r>
      <w:r w:rsidR="52E57569" w:rsidRPr="00826A6E">
        <w:rPr>
          <w:rFonts w:cs="Times New Roman"/>
          <w:sz w:val="22"/>
        </w:rPr>
        <w:t>they depend on the</w:t>
      </w:r>
      <w:r w:rsidR="3624749A" w:rsidRPr="00826A6E">
        <w:rPr>
          <w:rFonts w:cs="Times New Roman"/>
          <w:sz w:val="22"/>
        </w:rPr>
        <w:t xml:space="preserve"> </w:t>
      </w:r>
      <w:r w:rsidR="432ADE4E" w:rsidRPr="00826A6E">
        <w:rPr>
          <w:rFonts w:cs="Times New Roman"/>
          <w:sz w:val="22"/>
        </w:rPr>
        <w:t>precision</w:t>
      </w:r>
      <w:r w:rsidR="3624749A" w:rsidRPr="00826A6E">
        <w:rPr>
          <w:rFonts w:cs="Times New Roman"/>
          <w:sz w:val="22"/>
        </w:rPr>
        <w:t xml:space="preserve"> of sampling in the specific districts. The decision was made to treat all three districts as out of sample, which resulted in poverty rates more ali</w:t>
      </w:r>
      <w:r w:rsidR="6DE7CC2A" w:rsidRPr="00826A6E">
        <w:rPr>
          <w:rFonts w:cs="Times New Roman"/>
          <w:sz w:val="22"/>
        </w:rPr>
        <w:t>gned with the neighboring districts. The results of this exercise can be found in the supplementary section.</w:t>
      </w:r>
    </w:p>
    <w:p w14:paraId="2E9F6F68" w14:textId="46F8C7C1" w:rsidR="31FB224A" w:rsidRPr="00826A6E" w:rsidRDefault="31FB224A" w:rsidP="00810E58">
      <w:pPr>
        <w:spacing w:after="0" w:line="240" w:lineRule="auto"/>
        <w:jc w:val="both"/>
        <w:rPr>
          <w:rFonts w:cs="Times New Roman"/>
          <w:sz w:val="22"/>
          <w:u w:val="single"/>
        </w:rPr>
      </w:pPr>
    </w:p>
    <w:p w14:paraId="4A3CDCE5" w14:textId="1BDA93D9" w:rsidR="31FB224A" w:rsidRPr="00826A6E" w:rsidRDefault="31FB224A" w:rsidP="00810E58">
      <w:pPr>
        <w:spacing w:after="0" w:line="240" w:lineRule="auto"/>
        <w:jc w:val="both"/>
        <w:rPr>
          <w:rFonts w:cs="Times New Roman"/>
          <w:sz w:val="22"/>
        </w:rPr>
      </w:pPr>
    </w:p>
    <w:p w14:paraId="1D10347E" w14:textId="762AD23D" w:rsidR="31FB224A" w:rsidRPr="00826A6E" w:rsidRDefault="31FB224A" w:rsidP="00810E58">
      <w:pPr>
        <w:pStyle w:val="Heading3"/>
        <w:spacing w:before="0"/>
        <w:jc w:val="both"/>
        <w:rPr>
          <w:rFonts w:ascii="Times New Roman" w:hAnsi="Times New Roman" w:cs="Times New Roman"/>
          <w:color w:val="auto"/>
          <w:sz w:val="22"/>
          <w:szCs w:val="22"/>
        </w:rPr>
      </w:pPr>
    </w:p>
    <w:p w14:paraId="1FE5330A" w14:textId="7319775D" w:rsidR="31FB224A" w:rsidRPr="00826A6E" w:rsidRDefault="31FB224A" w:rsidP="00810E58">
      <w:pPr>
        <w:spacing w:after="0" w:line="240" w:lineRule="auto"/>
        <w:jc w:val="both"/>
        <w:rPr>
          <w:rFonts w:cs="Times New Roman"/>
          <w:sz w:val="22"/>
        </w:rPr>
      </w:pPr>
    </w:p>
    <w:p w14:paraId="6A7D6D6F" w14:textId="770922DE" w:rsidR="31FB224A" w:rsidRPr="00826A6E" w:rsidRDefault="31FB224A" w:rsidP="00810E58">
      <w:pPr>
        <w:pStyle w:val="Heading3"/>
        <w:spacing w:before="0"/>
        <w:jc w:val="both"/>
        <w:rPr>
          <w:rFonts w:ascii="Times New Roman" w:hAnsi="Times New Roman" w:cs="Times New Roman"/>
          <w:color w:val="auto"/>
          <w:sz w:val="22"/>
          <w:szCs w:val="22"/>
        </w:rPr>
      </w:pPr>
    </w:p>
    <w:p w14:paraId="34017CC3" w14:textId="4F3D73EA" w:rsidR="31FB224A" w:rsidRDefault="31FB224A" w:rsidP="00810E58">
      <w:pPr>
        <w:pStyle w:val="Heading3"/>
        <w:spacing w:before="0"/>
        <w:jc w:val="both"/>
        <w:rPr>
          <w:rFonts w:ascii="Times New Roman" w:hAnsi="Times New Roman" w:cs="Times New Roman"/>
          <w:color w:val="auto"/>
          <w:sz w:val="22"/>
          <w:szCs w:val="22"/>
        </w:rPr>
      </w:pPr>
    </w:p>
    <w:p w14:paraId="3E7AF4C2" w14:textId="58FDC761" w:rsidR="003A17B5" w:rsidRDefault="003A17B5">
      <w:r>
        <w:br w:type="page"/>
      </w:r>
    </w:p>
    <w:p w14:paraId="1AD6AF5B" w14:textId="77777777" w:rsidR="003A17B5" w:rsidRPr="003A17B5" w:rsidRDefault="003A17B5" w:rsidP="003A17B5"/>
    <w:p w14:paraId="3EAE5E59" w14:textId="03A50D4B" w:rsidR="00F33A81" w:rsidRDefault="004158B5" w:rsidP="003A17B5">
      <w:pPr>
        <w:pStyle w:val="Heading3"/>
        <w:numPr>
          <w:ilvl w:val="0"/>
          <w:numId w:val="2"/>
        </w:numPr>
        <w:spacing w:before="0"/>
        <w:jc w:val="both"/>
        <w:rPr>
          <w:rFonts w:ascii="Times New Roman" w:hAnsi="Times New Roman" w:cs="Times New Roman"/>
          <w:color w:val="auto"/>
          <w:sz w:val="22"/>
          <w:szCs w:val="22"/>
          <w:u w:val="single"/>
        </w:rPr>
      </w:pPr>
      <w:bookmarkStart w:id="12" w:name="appendix"/>
      <w:bookmarkEnd w:id="10"/>
      <w:r w:rsidRPr="00826A6E">
        <w:rPr>
          <w:rFonts w:ascii="Times New Roman" w:hAnsi="Times New Roman" w:cs="Times New Roman"/>
          <w:color w:val="auto"/>
          <w:sz w:val="22"/>
          <w:szCs w:val="22"/>
          <w:u w:val="single"/>
        </w:rPr>
        <w:t>Appendix</w:t>
      </w:r>
    </w:p>
    <w:p w14:paraId="20002EF9" w14:textId="77777777" w:rsidR="009266C6" w:rsidRDefault="009266C6" w:rsidP="003A17B5">
      <w:pPr>
        <w:pStyle w:val="ListParagraph"/>
        <w:ind w:left="1080"/>
        <w:rPr>
          <w:rFonts w:cs="Times New Roman"/>
          <w:sz w:val="22"/>
        </w:rPr>
      </w:pPr>
    </w:p>
    <w:p w14:paraId="4F26194A" w14:textId="5D7D039B" w:rsidR="003A17B5" w:rsidRPr="003A17B5" w:rsidRDefault="009266C6" w:rsidP="009266C6">
      <w:pPr>
        <w:pStyle w:val="ListParagraph"/>
        <w:spacing w:after="0" w:line="240" w:lineRule="auto"/>
        <w:ind w:left="1080"/>
        <w:jc w:val="center"/>
      </w:pPr>
      <w:r w:rsidRPr="00826A6E">
        <w:rPr>
          <w:rFonts w:cs="Times New Roman"/>
          <w:sz w:val="22"/>
        </w:rPr>
        <w:t>Figure 5: Correlation between FH Model Estimates and Direct Estimates at District Level</w:t>
      </w:r>
    </w:p>
    <w:p w14:paraId="42664935" w14:textId="77777777" w:rsidR="00F33A81" w:rsidRPr="00826A6E" w:rsidRDefault="004158B5" w:rsidP="003A17B5">
      <w:pPr>
        <w:spacing w:after="0" w:line="240" w:lineRule="auto"/>
        <w:jc w:val="center"/>
        <w:rPr>
          <w:rFonts w:cs="Times New Roman"/>
          <w:sz w:val="22"/>
        </w:rPr>
      </w:pPr>
      <w:r w:rsidRPr="00826A6E">
        <w:rPr>
          <w:rFonts w:cs="Times New Roman"/>
          <w:noProof/>
          <w:sz w:val="22"/>
        </w:rPr>
        <w:drawing>
          <wp:inline distT="0" distB="0" distL="0" distR="0" wp14:anchorId="1EB7672F" wp14:editId="7CFE433F">
            <wp:extent cx="4620126" cy="3696101"/>
            <wp:effectExtent l="0" t="0" r="0" b="0"/>
            <wp:docPr id="45" name="Picture" descr="Figure 5: Correlation between FH Model Estimates and Direct Estimates at District Level"/>
            <wp:cNvGraphicFramePr/>
            <a:graphic xmlns:a="http://schemas.openxmlformats.org/drawingml/2006/main">
              <a:graphicData uri="http://schemas.openxmlformats.org/drawingml/2006/picture">
                <pic:pic xmlns:pic="http://schemas.openxmlformats.org/drawingml/2006/picture">
                  <pic:nvPicPr>
                    <pic:cNvPr id="46" name="Picture" descr="man/figures/README-fig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8898AE4" w14:textId="5571B17E" w:rsidR="009266C6" w:rsidRDefault="009266C6">
      <w:pPr>
        <w:rPr>
          <w:rFonts w:cs="Times New Roman"/>
          <w:sz w:val="22"/>
        </w:rPr>
      </w:pPr>
      <w:bookmarkStart w:id="13" w:name="fig:fig4"/>
      <w:bookmarkEnd w:id="13"/>
      <w:r>
        <w:rPr>
          <w:rFonts w:cs="Times New Roman"/>
          <w:sz w:val="22"/>
        </w:rPr>
        <w:br w:type="page"/>
      </w:r>
    </w:p>
    <w:p w14:paraId="05B2FFB3" w14:textId="77777777" w:rsidR="009266C6" w:rsidRDefault="009266C6" w:rsidP="009266C6">
      <w:pPr>
        <w:spacing w:after="0" w:line="240" w:lineRule="auto"/>
        <w:jc w:val="both"/>
        <w:rPr>
          <w:rFonts w:cs="Times New Roman"/>
          <w:sz w:val="22"/>
        </w:rPr>
      </w:pPr>
    </w:p>
    <w:p w14:paraId="0ECA3FEB" w14:textId="0223F563" w:rsidR="009266C6" w:rsidRPr="00826A6E" w:rsidRDefault="009266C6" w:rsidP="009266C6">
      <w:pPr>
        <w:spacing w:after="0" w:line="240" w:lineRule="auto"/>
        <w:jc w:val="both"/>
        <w:rPr>
          <w:rFonts w:cs="Times New Roman"/>
          <w:sz w:val="22"/>
        </w:rPr>
      </w:pPr>
      <w:r w:rsidRPr="00826A6E">
        <w:rPr>
          <w:rFonts w:cs="Times New Roman"/>
          <w:sz w:val="22"/>
        </w:rPr>
        <w:t>Table 5: Regional FH model estimates with confidence bounds</w:t>
      </w:r>
    </w:p>
    <w:tbl>
      <w:tblPr>
        <w:tblW w:w="5000" w:type="pct"/>
        <w:jc w:val="center"/>
        <w:tblLook w:val="0420" w:firstRow="1" w:lastRow="0" w:firstColumn="0" w:lastColumn="0" w:noHBand="0" w:noVBand="1"/>
      </w:tblPr>
      <w:tblGrid>
        <w:gridCol w:w="2357"/>
        <w:gridCol w:w="2059"/>
        <w:gridCol w:w="2256"/>
        <w:gridCol w:w="2688"/>
      </w:tblGrid>
      <w:tr w:rsidR="00275F6B" w:rsidRPr="00826A6E" w14:paraId="4E2ED513" w14:textId="77777777" w:rsidTr="009266C6">
        <w:trPr>
          <w:trHeight w:val="300"/>
          <w:tblHeader/>
          <w:jc w:val="center"/>
        </w:trPr>
        <w:tc>
          <w:tcPr>
            <w:tcW w:w="1259" w:type="pct"/>
            <w:tcBorders>
              <w:top w:val="single" w:sz="4" w:space="0" w:color="auto"/>
            </w:tcBorders>
            <w:shd w:val="clear" w:color="auto" w:fill="FFFFFF" w:themeFill="background1"/>
            <w:tcMar>
              <w:top w:w="0" w:type="dxa"/>
              <w:left w:w="0" w:type="dxa"/>
              <w:bottom w:w="0" w:type="dxa"/>
              <w:right w:w="0" w:type="dxa"/>
            </w:tcMar>
            <w:vAlign w:val="center"/>
          </w:tcPr>
          <w:p w14:paraId="270B2256" w14:textId="77777777" w:rsidR="00F33A81" w:rsidRPr="00826A6E" w:rsidRDefault="00F33A81"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
        </w:tc>
        <w:tc>
          <w:tcPr>
            <w:tcW w:w="1100" w:type="pct"/>
            <w:tcBorders>
              <w:top w:val="single" w:sz="4" w:space="0" w:color="auto"/>
            </w:tcBorders>
            <w:shd w:val="clear" w:color="auto" w:fill="FFFFFF" w:themeFill="background1"/>
            <w:tcMar>
              <w:top w:w="0" w:type="dxa"/>
              <w:left w:w="0" w:type="dxa"/>
              <w:bottom w:w="0" w:type="dxa"/>
              <w:right w:w="0" w:type="dxa"/>
            </w:tcMar>
            <w:vAlign w:val="center"/>
          </w:tcPr>
          <w:p w14:paraId="71311761"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Survey</w:t>
            </w:r>
          </w:p>
        </w:tc>
        <w:tc>
          <w:tcPr>
            <w:tcW w:w="2641" w:type="pct"/>
            <w:gridSpan w:val="2"/>
            <w:tcBorders>
              <w:top w:val="single" w:sz="4" w:space="0" w:color="auto"/>
            </w:tcBorders>
            <w:shd w:val="clear" w:color="auto" w:fill="FFFFFF" w:themeFill="background1"/>
            <w:tcMar>
              <w:top w:w="0" w:type="dxa"/>
              <w:left w:w="0" w:type="dxa"/>
              <w:bottom w:w="0" w:type="dxa"/>
              <w:right w:w="0" w:type="dxa"/>
            </w:tcMar>
            <w:vAlign w:val="center"/>
          </w:tcPr>
          <w:p w14:paraId="035AD1C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FH Estimate 95% Confidence Intervals</w:t>
            </w:r>
          </w:p>
        </w:tc>
      </w:tr>
      <w:tr w:rsidR="00275F6B" w:rsidRPr="00826A6E" w14:paraId="5BE83086" w14:textId="77777777" w:rsidTr="003A17B5">
        <w:trPr>
          <w:trHeight w:val="300"/>
          <w:tblHeader/>
          <w:jc w:val="center"/>
        </w:trPr>
        <w:tc>
          <w:tcPr>
            <w:tcW w:w="1259" w:type="pct"/>
            <w:tcBorders>
              <w:bottom w:val="single" w:sz="4" w:space="0" w:color="auto"/>
            </w:tcBorders>
            <w:shd w:val="clear" w:color="auto" w:fill="FFFFFF" w:themeFill="background1"/>
            <w:tcMar>
              <w:top w:w="0" w:type="dxa"/>
              <w:left w:w="0" w:type="dxa"/>
              <w:bottom w:w="0" w:type="dxa"/>
              <w:right w:w="0" w:type="dxa"/>
            </w:tcMar>
            <w:vAlign w:val="center"/>
          </w:tcPr>
          <w:p w14:paraId="75B1178F" w14:textId="6782EEEF" w:rsidR="00F33A81" w:rsidRPr="00826A6E" w:rsidRDefault="00275F6B"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Region</w:t>
            </w:r>
          </w:p>
        </w:tc>
        <w:tc>
          <w:tcPr>
            <w:tcW w:w="1100" w:type="pct"/>
            <w:tcBorders>
              <w:bottom w:val="single" w:sz="4" w:space="0" w:color="auto"/>
            </w:tcBorders>
            <w:shd w:val="clear" w:color="auto" w:fill="FFFFFF" w:themeFill="background1"/>
            <w:tcMar>
              <w:top w:w="0" w:type="dxa"/>
              <w:left w:w="0" w:type="dxa"/>
              <w:bottom w:w="0" w:type="dxa"/>
              <w:right w:w="0" w:type="dxa"/>
            </w:tcMar>
            <w:vAlign w:val="center"/>
          </w:tcPr>
          <w:p w14:paraId="25E1CB1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Direct Estimate</w:t>
            </w:r>
          </w:p>
        </w:tc>
        <w:tc>
          <w:tcPr>
            <w:tcW w:w="1205" w:type="pct"/>
            <w:tcBorders>
              <w:bottom w:val="single" w:sz="4" w:space="0" w:color="auto"/>
            </w:tcBorders>
            <w:shd w:val="clear" w:color="auto" w:fill="FFFFFF" w:themeFill="background1"/>
            <w:tcMar>
              <w:top w:w="0" w:type="dxa"/>
              <w:left w:w="0" w:type="dxa"/>
              <w:bottom w:w="0" w:type="dxa"/>
              <w:right w:w="0" w:type="dxa"/>
            </w:tcMar>
            <w:vAlign w:val="center"/>
          </w:tcPr>
          <w:p w14:paraId="62396B8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Lower Bound</w:t>
            </w:r>
          </w:p>
        </w:tc>
        <w:tc>
          <w:tcPr>
            <w:tcW w:w="1436" w:type="pct"/>
            <w:tcBorders>
              <w:bottom w:val="single" w:sz="4" w:space="0" w:color="auto"/>
            </w:tcBorders>
            <w:shd w:val="clear" w:color="auto" w:fill="FFFFFF" w:themeFill="background1"/>
            <w:tcMar>
              <w:top w:w="0" w:type="dxa"/>
              <w:left w:w="0" w:type="dxa"/>
              <w:bottom w:w="0" w:type="dxa"/>
              <w:right w:w="0" w:type="dxa"/>
            </w:tcMar>
            <w:vAlign w:val="center"/>
          </w:tcPr>
          <w:p w14:paraId="4FDFE886"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color w:val="000000"/>
                <w:sz w:val="22"/>
              </w:rPr>
              <w:t>Upper Bound</w:t>
            </w:r>
          </w:p>
        </w:tc>
      </w:tr>
      <w:tr w:rsidR="00275F6B" w:rsidRPr="00826A6E" w14:paraId="1D179B83" w14:textId="77777777" w:rsidTr="003A17B5">
        <w:trPr>
          <w:trHeight w:val="300"/>
          <w:jc w:val="center"/>
        </w:trPr>
        <w:tc>
          <w:tcPr>
            <w:tcW w:w="1259" w:type="pct"/>
            <w:tcBorders>
              <w:top w:val="single" w:sz="4" w:space="0" w:color="auto"/>
            </w:tcBorders>
            <w:shd w:val="clear" w:color="auto" w:fill="FFFFFF" w:themeFill="background1"/>
            <w:tcMar>
              <w:top w:w="0" w:type="dxa"/>
              <w:left w:w="0" w:type="dxa"/>
              <w:bottom w:w="0" w:type="dxa"/>
              <w:right w:w="0" w:type="dxa"/>
            </w:tcMar>
            <w:vAlign w:val="center"/>
          </w:tcPr>
          <w:p w14:paraId="759A685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Awdal</w:t>
            </w:r>
            <w:proofErr w:type="spellEnd"/>
          </w:p>
        </w:tc>
        <w:tc>
          <w:tcPr>
            <w:tcW w:w="1100" w:type="pct"/>
            <w:tcBorders>
              <w:top w:val="single" w:sz="4" w:space="0" w:color="auto"/>
            </w:tcBorders>
            <w:shd w:val="clear" w:color="auto" w:fill="FFFFFF" w:themeFill="background1"/>
            <w:tcMar>
              <w:top w:w="0" w:type="dxa"/>
              <w:left w:w="0" w:type="dxa"/>
              <w:bottom w:w="0" w:type="dxa"/>
              <w:right w:w="0" w:type="dxa"/>
            </w:tcMar>
            <w:vAlign w:val="center"/>
          </w:tcPr>
          <w:p w14:paraId="3FA1750C"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0.343</w:t>
            </w:r>
          </w:p>
        </w:tc>
        <w:tc>
          <w:tcPr>
            <w:tcW w:w="1205" w:type="pct"/>
            <w:tcBorders>
              <w:top w:val="single" w:sz="4" w:space="0" w:color="auto"/>
            </w:tcBorders>
            <w:shd w:val="clear" w:color="auto" w:fill="FFFFFF" w:themeFill="background1"/>
            <w:tcMar>
              <w:top w:w="0" w:type="dxa"/>
              <w:left w:w="0" w:type="dxa"/>
              <w:bottom w:w="0" w:type="dxa"/>
              <w:right w:w="0" w:type="dxa"/>
            </w:tcMar>
            <w:vAlign w:val="center"/>
          </w:tcPr>
          <w:p w14:paraId="3014240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0.254</w:t>
            </w:r>
          </w:p>
        </w:tc>
        <w:tc>
          <w:tcPr>
            <w:tcW w:w="1436" w:type="pct"/>
            <w:tcBorders>
              <w:top w:val="single" w:sz="4" w:space="0" w:color="auto"/>
            </w:tcBorders>
            <w:shd w:val="clear" w:color="auto" w:fill="FFFFFF" w:themeFill="background1"/>
            <w:tcMar>
              <w:top w:w="0" w:type="dxa"/>
              <w:left w:w="0" w:type="dxa"/>
              <w:bottom w:w="0" w:type="dxa"/>
              <w:right w:w="0" w:type="dxa"/>
            </w:tcMar>
            <w:vAlign w:val="center"/>
          </w:tcPr>
          <w:p w14:paraId="0FB7E6A2"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0.432</w:t>
            </w:r>
          </w:p>
        </w:tc>
      </w:tr>
      <w:tr w:rsidR="00275F6B" w:rsidRPr="00826A6E" w14:paraId="779DC2D1"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2DB5AF1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Woqooyi</w:t>
            </w:r>
            <w:proofErr w:type="spellEnd"/>
            <w:r w:rsidRPr="00826A6E">
              <w:rPr>
                <w:rFonts w:eastAsia="Times New Roman" w:cs="Times New Roman"/>
                <w:color w:val="000000"/>
                <w:sz w:val="22"/>
              </w:rPr>
              <w:t xml:space="preserve"> </w:t>
            </w:r>
            <w:proofErr w:type="spellStart"/>
            <w:r w:rsidRPr="00826A6E">
              <w:rPr>
                <w:rFonts w:eastAsia="Times New Roman" w:cs="Times New Roman"/>
                <w:color w:val="000000"/>
                <w:sz w:val="22"/>
              </w:rPr>
              <w:t>Galbeed</w:t>
            </w:r>
            <w:proofErr w:type="spellEnd"/>
          </w:p>
        </w:tc>
        <w:tc>
          <w:tcPr>
            <w:tcW w:w="1100" w:type="pct"/>
            <w:shd w:val="clear" w:color="auto" w:fill="FFFFFF" w:themeFill="background1"/>
            <w:tcMar>
              <w:top w:w="0" w:type="dxa"/>
              <w:left w:w="0" w:type="dxa"/>
              <w:bottom w:w="0" w:type="dxa"/>
              <w:right w:w="0" w:type="dxa"/>
            </w:tcMar>
            <w:vAlign w:val="center"/>
          </w:tcPr>
          <w:p w14:paraId="2E0A7ED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0.427</w:t>
            </w:r>
          </w:p>
        </w:tc>
        <w:tc>
          <w:tcPr>
            <w:tcW w:w="1205" w:type="pct"/>
            <w:shd w:val="clear" w:color="auto" w:fill="FFFFFF" w:themeFill="background1"/>
            <w:tcMar>
              <w:top w:w="0" w:type="dxa"/>
              <w:left w:w="0" w:type="dxa"/>
              <w:bottom w:w="0" w:type="dxa"/>
              <w:right w:w="0" w:type="dxa"/>
            </w:tcMar>
            <w:vAlign w:val="center"/>
          </w:tcPr>
          <w:p w14:paraId="63B0B926"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0.340</w:t>
            </w:r>
          </w:p>
        </w:tc>
        <w:tc>
          <w:tcPr>
            <w:tcW w:w="1436" w:type="pct"/>
            <w:shd w:val="clear" w:color="auto" w:fill="FFFFFF" w:themeFill="background1"/>
            <w:tcMar>
              <w:top w:w="0" w:type="dxa"/>
              <w:left w:w="0" w:type="dxa"/>
              <w:bottom w:w="0" w:type="dxa"/>
              <w:right w:w="0" w:type="dxa"/>
            </w:tcMar>
            <w:vAlign w:val="center"/>
          </w:tcPr>
          <w:p w14:paraId="0DBBC5B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0.515</w:t>
            </w:r>
          </w:p>
        </w:tc>
      </w:tr>
      <w:tr w:rsidR="00275F6B" w:rsidRPr="00826A6E" w14:paraId="447DACF5"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7A47BFF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Togdheer</w:t>
            </w:r>
            <w:proofErr w:type="spellEnd"/>
          </w:p>
        </w:tc>
        <w:tc>
          <w:tcPr>
            <w:tcW w:w="1100" w:type="pct"/>
            <w:shd w:val="clear" w:color="auto" w:fill="FFFFFF" w:themeFill="background1"/>
            <w:tcMar>
              <w:top w:w="0" w:type="dxa"/>
              <w:left w:w="0" w:type="dxa"/>
              <w:bottom w:w="0" w:type="dxa"/>
              <w:right w:w="0" w:type="dxa"/>
            </w:tcMar>
            <w:vAlign w:val="center"/>
          </w:tcPr>
          <w:p w14:paraId="2D9D34B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0.406</w:t>
            </w:r>
          </w:p>
        </w:tc>
        <w:tc>
          <w:tcPr>
            <w:tcW w:w="1205" w:type="pct"/>
            <w:shd w:val="clear" w:color="auto" w:fill="FFFFFF" w:themeFill="background1"/>
            <w:tcMar>
              <w:top w:w="0" w:type="dxa"/>
              <w:left w:w="0" w:type="dxa"/>
              <w:bottom w:w="0" w:type="dxa"/>
              <w:right w:w="0" w:type="dxa"/>
            </w:tcMar>
            <w:vAlign w:val="center"/>
          </w:tcPr>
          <w:p w14:paraId="02FB0D72"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0.322</w:t>
            </w:r>
          </w:p>
        </w:tc>
        <w:tc>
          <w:tcPr>
            <w:tcW w:w="1436" w:type="pct"/>
            <w:shd w:val="clear" w:color="auto" w:fill="FFFFFF" w:themeFill="background1"/>
            <w:tcMar>
              <w:top w:w="0" w:type="dxa"/>
              <w:left w:w="0" w:type="dxa"/>
              <w:bottom w:w="0" w:type="dxa"/>
              <w:right w:w="0" w:type="dxa"/>
            </w:tcMar>
            <w:vAlign w:val="center"/>
          </w:tcPr>
          <w:p w14:paraId="743F8928"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0.490</w:t>
            </w:r>
          </w:p>
        </w:tc>
      </w:tr>
      <w:tr w:rsidR="00275F6B" w:rsidRPr="00826A6E" w14:paraId="60C30CC6"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2461134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Sool</w:t>
            </w:r>
            <w:proofErr w:type="spellEnd"/>
          </w:p>
        </w:tc>
        <w:tc>
          <w:tcPr>
            <w:tcW w:w="1100" w:type="pct"/>
            <w:shd w:val="clear" w:color="auto" w:fill="FFFFFF" w:themeFill="background1"/>
            <w:tcMar>
              <w:top w:w="0" w:type="dxa"/>
              <w:left w:w="0" w:type="dxa"/>
              <w:bottom w:w="0" w:type="dxa"/>
              <w:right w:w="0" w:type="dxa"/>
            </w:tcMar>
            <w:vAlign w:val="center"/>
          </w:tcPr>
          <w:p w14:paraId="3B2DC10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0.450</w:t>
            </w:r>
          </w:p>
        </w:tc>
        <w:tc>
          <w:tcPr>
            <w:tcW w:w="1205" w:type="pct"/>
            <w:shd w:val="clear" w:color="auto" w:fill="FFFFFF" w:themeFill="background1"/>
            <w:tcMar>
              <w:top w:w="0" w:type="dxa"/>
              <w:left w:w="0" w:type="dxa"/>
              <w:bottom w:w="0" w:type="dxa"/>
              <w:right w:w="0" w:type="dxa"/>
            </w:tcMar>
            <w:vAlign w:val="center"/>
          </w:tcPr>
          <w:p w14:paraId="6552AD1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0.348</w:t>
            </w:r>
          </w:p>
        </w:tc>
        <w:tc>
          <w:tcPr>
            <w:tcW w:w="1436" w:type="pct"/>
            <w:shd w:val="clear" w:color="auto" w:fill="FFFFFF" w:themeFill="background1"/>
            <w:tcMar>
              <w:top w:w="0" w:type="dxa"/>
              <w:left w:w="0" w:type="dxa"/>
              <w:bottom w:w="0" w:type="dxa"/>
              <w:right w:w="0" w:type="dxa"/>
            </w:tcMar>
            <w:vAlign w:val="center"/>
          </w:tcPr>
          <w:p w14:paraId="2FC62D42"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0.553</w:t>
            </w:r>
          </w:p>
        </w:tc>
      </w:tr>
      <w:tr w:rsidR="00275F6B" w:rsidRPr="00826A6E" w14:paraId="64408B07"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35CDF2E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Sanaag</w:t>
            </w:r>
            <w:proofErr w:type="spellEnd"/>
          </w:p>
        </w:tc>
        <w:tc>
          <w:tcPr>
            <w:tcW w:w="1100" w:type="pct"/>
            <w:shd w:val="clear" w:color="auto" w:fill="FFFFFF" w:themeFill="background1"/>
            <w:tcMar>
              <w:top w:w="0" w:type="dxa"/>
              <w:left w:w="0" w:type="dxa"/>
              <w:bottom w:w="0" w:type="dxa"/>
              <w:right w:w="0" w:type="dxa"/>
            </w:tcMar>
            <w:vAlign w:val="center"/>
          </w:tcPr>
          <w:p w14:paraId="38ED56A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0.363</w:t>
            </w:r>
          </w:p>
        </w:tc>
        <w:tc>
          <w:tcPr>
            <w:tcW w:w="1205" w:type="pct"/>
            <w:shd w:val="clear" w:color="auto" w:fill="FFFFFF" w:themeFill="background1"/>
            <w:tcMar>
              <w:top w:w="0" w:type="dxa"/>
              <w:left w:w="0" w:type="dxa"/>
              <w:bottom w:w="0" w:type="dxa"/>
              <w:right w:w="0" w:type="dxa"/>
            </w:tcMar>
            <w:vAlign w:val="center"/>
          </w:tcPr>
          <w:p w14:paraId="0420FA8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0.266</w:t>
            </w:r>
          </w:p>
        </w:tc>
        <w:tc>
          <w:tcPr>
            <w:tcW w:w="1436" w:type="pct"/>
            <w:shd w:val="clear" w:color="auto" w:fill="FFFFFF" w:themeFill="background1"/>
            <w:tcMar>
              <w:top w:w="0" w:type="dxa"/>
              <w:left w:w="0" w:type="dxa"/>
              <w:bottom w:w="0" w:type="dxa"/>
              <w:right w:w="0" w:type="dxa"/>
            </w:tcMar>
            <w:vAlign w:val="center"/>
          </w:tcPr>
          <w:p w14:paraId="00374AE3"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0.460</w:t>
            </w:r>
          </w:p>
        </w:tc>
      </w:tr>
      <w:tr w:rsidR="00275F6B" w:rsidRPr="00826A6E" w14:paraId="22C399AB"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1B227DF6"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Bari</w:t>
            </w:r>
          </w:p>
        </w:tc>
        <w:tc>
          <w:tcPr>
            <w:tcW w:w="1100" w:type="pct"/>
            <w:shd w:val="clear" w:color="auto" w:fill="FFFFFF" w:themeFill="background1"/>
            <w:tcMar>
              <w:top w:w="0" w:type="dxa"/>
              <w:left w:w="0" w:type="dxa"/>
              <w:bottom w:w="0" w:type="dxa"/>
              <w:right w:w="0" w:type="dxa"/>
            </w:tcMar>
            <w:vAlign w:val="center"/>
          </w:tcPr>
          <w:p w14:paraId="1547163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0.366</w:t>
            </w:r>
          </w:p>
        </w:tc>
        <w:tc>
          <w:tcPr>
            <w:tcW w:w="1205" w:type="pct"/>
            <w:shd w:val="clear" w:color="auto" w:fill="FFFFFF" w:themeFill="background1"/>
            <w:tcMar>
              <w:top w:w="0" w:type="dxa"/>
              <w:left w:w="0" w:type="dxa"/>
              <w:bottom w:w="0" w:type="dxa"/>
              <w:right w:w="0" w:type="dxa"/>
            </w:tcMar>
            <w:vAlign w:val="center"/>
          </w:tcPr>
          <w:p w14:paraId="632D142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0.285</w:t>
            </w:r>
          </w:p>
        </w:tc>
        <w:tc>
          <w:tcPr>
            <w:tcW w:w="1436" w:type="pct"/>
            <w:shd w:val="clear" w:color="auto" w:fill="FFFFFF" w:themeFill="background1"/>
            <w:tcMar>
              <w:top w:w="0" w:type="dxa"/>
              <w:left w:w="0" w:type="dxa"/>
              <w:bottom w:w="0" w:type="dxa"/>
              <w:right w:w="0" w:type="dxa"/>
            </w:tcMar>
            <w:vAlign w:val="center"/>
          </w:tcPr>
          <w:p w14:paraId="5369F40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0.447</w:t>
            </w:r>
          </w:p>
        </w:tc>
      </w:tr>
      <w:tr w:rsidR="00275F6B" w:rsidRPr="00826A6E" w14:paraId="481C5AA5"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44EB08E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Nugaal</w:t>
            </w:r>
            <w:proofErr w:type="spellEnd"/>
          </w:p>
        </w:tc>
        <w:tc>
          <w:tcPr>
            <w:tcW w:w="1100" w:type="pct"/>
            <w:shd w:val="clear" w:color="auto" w:fill="FFFFFF" w:themeFill="background1"/>
            <w:tcMar>
              <w:top w:w="0" w:type="dxa"/>
              <w:left w:w="0" w:type="dxa"/>
              <w:bottom w:w="0" w:type="dxa"/>
              <w:right w:w="0" w:type="dxa"/>
            </w:tcMar>
            <w:vAlign w:val="center"/>
          </w:tcPr>
          <w:p w14:paraId="07C0EF8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0.349</w:t>
            </w:r>
          </w:p>
        </w:tc>
        <w:tc>
          <w:tcPr>
            <w:tcW w:w="1205" w:type="pct"/>
            <w:shd w:val="clear" w:color="auto" w:fill="FFFFFF" w:themeFill="background1"/>
            <w:tcMar>
              <w:top w:w="0" w:type="dxa"/>
              <w:left w:w="0" w:type="dxa"/>
              <w:bottom w:w="0" w:type="dxa"/>
              <w:right w:w="0" w:type="dxa"/>
            </w:tcMar>
            <w:vAlign w:val="center"/>
          </w:tcPr>
          <w:p w14:paraId="0FB168E2"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0.276</w:t>
            </w:r>
          </w:p>
        </w:tc>
        <w:tc>
          <w:tcPr>
            <w:tcW w:w="1436" w:type="pct"/>
            <w:shd w:val="clear" w:color="auto" w:fill="FFFFFF" w:themeFill="background1"/>
            <w:tcMar>
              <w:top w:w="0" w:type="dxa"/>
              <w:left w:w="0" w:type="dxa"/>
              <w:bottom w:w="0" w:type="dxa"/>
              <w:right w:w="0" w:type="dxa"/>
            </w:tcMar>
            <w:vAlign w:val="center"/>
          </w:tcPr>
          <w:p w14:paraId="241155FC"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0.422</w:t>
            </w:r>
          </w:p>
        </w:tc>
      </w:tr>
      <w:tr w:rsidR="00275F6B" w:rsidRPr="00826A6E" w14:paraId="33BF7895"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02CE4B5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Mudug</w:t>
            </w:r>
          </w:p>
        </w:tc>
        <w:tc>
          <w:tcPr>
            <w:tcW w:w="1100" w:type="pct"/>
            <w:shd w:val="clear" w:color="auto" w:fill="FFFFFF" w:themeFill="background1"/>
            <w:tcMar>
              <w:top w:w="0" w:type="dxa"/>
              <w:left w:w="0" w:type="dxa"/>
              <w:bottom w:w="0" w:type="dxa"/>
              <w:right w:w="0" w:type="dxa"/>
            </w:tcMar>
            <w:vAlign w:val="center"/>
          </w:tcPr>
          <w:p w14:paraId="3F2C91C2"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0.679</w:t>
            </w:r>
          </w:p>
        </w:tc>
        <w:tc>
          <w:tcPr>
            <w:tcW w:w="1205" w:type="pct"/>
            <w:shd w:val="clear" w:color="auto" w:fill="FFFFFF" w:themeFill="background1"/>
            <w:tcMar>
              <w:top w:w="0" w:type="dxa"/>
              <w:left w:w="0" w:type="dxa"/>
              <w:bottom w:w="0" w:type="dxa"/>
              <w:right w:w="0" w:type="dxa"/>
            </w:tcMar>
            <w:vAlign w:val="center"/>
          </w:tcPr>
          <w:p w14:paraId="2BE09AD1"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0.568</w:t>
            </w:r>
          </w:p>
        </w:tc>
        <w:tc>
          <w:tcPr>
            <w:tcW w:w="1436" w:type="pct"/>
            <w:shd w:val="clear" w:color="auto" w:fill="FFFFFF" w:themeFill="background1"/>
            <w:tcMar>
              <w:top w:w="0" w:type="dxa"/>
              <w:left w:w="0" w:type="dxa"/>
              <w:bottom w:w="0" w:type="dxa"/>
              <w:right w:w="0" w:type="dxa"/>
            </w:tcMar>
            <w:vAlign w:val="center"/>
          </w:tcPr>
          <w:p w14:paraId="62A01E83"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0.789</w:t>
            </w:r>
          </w:p>
        </w:tc>
      </w:tr>
      <w:tr w:rsidR="00275F6B" w:rsidRPr="00826A6E" w14:paraId="5B48B1EE"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5381C2AC"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Galgaduud</w:t>
            </w:r>
            <w:proofErr w:type="spellEnd"/>
          </w:p>
        </w:tc>
        <w:tc>
          <w:tcPr>
            <w:tcW w:w="1100" w:type="pct"/>
            <w:shd w:val="clear" w:color="auto" w:fill="FFFFFF" w:themeFill="background1"/>
            <w:tcMar>
              <w:top w:w="0" w:type="dxa"/>
              <w:left w:w="0" w:type="dxa"/>
              <w:bottom w:w="0" w:type="dxa"/>
              <w:right w:w="0" w:type="dxa"/>
            </w:tcMar>
            <w:vAlign w:val="center"/>
          </w:tcPr>
          <w:p w14:paraId="3416127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0.509</w:t>
            </w:r>
          </w:p>
        </w:tc>
        <w:tc>
          <w:tcPr>
            <w:tcW w:w="1205" w:type="pct"/>
            <w:shd w:val="clear" w:color="auto" w:fill="FFFFFF" w:themeFill="background1"/>
            <w:tcMar>
              <w:top w:w="0" w:type="dxa"/>
              <w:left w:w="0" w:type="dxa"/>
              <w:bottom w:w="0" w:type="dxa"/>
              <w:right w:w="0" w:type="dxa"/>
            </w:tcMar>
            <w:vAlign w:val="center"/>
          </w:tcPr>
          <w:p w14:paraId="4DCEE16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0.416</w:t>
            </w:r>
          </w:p>
        </w:tc>
        <w:tc>
          <w:tcPr>
            <w:tcW w:w="1436" w:type="pct"/>
            <w:shd w:val="clear" w:color="auto" w:fill="FFFFFF" w:themeFill="background1"/>
            <w:tcMar>
              <w:top w:w="0" w:type="dxa"/>
              <w:left w:w="0" w:type="dxa"/>
              <w:bottom w:w="0" w:type="dxa"/>
              <w:right w:w="0" w:type="dxa"/>
            </w:tcMar>
            <w:vAlign w:val="center"/>
          </w:tcPr>
          <w:p w14:paraId="14AA1086"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0.602</w:t>
            </w:r>
          </w:p>
        </w:tc>
      </w:tr>
      <w:tr w:rsidR="00275F6B" w:rsidRPr="00826A6E" w14:paraId="0BE819DB"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0EDEDBB8"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Hiraan</w:t>
            </w:r>
            <w:proofErr w:type="spellEnd"/>
          </w:p>
        </w:tc>
        <w:tc>
          <w:tcPr>
            <w:tcW w:w="1100" w:type="pct"/>
            <w:shd w:val="clear" w:color="auto" w:fill="FFFFFF" w:themeFill="background1"/>
            <w:tcMar>
              <w:top w:w="0" w:type="dxa"/>
              <w:left w:w="0" w:type="dxa"/>
              <w:bottom w:w="0" w:type="dxa"/>
              <w:right w:w="0" w:type="dxa"/>
            </w:tcMar>
            <w:vAlign w:val="center"/>
          </w:tcPr>
          <w:p w14:paraId="169FD6AC"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0.815</w:t>
            </w:r>
          </w:p>
        </w:tc>
        <w:tc>
          <w:tcPr>
            <w:tcW w:w="1205" w:type="pct"/>
            <w:shd w:val="clear" w:color="auto" w:fill="FFFFFF" w:themeFill="background1"/>
            <w:tcMar>
              <w:top w:w="0" w:type="dxa"/>
              <w:left w:w="0" w:type="dxa"/>
              <w:bottom w:w="0" w:type="dxa"/>
              <w:right w:w="0" w:type="dxa"/>
            </w:tcMar>
            <w:vAlign w:val="center"/>
          </w:tcPr>
          <w:p w14:paraId="0CFB3A23"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0.700</w:t>
            </w:r>
          </w:p>
        </w:tc>
        <w:tc>
          <w:tcPr>
            <w:tcW w:w="1436" w:type="pct"/>
            <w:shd w:val="clear" w:color="auto" w:fill="FFFFFF" w:themeFill="background1"/>
            <w:tcMar>
              <w:top w:w="0" w:type="dxa"/>
              <w:left w:w="0" w:type="dxa"/>
              <w:bottom w:w="0" w:type="dxa"/>
              <w:right w:w="0" w:type="dxa"/>
            </w:tcMar>
            <w:vAlign w:val="center"/>
          </w:tcPr>
          <w:p w14:paraId="1CF2064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0.931</w:t>
            </w:r>
          </w:p>
        </w:tc>
      </w:tr>
      <w:tr w:rsidR="00275F6B" w:rsidRPr="00826A6E" w14:paraId="5297455B"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62349949"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Middle Shabelle</w:t>
            </w:r>
          </w:p>
        </w:tc>
        <w:tc>
          <w:tcPr>
            <w:tcW w:w="1100" w:type="pct"/>
            <w:shd w:val="clear" w:color="auto" w:fill="FFFFFF" w:themeFill="background1"/>
            <w:tcMar>
              <w:top w:w="0" w:type="dxa"/>
              <w:left w:w="0" w:type="dxa"/>
              <w:bottom w:w="0" w:type="dxa"/>
              <w:right w:w="0" w:type="dxa"/>
            </w:tcMar>
            <w:vAlign w:val="center"/>
          </w:tcPr>
          <w:p w14:paraId="16E95E3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0.866</w:t>
            </w:r>
          </w:p>
        </w:tc>
        <w:tc>
          <w:tcPr>
            <w:tcW w:w="1205" w:type="pct"/>
            <w:shd w:val="clear" w:color="auto" w:fill="FFFFFF" w:themeFill="background1"/>
            <w:tcMar>
              <w:top w:w="0" w:type="dxa"/>
              <w:left w:w="0" w:type="dxa"/>
              <w:bottom w:w="0" w:type="dxa"/>
              <w:right w:w="0" w:type="dxa"/>
            </w:tcMar>
            <w:vAlign w:val="center"/>
          </w:tcPr>
          <w:p w14:paraId="11D10009"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0.739</w:t>
            </w:r>
          </w:p>
        </w:tc>
        <w:tc>
          <w:tcPr>
            <w:tcW w:w="1436" w:type="pct"/>
            <w:shd w:val="clear" w:color="auto" w:fill="FFFFFF" w:themeFill="background1"/>
            <w:tcMar>
              <w:top w:w="0" w:type="dxa"/>
              <w:left w:w="0" w:type="dxa"/>
              <w:bottom w:w="0" w:type="dxa"/>
              <w:right w:w="0" w:type="dxa"/>
            </w:tcMar>
            <w:vAlign w:val="center"/>
          </w:tcPr>
          <w:p w14:paraId="19FB23C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0.992</w:t>
            </w:r>
          </w:p>
        </w:tc>
      </w:tr>
      <w:tr w:rsidR="00275F6B" w:rsidRPr="00826A6E" w14:paraId="1CCFE652"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104C8E4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Banadir</w:t>
            </w:r>
          </w:p>
        </w:tc>
        <w:tc>
          <w:tcPr>
            <w:tcW w:w="1100" w:type="pct"/>
            <w:shd w:val="clear" w:color="auto" w:fill="FFFFFF" w:themeFill="background1"/>
            <w:tcMar>
              <w:top w:w="0" w:type="dxa"/>
              <w:left w:w="0" w:type="dxa"/>
              <w:bottom w:w="0" w:type="dxa"/>
              <w:right w:w="0" w:type="dxa"/>
            </w:tcMar>
            <w:vAlign w:val="center"/>
          </w:tcPr>
          <w:p w14:paraId="63FAE194"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0.440</w:t>
            </w:r>
          </w:p>
        </w:tc>
        <w:tc>
          <w:tcPr>
            <w:tcW w:w="1205" w:type="pct"/>
            <w:shd w:val="clear" w:color="auto" w:fill="FFFFFF" w:themeFill="background1"/>
            <w:tcMar>
              <w:top w:w="0" w:type="dxa"/>
              <w:left w:w="0" w:type="dxa"/>
              <w:bottom w:w="0" w:type="dxa"/>
              <w:right w:w="0" w:type="dxa"/>
            </w:tcMar>
            <w:vAlign w:val="center"/>
          </w:tcPr>
          <w:p w14:paraId="2AACD5E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0.374</w:t>
            </w:r>
          </w:p>
        </w:tc>
        <w:tc>
          <w:tcPr>
            <w:tcW w:w="1436" w:type="pct"/>
            <w:shd w:val="clear" w:color="auto" w:fill="FFFFFF" w:themeFill="background1"/>
            <w:tcMar>
              <w:top w:w="0" w:type="dxa"/>
              <w:left w:w="0" w:type="dxa"/>
              <w:bottom w:w="0" w:type="dxa"/>
              <w:right w:w="0" w:type="dxa"/>
            </w:tcMar>
            <w:vAlign w:val="center"/>
          </w:tcPr>
          <w:p w14:paraId="4397421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0.505</w:t>
            </w:r>
          </w:p>
        </w:tc>
      </w:tr>
      <w:tr w:rsidR="00275F6B" w:rsidRPr="00826A6E" w14:paraId="62FA0023"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6EC3897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Lower Shabelle</w:t>
            </w:r>
          </w:p>
        </w:tc>
        <w:tc>
          <w:tcPr>
            <w:tcW w:w="1100" w:type="pct"/>
            <w:shd w:val="clear" w:color="auto" w:fill="FFFFFF" w:themeFill="background1"/>
            <w:tcMar>
              <w:top w:w="0" w:type="dxa"/>
              <w:left w:w="0" w:type="dxa"/>
              <w:bottom w:w="0" w:type="dxa"/>
              <w:right w:w="0" w:type="dxa"/>
            </w:tcMar>
            <w:vAlign w:val="center"/>
          </w:tcPr>
          <w:p w14:paraId="5E7D847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0.534</w:t>
            </w:r>
          </w:p>
        </w:tc>
        <w:tc>
          <w:tcPr>
            <w:tcW w:w="1205" w:type="pct"/>
            <w:shd w:val="clear" w:color="auto" w:fill="FFFFFF" w:themeFill="background1"/>
            <w:tcMar>
              <w:top w:w="0" w:type="dxa"/>
              <w:left w:w="0" w:type="dxa"/>
              <w:bottom w:w="0" w:type="dxa"/>
              <w:right w:w="0" w:type="dxa"/>
            </w:tcMar>
            <w:vAlign w:val="center"/>
          </w:tcPr>
          <w:p w14:paraId="10502C0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0.436</w:t>
            </w:r>
          </w:p>
        </w:tc>
        <w:tc>
          <w:tcPr>
            <w:tcW w:w="1436" w:type="pct"/>
            <w:shd w:val="clear" w:color="auto" w:fill="FFFFFF" w:themeFill="background1"/>
            <w:tcMar>
              <w:top w:w="0" w:type="dxa"/>
              <w:left w:w="0" w:type="dxa"/>
              <w:bottom w:w="0" w:type="dxa"/>
              <w:right w:w="0" w:type="dxa"/>
            </w:tcMar>
            <w:vAlign w:val="center"/>
          </w:tcPr>
          <w:p w14:paraId="6EB64EC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0.631</w:t>
            </w:r>
          </w:p>
        </w:tc>
      </w:tr>
      <w:tr w:rsidR="00275F6B" w:rsidRPr="00826A6E" w14:paraId="315D9A8E"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2BE42DAF"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Bay</w:t>
            </w:r>
          </w:p>
        </w:tc>
        <w:tc>
          <w:tcPr>
            <w:tcW w:w="1100" w:type="pct"/>
            <w:shd w:val="clear" w:color="auto" w:fill="FFFFFF" w:themeFill="background1"/>
            <w:tcMar>
              <w:top w:w="0" w:type="dxa"/>
              <w:left w:w="0" w:type="dxa"/>
              <w:bottom w:w="0" w:type="dxa"/>
              <w:right w:w="0" w:type="dxa"/>
            </w:tcMar>
            <w:vAlign w:val="center"/>
          </w:tcPr>
          <w:p w14:paraId="6BB96CC9"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0.572</w:t>
            </w:r>
          </w:p>
        </w:tc>
        <w:tc>
          <w:tcPr>
            <w:tcW w:w="1205" w:type="pct"/>
            <w:shd w:val="clear" w:color="auto" w:fill="FFFFFF" w:themeFill="background1"/>
            <w:tcMar>
              <w:top w:w="0" w:type="dxa"/>
              <w:left w:w="0" w:type="dxa"/>
              <w:bottom w:w="0" w:type="dxa"/>
              <w:right w:w="0" w:type="dxa"/>
            </w:tcMar>
            <w:vAlign w:val="center"/>
          </w:tcPr>
          <w:p w14:paraId="438F4F88"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0.462</w:t>
            </w:r>
          </w:p>
        </w:tc>
        <w:tc>
          <w:tcPr>
            <w:tcW w:w="1436" w:type="pct"/>
            <w:shd w:val="clear" w:color="auto" w:fill="FFFFFF" w:themeFill="background1"/>
            <w:tcMar>
              <w:top w:w="0" w:type="dxa"/>
              <w:left w:w="0" w:type="dxa"/>
              <w:bottom w:w="0" w:type="dxa"/>
              <w:right w:w="0" w:type="dxa"/>
            </w:tcMar>
            <w:vAlign w:val="center"/>
          </w:tcPr>
          <w:p w14:paraId="6BEAFFA0"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0.681</w:t>
            </w:r>
          </w:p>
        </w:tc>
      </w:tr>
      <w:tr w:rsidR="00275F6B" w:rsidRPr="00826A6E" w14:paraId="06AF22E8"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6EFF161F"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proofErr w:type="spellStart"/>
            <w:r w:rsidRPr="00826A6E">
              <w:rPr>
                <w:rFonts w:eastAsia="Times New Roman" w:cs="Times New Roman"/>
                <w:color w:val="000000"/>
                <w:sz w:val="22"/>
              </w:rPr>
              <w:t>Bakool</w:t>
            </w:r>
            <w:proofErr w:type="spellEnd"/>
          </w:p>
        </w:tc>
        <w:tc>
          <w:tcPr>
            <w:tcW w:w="1100" w:type="pct"/>
            <w:shd w:val="clear" w:color="auto" w:fill="FFFFFF" w:themeFill="background1"/>
            <w:tcMar>
              <w:top w:w="0" w:type="dxa"/>
              <w:left w:w="0" w:type="dxa"/>
              <w:bottom w:w="0" w:type="dxa"/>
              <w:right w:w="0" w:type="dxa"/>
            </w:tcMar>
            <w:vAlign w:val="center"/>
          </w:tcPr>
          <w:p w14:paraId="4B00899D"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0.743</w:t>
            </w:r>
          </w:p>
        </w:tc>
        <w:tc>
          <w:tcPr>
            <w:tcW w:w="1205" w:type="pct"/>
            <w:shd w:val="clear" w:color="auto" w:fill="FFFFFF" w:themeFill="background1"/>
            <w:tcMar>
              <w:top w:w="0" w:type="dxa"/>
              <w:left w:w="0" w:type="dxa"/>
              <w:bottom w:w="0" w:type="dxa"/>
              <w:right w:w="0" w:type="dxa"/>
            </w:tcMar>
            <w:vAlign w:val="center"/>
          </w:tcPr>
          <w:p w14:paraId="6EAC2AA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0.632</w:t>
            </w:r>
          </w:p>
        </w:tc>
        <w:tc>
          <w:tcPr>
            <w:tcW w:w="1436" w:type="pct"/>
            <w:shd w:val="clear" w:color="auto" w:fill="FFFFFF" w:themeFill="background1"/>
            <w:tcMar>
              <w:top w:w="0" w:type="dxa"/>
              <w:left w:w="0" w:type="dxa"/>
              <w:bottom w:w="0" w:type="dxa"/>
              <w:right w:w="0" w:type="dxa"/>
            </w:tcMar>
            <w:vAlign w:val="center"/>
          </w:tcPr>
          <w:p w14:paraId="5DEDCBC5"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0.855</w:t>
            </w:r>
          </w:p>
        </w:tc>
      </w:tr>
      <w:tr w:rsidR="00275F6B" w:rsidRPr="00826A6E" w14:paraId="327729C0"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07DAC5B3"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Gedo</w:t>
            </w:r>
          </w:p>
        </w:tc>
        <w:tc>
          <w:tcPr>
            <w:tcW w:w="1100" w:type="pct"/>
            <w:shd w:val="clear" w:color="auto" w:fill="FFFFFF" w:themeFill="background1"/>
            <w:tcMar>
              <w:top w:w="0" w:type="dxa"/>
              <w:left w:w="0" w:type="dxa"/>
              <w:bottom w:w="0" w:type="dxa"/>
              <w:right w:w="0" w:type="dxa"/>
            </w:tcMar>
            <w:vAlign w:val="center"/>
          </w:tcPr>
          <w:p w14:paraId="6EDF05F8"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0.521</w:t>
            </w:r>
          </w:p>
        </w:tc>
        <w:tc>
          <w:tcPr>
            <w:tcW w:w="1205" w:type="pct"/>
            <w:shd w:val="clear" w:color="auto" w:fill="FFFFFF" w:themeFill="background1"/>
            <w:tcMar>
              <w:top w:w="0" w:type="dxa"/>
              <w:left w:w="0" w:type="dxa"/>
              <w:bottom w:w="0" w:type="dxa"/>
              <w:right w:w="0" w:type="dxa"/>
            </w:tcMar>
            <w:vAlign w:val="center"/>
          </w:tcPr>
          <w:p w14:paraId="7CF4DFC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0.419</w:t>
            </w:r>
          </w:p>
        </w:tc>
        <w:tc>
          <w:tcPr>
            <w:tcW w:w="1436" w:type="pct"/>
            <w:shd w:val="clear" w:color="auto" w:fill="FFFFFF" w:themeFill="background1"/>
            <w:tcMar>
              <w:top w:w="0" w:type="dxa"/>
              <w:left w:w="0" w:type="dxa"/>
              <w:bottom w:w="0" w:type="dxa"/>
              <w:right w:w="0" w:type="dxa"/>
            </w:tcMar>
            <w:vAlign w:val="center"/>
          </w:tcPr>
          <w:p w14:paraId="593A73BE"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0.624</w:t>
            </w:r>
          </w:p>
        </w:tc>
      </w:tr>
      <w:tr w:rsidR="00275F6B" w:rsidRPr="00826A6E" w14:paraId="32829AC5" w14:textId="77777777" w:rsidTr="003A17B5">
        <w:trPr>
          <w:trHeight w:val="300"/>
          <w:jc w:val="center"/>
        </w:trPr>
        <w:tc>
          <w:tcPr>
            <w:tcW w:w="1259" w:type="pct"/>
            <w:shd w:val="clear" w:color="auto" w:fill="FFFFFF" w:themeFill="background1"/>
            <w:tcMar>
              <w:top w:w="0" w:type="dxa"/>
              <w:left w:w="0" w:type="dxa"/>
              <w:bottom w:w="0" w:type="dxa"/>
              <w:right w:w="0" w:type="dxa"/>
            </w:tcMar>
            <w:vAlign w:val="center"/>
          </w:tcPr>
          <w:p w14:paraId="2089698B"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Lower Juba</w:t>
            </w:r>
          </w:p>
        </w:tc>
        <w:tc>
          <w:tcPr>
            <w:tcW w:w="1100" w:type="pct"/>
            <w:shd w:val="clear" w:color="auto" w:fill="FFFFFF" w:themeFill="background1"/>
            <w:tcMar>
              <w:top w:w="0" w:type="dxa"/>
              <w:left w:w="0" w:type="dxa"/>
              <w:bottom w:w="0" w:type="dxa"/>
              <w:right w:w="0" w:type="dxa"/>
            </w:tcMar>
            <w:vAlign w:val="center"/>
          </w:tcPr>
          <w:p w14:paraId="52A2B53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0.578</w:t>
            </w:r>
          </w:p>
        </w:tc>
        <w:tc>
          <w:tcPr>
            <w:tcW w:w="1205" w:type="pct"/>
            <w:shd w:val="clear" w:color="auto" w:fill="FFFFFF" w:themeFill="background1"/>
            <w:tcMar>
              <w:top w:w="0" w:type="dxa"/>
              <w:left w:w="0" w:type="dxa"/>
              <w:bottom w:w="0" w:type="dxa"/>
              <w:right w:w="0" w:type="dxa"/>
            </w:tcMar>
            <w:vAlign w:val="center"/>
          </w:tcPr>
          <w:p w14:paraId="470ECFE7"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0.468</w:t>
            </w:r>
          </w:p>
        </w:tc>
        <w:tc>
          <w:tcPr>
            <w:tcW w:w="1436" w:type="pct"/>
            <w:shd w:val="clear" w:color="auto" w:fill="FFFFFF" w:themeFill="background1"/>
            <w:tcMar>
              <w:top w:w="0" w:type="dxa"/>
              <w:left w:w="0" w:type="dxa"/>
              <w:bottom w:w="0" w:type="dxa"/>
              <w:right w:w="0" w:type="dxa"/>
            </w:tcMar>
            <w:vAlign w:val="center"/>
          </w:tcPr>
          <w:p w14:paraId="1E4AB15A" w14:textId="77777777" w:rsidR="00F33A81" w:rsidRPr="00826A6E" w:rsidRDefault="004158B5"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sz w:val="22"/>
              </w:rPr>
              <w:t>0.689</w:t>
            </w:r>
          </w:p>
        </w:tc>
      </w:tr>
    </w:tbl>
    <w:p w14:paraId="3C36F0B3" w14:textId="5C74D3C6" w:rsidR="31FB224A" w:rsidRPr="00826A6E" w:rsidRDefault="31FB224A" w:rsidP="00810E58">
      <w:pPr>
        <w:spacing w:after="0" w:line="240" w:lineRule="auto"/>
        <w:jc w:val="both"/>
        <w:rPr>
          <w:rFonts w:cs="Times New Roman"/>
          <w:sz w:val="22"/>
          <w:u w:val="single"/>
        </w:rPr>
      </w:pPr>
      <w:bookmarkStart w:id="14" w:name="references"/>
      <w:bookmarkEnd w:id="12"/>
    </w:p>
    <w:p w14:paraId="0C01BE22" w14:textId="7C9071CD" w:rsidR="31FB224A" w:rsidRPr="00826A6E" w:rsidRDefault="31FB224A" w:rsidP="00810E58">
      <w:pPr>
        <w:spacing w:after="0" w:line="240" w:lineRule="auto"/>
        <w:jc w:val="both"/>
        <w:rPr>
          <w:rFonts w:cs="Times New Roman"/>
          <w:sz w:val="22"/>
          <w:u w:val="single"/>
        </w:rPr>
      </w:pPr>
    </w:p>
    <w:p w14:paraId="101DE35C" w14:textId="0F55F905" w:rsidR="31FB224A" w:rsidRPr="00826A6E" w:rsidRDefault="31FB224A" w:rsidP="00810E58">
      <w:pPr>
        <w:spacing w:after="0" w:line="240" w:lineRule="auto"/>
        <w:jc w:val="both"/>
        <w:rPr>
          <w:rFonts w:cs="Times New Roman"/>
          <w:sz w:val="22"/>
          <w:u w:val="single"/>
        </w:rPr>
      </w:pPr>
    </w:p>
    <w:p w14:paraId="0136A393" w14:textId="2AF8F101" w:rsidR="31FB224A" w:rsidRPr="00826A6E" w:rsidRDefault="31FB224A" w:rsidP="00810E58">
      <w:pPr>
        <w:spacing w:after="0" w:line="240" w:lineRule="auto"/>
        <w:jc w:val="both"/>
        <w:rPr>
          <w:rFonts w:cs="Times New Roman"/>
          <w:sz w:val="22"/>
          <w:u w:val="single"/>
        </w:rPr>
      </w:pPr>
    </w:p>
    <w:p w14:paraId="6C852E77" w14:textId="31231673" w:rsidR="31FB224A" w:rsidRPr="00826A6E" w:rsidRDefault="31FB224A" w:rsidP="00810E58">
      <w:pPr>
        <w:spacing w:after="0" w:line="240" w:lineRule="auto"/>
        <w:jc w:val="both"/>
        <w:rPr>
          <w:rFonts w:cs="Times New Roman"/>
          <w:sz w:val="22"/>
          <w:u w:val="single"/>
        </w:rPr>
      </w:pPr>
    </w:p>
    <w:p w14:paraId="7AC86FA9" w14:textId="283F7787" w:rsidR="31FB224A" w:rsidRPr="00826A6E" w:rsidRDefault="31FB224A" w:rsidP="00810E58">
      <w:pPr>
        <w:spacing w:after="0" w:line="240" w:lineRule="auto"/>
        <w:jc w:val="both"/>
        <w:rPr>
          <w:rFonts w:cs="Times New Roman"/>
          <w:sz w:val="22"/>
          <w:u w:val="single"/>
        </w:rPr>
      </w:pPr>
    </w:p>
    <w:p w14:paraId="7DC77B42" w14:textId="0103E336" w:rsidR="31FB224A" w:rsidRPr="00826A6E" w:rsidRDefault="31FB224A" w:rsidP="00810E58">
      <w:pPr>
        <w:spacing w:after="0" w:line="240" w:lineRule="auto"/>
        <w:jc w:val="both"/>
        <w:rPr>
          <w:rFonts w:cs="Times New Roman"/>
          <w:sz w:val="22"/>
          <w:u w:val="single"/>
        </w:rPr>
      </w:pPr>
    </w:p>
    <w:p w14:paraId="01CF68C9" w14:textId="5189B26E" w:rsidR="31FB224A" w:rsidRPr="00826A6E" w:rsidRDefault="31FB224A" w:rsidP="00810E58">
      <w:pPr>
        <w:spacing w:after="0" w:line="240" w:lineRule="auto"/>
        <w:jc w:val="both"/>
        <w:rPr>
          <w:rFonts w:cs="Times New Roman"/>
          <w:sz w:val="22"/>
          <w:u w:val="single"/>
        </w:rPr>
      </w:pPr>
    </w:p>
    <w:p w14:paraId="05DBE328" w14:textId="0F335518" w:rsidR="31FB224A" w:rsidRPr="00826A6E" w:rsidRDefault="31FB224A" w:rsidP="00810E58">
      <w:pPr>
        <w:spacing w:after="0" w:line="240" w:lineRule="auto"/>
        <w:jc w:val="both"/>
        <w:rPr>
          <w:rFonts w:cs="Times New Roman"/>
          <w:sz w:val="22"/>
          <w:u w:val="single"/>
        </w:rPr>
      </w:pPr>
    </w:p>
    <w:p w14:paraId="3830804E" w14:textId="6908F43C" w:rsidR="31FB224A" w:rsidRPr="00826A6E" w:rsidRDefault="31FB224A" w:rsidP="00810E58">
      <w:pPr>
        <w:spacing w:after="0" w:line="240" w:lineRule="auto"/>
        <w:jc w:val="both"/>
        <w:rPr>
          <w:rFonts w:cs="Times New Roman"/>
          <w:sz w:val="22"/>
          <w:u w:val="single"/>
        </w:rPr>
      </w:pPr>
    </w:p>
    <w:p w14:paraId="6BEBF3A4" w14:textId="5A5C2118" w:rsidR="31FB224A" w:rsidRPr="00826A6E" w:rsidRDefault="31FB224A" w:rsidP="00810E58">
      <w:pPr>
        <w:spacing w:after="0" w:line="240" w:lineRule="auto"/>
        <w:jc w:val="both"/>
        <w:rPr>
          <w:rFonts w:cs="Times New Roman"/>
          <w:sz w:val="22"/>
          <w:u w:val="single"/>
        </w:rPr>
      </w:pPr>
    </w:p>
    <w:p w14:paraId="18706E02" w14:textId="77777777" w:rsidR="00286F57" w:rsidRPr="00826A6E" w:rsidRDefault="00286F57" w:rsidP="00810E58">
      <w:pPr>
        <w:spacing w:after="0" w:line="240" w:lineRule="auto"/>
        <w:jc w:val="both"/>
        <w:rPr>
          <w:rFonts w:cs="Times New Roman"/>
          <w:sz w:val="22"/>
          <w:u w:val="single"/>
        </w:rPr>
      </w:pPr>
    </w:p>
    <w:p w14:paraId="228BC092" w14:textId="77777777" w:rsidR="00286F57" w:rsidRPr="00826A6E" w:rsidRDefault="00286F57" w:rsidP="00810E58">
      <w:pPr>
        <w:spacing w:after="0" w:line="240" w:lineRule="auto"/>
        <w:jc w:val="both"/>
        <w:rPr>
          <w:rFonts w:cs="Times New Roman"/>
          <w:sz w:val="22"/>
          <w:u w:val="single"/>
        </w:rPr>
      </w:pPr>
    </w:p>
    <w:p w14:paraId="2769A360" w14:textId="77777777" w:rsidR="00286F57" w:rsidRPr="00826A6E" w:rsidRDefault="00286F57" w:rsidP="00810E58">
      <w:pPr>
        <w:spacing w:after="0" w:line="240" w:lineRule="auto"/>
        <w:jc w:val="both"/>
        <w:rPr>
          <w:rFonts w:cs="Times New Roman"/>
          <w:sz w:val="22"/>
          <w:u w:val="single"/>
        </w:rPr>
      </w:pPr>
    </w:p>
    <w:p w14:paraId="06889B58" w14:textId="77777777" w:rsidR="00286F57" w:rsidRPr="00826A6E" w:rsidRDefault="00286F57" w:rsidP="00810E58">
      <w:pPr>
        <w:spacing w:after="0" w:line="240" w:lineRule="auto"/>
        <w:jc w:val="both"/>
        <w:rPr>
          <w:rFonts w:cs="Times New Roman"/>
          <w:sz w:val="22"/>
          <w:u w:val="single"/>
        </w:rPr>
      </w:pPr>
    </w:p>
    <w:p w14:paraId="6BE53136" w14:textId="77777777" w:rsidR="00286F57" w:rsidRPr="00826A6E" w:rsidRDefault="00286F57" w:rsidP="00810E58">
      <w:pPr>
        <w:spacing w:after="0" w:line="240" w:lineRule="auto"/>
        <w:jc w:val="both"/>
        <w:rPr>
          <w:rFonts w:cs="Times New Roman"/>
          <w:sz w:val="22"/>
          <w:u w:val="single"/>
        </w:rPr>
      </w:pPr>
    </w:p>
    <w:p w14:paraId="0EECF7A1" w14:textId="77777777" w:rsidR="00286F57" w:rsidRPr="00826A6E" w:rsidRDefault="00286F57" w:rsidP="00810E58">
      <w:pPr>
        <w:spacing w:after="0" w:line="240" w:lineRule="auto"/>
        <w:jc w:val="both"/>
        <w:rPr>
          <w:rFonts w:cs="Times New Roman"/>
          <w:sz w:val="22"/>
          <w:u w:val="single"/>
        </w:rPr>
      </w:pPr>
    </w:p>
    <w:p w14:paraId="60B81DA3" w14:textId="77777777" w:rsidR="00286F57" w:rsidRPr="00826A6E" w:rsidRDefault="00286F57" w:rsidP="00810E58">
      <w:pPr>
        <w:spacing w:after="0" w:line="240" w:lineRule="auto"/>
        <w:jc w:val="both"/>
        <w:rPr>
          <w:rFonts w:cs="Times New Roman"/>
          <w:sz w:val="22"/>
          <w:u w:val="single"/>
        </w:rPr>
      </w:pPr>
    </w:p>
    <w:p w14:paraId="01E1D1D7" w14:textId="3F083019" w:rsidR="009266C6" w:rsidRDefault="009266C6">
      <w:pPr>
        <w:rPr>
          <w:rFonts w:cs="Times New Roman"/>
          <w:sz w:val="22"/>
          <w:u w:val="single"/>
        </w:rPr>
      </w:pPr>
      <w:r>
        <w:rPr>
          <w:rFonts w:cs="Times New Roman"/>
          <w:sz w:val="22"/>
          <w:u w:val="single"/>
        </w:rPr>
        <w:br w:type="page"/>
      </w:r>
    </w:p>
    <w:p w14:paraId="395E18ED" w14:textId="4F3BC852" w:rsidR="00286F57" w:rsidRDefault="00286F57" w:rsidP="00810E58">
      <w:pPr>
        <w:spacing w:after="0" w:line="240" w:lineRule="auto"/>
        <w:jc w:val="both"/>
        <w:rPr>
          <w:rFonts w:cs="Times New Roman"/>
          <w:sz w:val="22"/>
          <w:u w:val="single"/>
        </w:rPr>
      </w:pPr>
      <w:r w:rsidRPr="00826A6E">
        <w:rPr>
          <w:rFonts w:cs="Times New Roman"/>
          <w:sz w:val="22"/>
          <w:u w:val="single"/>
        </w:rPr>
        <w:lastRenderedPageBreak/>
        <w:t xml:space="preserve">Supplementary Section: Re-estimating FH Model without </w:t>
      </w:r>
      <w:proofErr w:type="spellStart"/>
      <w:r w:rsidRPr="00826A6E">
        <w:rPr>
          <w:rFonts w:cs="Times New Roman"/>
          <w:sz w:val="22"/>
          <w:u w:val="single"/>
        </w:rPr>
        <w:t>Garbahaarey</w:t>
      </w:r>
      <w:proofErr w:type="spellEnd"/>
      <w:r w:rsidRPr="00826A6E">
        <w:rPr>
          <w:rFonts w:cs="Times New Roman"/>
          <w:sz w:val="22"/>
          <w:u w:val="single"/>
        </w:rPr>
        <w:t xml:space="preserve">, </w:t>
      </w:r>
      <w:proofErr w:type="spellStart"/>
      <w:r w:rsidRPr="00826A6E">
        <w:rPr>
          <w:rFonts w:cs="Times New Roman"/>
          <w:sz w:val="22"/>
          <w:u w:val="single"/>
        </w:rPr>
        <w:t>Lassqoray</w:t>
      </w:r>
      <w:proofErr w:type="spellEnd"/>
      <w:r w:rsidRPr="00826A6E">
        <w:rPr>
          <w:rFonts w:cs="Times New Roman"/>
          <w:sz w:val="22"/>
          <w:u w:val="single"/>
        </w:rPr>
        <w:t xml:space="preserve"> and </w:t>
      </w:r>
      <w:proofErr w:type="spellStart"/>
      <w:r w:rsidRPr="00826A6E">
        <w:rPr>
          <w:rFonts w:cs="Times New Roman"/>
          <w:sz w:val="22"/>
          <w:u w:val="single"/>
        </w:rPr>
        <w:t>Zeylac</w:t>
      </w:r>
      <w:proofErr w:type="spellEnd"/>
      <w:r w:rsidRPr="00826A6E">
        <w:rPr>
          <w:rFonts w:cs="Times New Roman"/>
          <w:sz w:val="22"/>
          <w:u w:val="single"/>
        </w:rPr>
        <w:t xml:space="preserve"> in SIHBS sample</w:t>
      </w:r>
    </w:p>
    <w:p w14:paraId="414DD539" w14:textId="77777777" w:rsidR="009266C6" w:rsidRPr="00826A6E" w:rsidRDefault="009266C6" w:rsidP="00810E58">
      <w:pPr>
        <w:spacing w:after="0" w:line="240" w:lineRule="auto"/>
        <w:jc w:val="both"/>
        <w:rPr>
          <w:rFonts w:cs="Times New Roman"/>
          <w:sz w:val="22"/>
          <w:u w:val="single"/>
        </w:rPr>
      </w:pPr>
    </w:p>
    <w:p w14:paraId="69EF206D" w14:textId="77777777" w:rsidR="00286F57" w:rsidRPr="00826A6E" w:rsidRDefault="00286F57" w:rsidP="00810E58">
      <w:pPr>
        <w:pStyle w:val="Heading3"/>
        <w:spacing w:before="0"/>
        <w:jc w:val="both"/>
        <w:rPr>
          <w:rFonts w:ascii="Times New Roman" w:hAnsi="Times New Roman" w:cs="Times New Roman"/>
          <w:color w:val="auto"/>
          <w:sz w:val="22"/>
          <w:szCs w:val="22"/>
        </w:rPr>
      </w:pPr>
      <w:r w:rsidRPr="00826A6E">
        <w:rPr>
          <w:rFonts w:ascii="Times New Roman" w:hAnsi="Times New Roman" w:cs="Times New Roman"/>
          <w:color w:val="auto"/>
          <w:sz w:val="22"/>
          <w:szCs w:val="22"/>
        </w:rPr>
        <w:t xml:space="preserve">The National Statistical Office in Somalia flagged the aforementioned areas as possessing abnormally low poverty rates. Upon further inspection, it appears these districts make up 3 of the largest 4 areas in terms of coefficient of variation (CV). See table below: </w:t>
      </w:r>
    </w:p>
    <w:p w14:paraId="15BBD7C2" w14:textId="77777777" w:rsidR="00286F57" w:rsidRPr="00826A6E" w:rsidRDefault="00286F57" w:rsidP="00810E58">
      <w:pPr>
        <w:pStyle w:val="Heading3"/>
        <w:spacing w:before="0"/>
        <w:jc w:val="both"/>
        <w:rPr>
          <w:rFonts w:ascii="Times New Roman" w:hAnsi="Times New Roman" w:cs="Times New Roman"/>
          <w:color w:val="auto"/>
          <w:sz w:val="22"/>
          <w:szCs w:val="22"/>
        </w:rPr>
      </w:pPr>
    </w:p>
    <w:p w14:paraId="6250DF01" w14:textId="77777777" w:rsidR="00286F57" w:rsidRPr="00826A6E" w:rsidRDefault="00286F57" w:rsidP="00810E58">
      <w:pPr>
        <w:spacing w:after="0" w:line="240" w:lineRule="auto"/>
        <w:jc w:val="both"/>
        <w:rPr>
          <w:rFonts w:cs="Times New Roman"/>
          <w:sz w:val="22"/>
        </w:rPr>
      </w:pPr>
      <w:r w:rsidRPr="00826A6E">
        <w:rPr>
          <w:rFonts w:cs="Times New Roman"/>
          <w:sz w:val="22"/>
        </w:rPr>
        <w:t>Table S1: Sample District CV for the 10 top districts within SIHBS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547"/>
        <w:gridCol w:w="4813"/>
      </w:tblGrid>
      <w:tr w:rsidR="00286F57" w:rsidRPr="00826A6E" w14:paraId="74DC1B17" w14:textId="77777777" w:rsidTr="009266C6">
        <w:trPr>
          <w:trHeight w:val="300"/>
        </w:trPr>
        <w:tc>
          <w:tcPr>
            <w:tcW w:w="2429" w:type="pct"/>
            <w:tcBorders>
              <w:bottom w:val="single" w:sz="4" w:space="0" w:color="auto"/>
            </w:tcBorders>
          </w:tcPr>
          <w:p w14:paraId="538805AD" w14:textId="77777777" w:rsidR="00286F57" w:rsidRPr="00826A6E" w:rsidRDefault="00286F57" w:rsidP="00810E58">
            <w:pPr>
              <w:jc w:val="both"/>
              <w:rPr>
                <w:rFonts w:cs="Times New Roman"/>
                <w:b/>
                <w:bCs/>
                <w:sz w:val="22"/>
              </w:rPr>
            </w:pPr>
            <w:r w:rsidRPr="00826A6E">
              <w:rPr>
                <w:rFonts w:cs="Times New Roman"/>
                <w:b/>
                <w:bCs/>
                <w:sz w:val="22"/>
              </w:rPr>
              <w:t>District</w:t>
            </w:r>
          </w:p>
        </w:tc>
        <w:tc>
          <w:tcPr>
            <w:tcW w:w="2571" w:type="pct"/>
            <w:tcBorders>
              <w:bottom w:val="single" w:sz="4" w:space="0" w:color="auto"/>
            </w:tcBorders>
          </w:tcPr>
          <w:p w14:paraId="244E8F4C" w14:textId="77777777" w:rsidR="00286F57" w:rsidRPr="00826A6E" w:rsidRDefault="00286F57" w:rsidP="00810E58">
            <w:pPr>
              <w:jc w:val="both"/>
              <w:rPr>
                <w:rFonts w:cs="Times New Roman"/>
                <w:b/>
                <w:bCs/>
                <w:sz w:val="22"/>
              </w:rPr>
            </w:pPr>
            <w:r w:rsidRPr="00826A6E">
              <w:rPr>
                <w:rFonts w:cs="Times New Roman"/>
                <w:b/>
                <w:bCs/>
                <w:sz w:val="22"/>
              </w:rPr>
              <w:t>Direct Sample CV</w:t>
            </w:r>
          </w:p>
        </w:tc>
      </w:tr>
      <w:tr w:rsidR="00286F57" w:rsidRPr="00826A6E" w14:paraId="4B2A9BEE" w14:textId="77777777" w:rsidTr="009266C6">
        <w:trPr>
          <w:trHeight w:val="300"/>
        </w:trPr>
        <w:tc>
          <w:tcPr>
            <w:tcW w:w="2429" w:type="pct"/>
            <w:tcBorders>
              <w:top w:val="single" w:sz="4" w:space="0" w:color="auto"/>
            </w:tcBorders>
          </w:tcPr>
          <w:p w14:paraId="3B08424F" w14:textId="77777777" w:rsidR="00286F57" w:rsidRPr="00826A6E" w:rsidRDefault="00286F57" w:rsidP="00810E58">
            <w:pPr>
              <w:jc w:val="both"/>
              <w:rPr>
                <w:rFonts w:cs="Times New Roman"/>
                <w:sz w:val="22"/>
              </w:rPr>
            </w:pPr>
            <w:proofErr w:type="spellStart"/>
            <w:r w:rsidRPr="00826A6E">
              <w:rPr>
                <w:rFonts w:cs="Times New Roman"/>
                <w:sz w:val="22"/>
              </w:rPr>
              <w:t>Garbahaarey</w:t>
            </w:r>
            <w:proofErr w:type="spellEnd"/>
          </w:p>
        </w:tc>
        <w:tc>
          <w:tcPr>
            <w:tcW w:w="2571" w:type="pct"/>
            <w:tcBorders>
              <w:top w:val="single" w:sz="4" w:space="0" w:color="auto"/>
            </w:tcBorders>
          </w:tcPr>
          <w:p w14:paraId="46E49B67" w14:textId="77777777" w:rsidR="00286F57" w:rsidRPr="00826A6E" w:rsidRDefault="00286F57" w:rsidP="00810E58">
            <w:pPr>
              <w:jc w:val="both"/>
              <w:rPr>
                <w:rFonts w:cs="Times New Roman"/>
                <w:sz w:val="22"/>
              </w:rPr>
            </w:pPr>
            <w:r w:rsidRPr="00826A6E">
              <w:rPr>
                <w:rFonts w:cs="Times New Roman"/>
                <w:sz w:val="22"/>
              </w:rPr>
              <w:t>0.9997</w:t>
            </w:r>
          </w:p>
        </w:tc>
      </w:tr>
      <w:tr w:rsidR="00286F57" w:rsidRPr="00826A6E" w14:paraId="4CF71ED3" w14:textId="77777777" w:rsidTr="009266C6">
        <w:trPr>
          <w:trHeight w:val="300"/>
        </w:trPr>
        <w:tc>
          <w:tcPr>
            <w:tcW w:w="2429" w:type="pct"/>
          </w:tcPr>
          <w:p w14:paraId="3CACC750" w14:textId="77777777" w:rsidR="00286F57" w:rsidRPr="00826A6E" w:rsidRDefault="00286F57" w:rsidP="00810E58">
            <w:pPr>
              <w:jc w:val="both"/>
              <w:rPr>
                <w:rFonts w:cs="Times New Roman"/>
                <w:sz w:val="22"/>
              </w:rPr>
            </w:pPr>
            <w:proofErr w:type="spellStart"/>
            <w:r w:rsidRPr="00826A6E">
              <w:rPr>
                <w:rFonts w:cs="Times New Roman"/>
                <w:sz w:val="22"/>
              </w:rPr>
              <w:t>Zeylac</w:t>
            </w:r>
            <w:proofErr w:type="spellEnd"/>
          </w:p>
        </w:tc>
        <w:tc>
          <w:tcPr>
            <w:tcW w:w="2571" w:type="pct"/>
          </w:tcPr>
          <w:p w14:paraId="4B671756" w14:textId="77777777" w:rsidR="00286F57" w:rsidRPr="00826A6E" w:rsidRDefault="00286F57" w:rsidP="00810E58">
            <w:pPr>
              <w:jc w:val="both"/>
              <w:rPr>
                <w:rFonts w:cs="Times New Roman"/>
                <w:sz w:val="22"/>
              </w:rPr>
            </w:pPr>
            <w:r w:rsidRPr="00826A6E">
              <w:rPr>
                <w:rFonts w:cs="Times New Roman"/>
                <w:sz w:val="22"/>
              </w:rPr>
              <w:t>0.6424</w:t>
            </w:r>
          </w:p>
        </w:tc>
      </w:tr>
      <w:tr w:rsidR="00286F57" w:rsidRPr="00826A6E" w14:paraId="5FF44E42" w14:textId="77777777" w:rsidTr="009266C6">
        <w:trPr>
          <w:trHeight w:val="300"/>
        </w:trPr>
        <w:tc>
          <w:tcPr>
            <w:tcW w:w="2429" w:type="pct"/>
          </w:tcPr>
          <w:p w14:paraId="3F6663A9" w14:textId="77777777" w:rsidR="00286F57" w:rsidRPr="00826A6E" w:rsidRDefault="00286F57" w:rsidP="00810E58">
            <w:pPr>
              <w:jc w:val="both"/>
              <w:rPr>
                <w:rFonts w:cs="Times New Roman"/>
                <w:sz w:val="22"/>
              </w:rPr>
            </w:pPr>
            <w:proofErr w:type="spellStart"/>
            <w:r w:rsidRPr="00826A6E">
              <w:rPr>
                <w:rFonts w:cs="Times New Roman"/>
                <w:sz w:val="22"/>
              </w:rPr>
              <w:t>Owdweyne</w:t>
            </w:r>
            <w:proofErr w:type="spellEnd"/>
          </w:p>
        </w:tc>
        <w:tc>
          <w:tcPr>
            <w:tcW w:w="2571" w:type="pct"/>
          </w:tcPr>
          <w:p w14:paraId="560A3085" w14:textId="77777777" w:rsidR="00286F57" w:rsidRPr="00826A6E" w:rsidRDefault="00286F57" w:rsidP="00810E58">
            <w:pPr>
              <w:jc w:val="both"/>
              <w:rPr>
                <w:rFonts w:cs="Times New Roman"/>
                <w:sz w:val="22"/>
              </w:rPr>
            </w:pPr>
            <w:r w:rsidRPr="00826A6E">
              <w:rPr>
                <w:rFonts w:cs="Times New Roman"/>
                <w:sz w:val="22"/>
              </w:rPr>
              <w:t>0.4287</w:t>
            </w:r>
          </w:p>
        </w:tc>
      </w:tr>
      <w:tr w:rsidR="00286F57" w:rsidRPr="00826A6E" w14:paraId="77BA0032" w14:textId="77777777" w:rsidTr="009266C6">
        <w:trPr>
          <w:trHeight w:val="300"/>
        </w:trPr>
        <w:tc>
          <w:tcPr>
            <w:tcW w:w="2429" w:type="pct"/>
          </w:tcPr>
          <w:p w14:paraId="3A6B220D" w14:textId="77777777" w:rsidR="00286F57" w:rsidRPr="00826A6E" w:rsidRDefault="00286F57" w:rsidP="00810E58">
            <w:pPr>
              <w:jc w:val="both"/>
              <w:rPr>
                <w:rFonts w:cs="Times New Roman"/>
                <w:sz w:val="22"/>
              </w:rPr>
            </w:pPr>
            <w:proofErr w:type="spellStart"/>
            <w:r w:rsidRPr="00826A6E">
              <w:rPr>
                <w:rFonts w:cs="Times New Roman"/>
                <w:sz w:val="22"/>
              </w:rPr>
              <w:t>Laasqoray</w:t>
            </w:r>
            <w:proofErr w:type="spellEnd"/>
          </w:p>
        </w:tc>
        <w:tc>
          <w:tcPr>
            <w:tcW w:w="2571" w:type="pct"/>
          </w:tcPr>
          <w:p w14:paraId="3B063207" w14:textId="77777777" w:rsidR="00286F57" w:rsidRPr="00826A6E" w:rsidRDefault="00286F57" w:rsidP="00810E58">
            <w:pPr>
              <w:jc w:val="both"/>
              <w:rPr>
                <w:rFonts w:cs="Times New Roman"/>
                <w:sz w:val="22"/>
              </w:rPr>
            </w:pPr>
            <w:r w:rsidRPr="00826A6E">
              <w:rPr>
                <w:rFonts w:cs="Times New Roman"/>
                <w:sz w:val="22"/>
              </w:rPr>
              <w:t>0.4189</w:t>
            </w:r>
          </w:p>
        </w:tc>
      </w:tr>
      <w:tr w:rsidR="00286F57" w:rsidRPr="00826A6E" w14:paraId="5A043175" w14:textId="77777777" w:rsidTr="009266C6">
        <w:trPr>
          <w:trHeight w:val="300"/>
        </w:trPr>
        <w:tc>
          <w:tcPr>
            <w:tcW w:w="2429" w:type="pct"/>
          </w:tcPr>
          <w:p w14:paraId="35A66D35" w14:textId="77777777" w:rsidR="00286F57" w:rsidRPr="00826A6E" w:rsidRDefault="00286F57" w:rsidP="00810E58">
            <w:pPr>
              <w:jc w:val="both"/>
              <w:rPr>
                <w:rFonts w:cs="Times New Roman"/>
                <w:sz w:val="22"/>
              </w:rPr>
            </w:pPr>
            <w:proofErr w:type="spellStart"/>
            <w:r w:rsidRPr="00826A6E">
              <w:rPr>
                <w:rFonts w:cs="Times New Roman"/>
                <w:sz w:val="22"/>
              </w:rPr>
              <w:t>Caynabo</w:t>
            </w:r>
            <w:proofErr w:type="spellEnd"/>
          </w:p>
        </w:tc>
        <w:tc>
          <w:tcPr>
            <w:tcW w:w="2571" w:type="pct"/>
          </w:tcPr>
          <w:p w14:paraId="4CB86B96" w14:textId="77777777" w:rsidR="00286F57" w:rsidRPr="00826A6E" w:rsidRDefault="00286F57" w:rsidP="00810E58">
            <w:pPr>
              <w:jc w:val="both"/>
              <w:rPr>
                <w:rFonts w:cs="Times New Roman"/>
                <w:sz w:val="22"/>
              </w:rPr>
            </w:pPr>
            <w:r w:rsidRPr="00826A6E">
              <w:rPr>
                <w:rFonts w:cs="Times New Roman"/>
                <w:sz w:val="22"/>
              </w:rPr>
              <w:t>0.4119</w:t>
            </w:r>
          </w:p>
        </w:tc>
      </w:tr>
      <w:tr w:rsidR="00286F57" w:rsidRPr="00826A6E" w14:paraId="58F7CF31" w14:textId="77777777" w:rsidTr="009266C6">
        <w:trPr>
          <w:trHeight w:val="300"/>
        </w:trPr>
        <w:tc>
          <w:tcPr>
            <w:tcW w:w="2429" w:type="pct"/>
          </w:tcPr>
          <w:p w14:paraId="6DEA38C8" w14:textId="77777777" w:rsidR="00286F57" w:rsidRPr="00826A6E" w:rsidRDefault="00286F57" w:rsidP="00810E58">
            <w:pPr>
              <w:jc w:val="both"/>
              <w:rPr>
                <w:rFonts w:cs="Times New Roman"/>
                <w:sz w:val="22"/>
              </w:rPr>
            </w:pPr>
            <w:proofErr w:type="spellStart"/>
            <w:r w:rsidRPr="00826A6E">
              <w:rPr>
                <w:rFonts w:cs="Times New Roman"/>
                <w:sz w:val="22"/>
              </w:rPr>
              <w:t>Lughaye</w:t>
            </w:r>
            <w:proofErr w:type="spellEnd"/>
          </w:p>
        </w:tc>
        <w:tc>
          <w:tcPr>
            <w:tcW w:w="2571" w:type="pct"/>
          </w:tcPr>
          <w:p w14:paraId="4D914458" w14:textId="77777777" w:rsidR="00286F57" w:rsidRPr="00826A6E" w:rsidRDefault="00286F57" w:rsidP="00810E58">
            <w:pPr>
              <w:jc w:val="both"/>
              <w:rPr>
                <w:rFonts w:cs="Times New Roman"/>
                <w:sz w:val="22"/>
              </w:rPr>
            </w:pPr>
            <w:r w:rsidRPr="00826A6E">
              <w:rPr>
                <w:rFonts w:cs="Times New Roman"/>
                <w:sz w:val="22"/>
              </w:rPr>
              <w:t>0.3842</w:t>
            </w:r>
          </w:p>
        </w:tc>
      </w:tr>
      <w:tr w:rsidR="00286F57" w:rsidRPr="00826A6E" w14:paraId="421357AF" w14:textId="77777777" w:rsidTr="009266C6">
        <w:trPr>
          <w:trHeight w:val="300"/>
        </w:trPr>
        <w:tc>
          <w:tcPr>
            <w:tcW w:w="2429" w:type="pct"/>
          </w:tcPr>
          <w:p w14:paraId="35D461DE" w14:textId="77777777" w:rsidR="00286F57" w:rsidRPr="00826A6E" w:rsidRDefault="00286F57" w:rsidP="00810E58">
            <w:pPr>
              <w:jc w:val="both"/>
              <w:rPr>
                <w:rFonts w:cs="Times New Roman"/>
                <w:sz w:val="22"/>
              </w:rPr>
            </w:pPr>
            <w:proofErr w:type="spellStart"/>
            <w:r w:rsidRPr="00826A6E">
              <w:rPr>
                <w:rFonts w:cs="Times New Roman"/>
                <w:sz w:val="22"/>
              </w:rPr>
              <w:t>Caluula</w:t>
            </w:r>
            <w:proofErr w:type="spellEnd"/>
          </w:p>
        </w:tc>
        <w:tc>
          <w:tcPr>
            <w:tcW w:w="2571" w:type="pct"/>
          </w:tcPr>
          <w:p w14:paraId="2FBB5E09" w14:textId="77777777" w:rsidR="00286F57" w:rsidRPr="00826A6E" w:rsidRDefault="00286F57" w:rsidP="00810E58">
            <w:pPr>
              <w:jc w:val="both"/>
              <w:rPr>
                <w:rFonts w:cs="Times New Roman"/>
                <w:sz w:val="22"/>
              </w:rPr>
            </w:pPr>
            <w:r w:rsidRPr="00826A6E">
              <w:rPr>
                <w:rFonts w:cs="Times New Roman"/>
                <w:sz w:val="22"/>
              </w:rPr>
              <w:t>0.3515</w:t>
            </w:r>
          </w:p>
        </w:tc>
      </w:tr>
      <w:tr w:rsidR="00286F57" w:rsidRPr="00826A6E" w14:paraId="4195E572" w14:textId="77777777" w:rsidTr="009266C6">
        <w:trPr>
          <w:trHeight w:val="300"/>
        </w:trPr>
        <w:tc>
          <w:tcPr>
            <w:tcW w:w="2429" w:type="pct"/>
          </w:tcPr>
          <w:p w14:paraId="7B17BB4C" w14:textId="77777777" w:rsidR="00286F57" w:rsidRPr="00826A6E" w:rsidRDefault="00286F57" w:rsidP="00810E58">
            <w:pPr>
              <w:jc w:val="both"/>
              <w:rPr>
                <w:rFonts w:cs="Times New Roman"/>
                <w:sz w:val="22"/>
              </w:rPr>
            </w:pPr>
            <w:proofErr w:type="spellStart"/>
            <w:r w:rsidRPr="00826A6E">
              <w:rPr>
                <w:rFonts w:cs="Times New Roman"/>
                <w:sz w:val="22"/>
              </w:rPr>
              <w:t>Baki</w:t>
            </w:r>
            <w:proofErr w:type="spellEnd"/>
          </w:p>
        </w:tc>
        <w:tc>
          <w:tcPr>
            <w:tcW w:w="2571" w:type="pct"/>
          </w:tcPr>
          <w:p w14:paraId="587953EF" w14:textId="77777777" w:rsidR="00286F57" w:rsidRPr="00826A6E" w:rsidRDefault="00286F57" w:rsidP="00810E58">
            <w:pPr>
              <w:jc w:val="both"/>
              <w:rPr>
                <w:rFonts w:cs="Times New Roman"/>
                <w:sz w:val="22"/>
              </w:rPr>
            </w:pPr>
            <w:r w:rsidRPr="00826A6E">
              <w:rPr>
                <w:rFonts w:cs="Times New Roman"/>
                <w:sz w:val="22"/>
              </w:rPr>
              <w:t>0.3213</w:t>
            </w:r>
          </w:p>
        </w:tc>
      </w:tr>
      <w:tr w:rsidR="00286F57" w:rsidRPr="00826A6E" w14:paraId="57B7D973" w14:textId="77777777" w:rsidTr="009266C6">
        <w:trPr>
          <w:trHeight w:val="300"/>
        </w:trPr>
        <w:tc>
          <w:tcPr>
            <w:tcW w:w="2429" w:type="pct"/>
          </w:tcPr>
          <w:p w14:paraId="2E90164A" w14:textId="77777777" w:rsidR="00286F57" w:rsidRPr="00826A6E" w:rsidRDefault="00286F57" w:rsidP="00810E58">
            <w:pPr>
              <w:jc w:val="both"/>
              <w:rPr>
                <w:rFonts w:cs="Times New Roman"/>
                <w:sz w:val="22"/>
              </w:rPr>
            </w:pPr>
            <w:proofErr w:type="spellStart"/>
            <w:r w:rsidRPr="00826A6E">
              <w:rPr>
                <w:rFonts w:cs="Times New Roman"/>
                <w:sz w:val="22"/>
              </w:rPr>
              <w:t>Iskushuban</w:t>
            </w:r>
            <w:proofErr w:type="spellEnd"/>
          </w:p>
        </w:tc>
        <w:tc>
          <w:tcPr>
            <w:tcW w:w="2571" w:type="pct"/>
          </w:tcPr>
          <w:p w14:paraId="68B3E07C" w14:textId="77777777" w:rsidR="00286F57" w:rsidRPr="00826A6E" w:rsidRDefault="00286F57" w:rsidP="00810E58">
            <w:pPr>
              <w:jc w:val="both"/>
              <w:rPr>
                <w:rFonts w:cs="Times New Roman"/>
                <w:sz w:val="22"/>
              </w:rPr>
            </w:pPr>
            <w:r w:rsidRPr="00826A6E">
              <w:rPr>
                <w:rFonts w:cs="Times New Roman"/>
                <w:sz w:val="22"/>
              </w:rPr>
              <w:t>0.3179</w:t>
            </w:r>
          </w:p>
        </w:tc>
      </w:tr>
      <w:tr w:rsidR="00286F57" w:rsidRPr="00826A6E" w14:paraId="2086CAA0" w14:textId="77777777" w:rsidTr="009266C6">
        <w:trPr>
          <w:trHeight w:val="300"/>
        </w:trPr>
        <w:tc>
          <w:tcPr>
            <w:tcW w:w="2429" w:type="pct"/>
            <w:tcBorders>
              <w:bottom w:val="single" w:sz="4" w:space="0" w:color="auto"/>
            </w:tcBorders>
          </w:tcPr>
          <w:p w14:paraId="431DF9E7" w14:textId="77777777" w:rsidR="00286F57" w:rsidRPr="00826A6E" w:rsidRDefault="00286F57" w:rsidP="00810E58">
            <w:pPr>
              <w:jc w:val="both"/>
              <w:rPr>
                <w:rFonts w:cs="Times New Roman"/>
                <w:sz w:val="22"/>
              </w:rPr>
            </w:pPr>
            <w:r w:rsidRPr="00826A6E">
              <w:rPr>
                <w:rFonts w:cs="Times New Roman"/>
                <w:sz w:val="22"/>
              </w:rPr>
              <w:t>Sheikh</w:t>
            </w:r>
          </w:p>
        </w:tc>
        <w:tc>
          <w:tcPr>
            <w:tcW w:w="2571" w:type="pct"/>
            <w:tcBorders>
              <w:bottom w:val="single" w:sz="4" w:space="0" w:color="auto"/>
            </w:tcBorders>
          </w:tcPr>
          <w:p w14:paraId="7008E6AF" w14:textId="77777777" w:rsidR="00286F57" w:rsidRPr="00826A6E" w:rsidRDefault="00286F57" w:rsidP="00810E58">
            <w:pPr>
              <w:jc w:val="both"/>
              <w:rPr>
                <w:rFonts w:cs="Times New Roman"/>
                <w:sz w:val="22"/>
              </w:rPr>
            </w:pPr>
            <w:r w:rsidRPr="00826A6E">
              <w:rPr>
                <w:rFonts w:cs="Times New Roman"/>
                <w:sz w:val="22"/>
              </w:rPr>
              <w:t>0.3011</w:t>
            </w:r>
          </w:p>
        </w:tc>
      </w:tr>
    </w:tbl>
    <w:p w14:paraId="6E182A1F" w14:textId="77777777" w:rsidR="00286F57" w:rsidRPr="00826A6E" w:rsidRDefault="00286F57" w:rsidP="00810E58">
      <w:pPr>
        <w:spacing w:after="0" w:line="240" w:lineRule="auto"/>
        <w:jc w:val="both"/>
        <w:rPr>
          <w:rFonts w:cs="Times New Roman"/>
          <w:sz w:val="22"/>
        </w:rPr>
      </w:pPr>
    </w:p>
    <w:p w14:paraId="3014EAD6" w14:textId="77777777" w:rsidR="00286F57" w:rsidRDefault="00286F57" w:rsidP="00810E58">
      <w:pPr>
        <w:spacing w:after="0" w:line="240" w:lineRule="auto"/>
        <w:jc w:val="both"/>
        <w:rPr>
          <w:rFonts w:cs="Times New Roman"/>
          <w:sz w:val="22"/>
        </w:rPr>
      </w:pPr>
      <w:r w:rsidRPr="00826A6E">
        <w:rPr>
          <w:rFonts w:cs="Times New Roman"/>
          <w:sz w:val="22"/>
        </w:rPr>
        <w:t xml:space="preserve">Finally, we remove the 3 districts flagged by the SNBS and re-iterate the entire modelling exercise previously described including both the model/variable selection process and the FH model estimation. The results are as follows: </w:t>
      </w:r>
    </w:p>
    <w:p w14:paraId="5EEE5824" w14:textId="77777777" w:rsidR="009266C6" w:rsidRPr="00826A6E" w:rsidRDefault="009266C6" w:rsidP="00810E58">
      <w:pPr>
        <w:spacing w:after="0" w:line="240" w:lineRule="auto"/>
        <w:jc w:val="both"/>
        <w:rPr>
          <w:rFonts w:cs="Times New Roman"/>
          <w:sz w:val="22"/>
        </w:rPr>
      </w:pPr>
    </w:p>
    <w:p w14:paraId="2D81EC16" w14:textId="77777777" w:rsidR="00286F57" w:rsidRPr="00826A6E" w:rsidRDefault="00286F57" w:rsidP="00810E58">
      <w:pPr>
        <w:spacing w:after="0" w:line="240" w:lineRule="auto"/>
        <w:jc w:val="both"/>
        <w:rPr>
          <w:rFonts w:cs="Times New Roman"/>
          <w:sz w:val="22"/>
        </w:rPr>
      </w:pPr>
      <w:r w:rsidRPr="00826A6E">
        <w:rPr>
          <w:rFonts w:cs="Times New Roman"/>
          <w:sz w:val="22"/>
        </w:rPr>
        <w:t>Table S2: FH Model (Regression Results), without SNBS concern districts</w:t>
      </w:r>
    </w:p>
    <w:tbl>
      <w:tblPr>
        <w:tblW w:w="5000" w:type="pct"/>
        <w:jc w:val="center"/>
        <w:tblLook w:val="0420" w:firstRow="1" w:lastRow="0" w:firstColumn="0" w:lastColumn="0" w:noHBand="0" w:noVBand="1"/>
      </w:tblPr>
      <w:tblGrid>
        <w:gridCol w:w="5146"/>
        <w:gridCol w:w="1825"/>
        <w:gridCol w:w="2389"/>
      </w:tblGrid>
      <w:tr w:rsidR="00286F57" w:rsidRPr="00826A6E" w14:paraId="7E9044D4" w14:textId="77777777" w:rsidTr="009266C6">
        <w:trPr>
          <w:trHeight w:val="300"/>
          <w:jc w:val="center"/>
        </w:trPr>
        <w:tc>
          <w:tcPr>
            <w:tcW w:w="2749" w:type="pct"/>
            <w:tcBorders>
              <w:bottom w:val="single" w:sz="4" w:space="0" w:color="auto"/>
            </w:tcBorders>
            <w:shd w:val="clear" w:color="auto" w:fill="FFFFFF" w:themeFill="background1"/>
            <w:tcMar>
              <w:top w:w="0" w:type="dxa"/>
              <w:left w:w="0" w:type="dxa"/>
              <w:bottom w:w="0" w:type="dxa"/>
              <w:right w:w="0" w:type="dxa"/>
            </w:tcMar>
            <w:vAlign w:val="center"/>
          </w:tcPr>
          <w:p w14:paraId="6C4AC163"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Variables</w:t>
            </w:r>
          </w:p>
        </w:tc>
        <w:tc>
          <w:tcPr>
            <w:tcW w:w="975" w:type="pct"/>
            <w:tcBorders>
              <w:bottom w:val="single" w:sz="4" w:space="0" w:color="auto"/>
            </w:tcBorders>
            <w:shd w:val="clear" w:color="auto" w:fill="FFFFFF" w:themeFill="background1"/>
            <w:tcMar>
              <w:top w:w="0" w:type="dxa"/>
              <w:left w:w="0" w:type="dxa"/>
              <w:bottom w:w="0" w:type="dxa"/>
              <w:right w:w="0" w:type="dxa"/>
            </w:tcMar>
            <w:vAlign w:val="center"/>
          </w:tcPr>
          <w:p w14:paraId="0AE9D20D"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Coefficients</w:t>
            </w:r>
          </w:p>
        </w:tc>
        <w:tc>
          <w:tcPr>
            <w:tcW w:w="1276" w:type="pct"/>
            <w:tcBorders>
              <w:bottom w:val="single" w:sz="4" w:space="0" w:color="auto"/>
            </w:tcBorders>
            <w:shd w:val="clear" w:color="auto" w:fill="FFFFFF" w:themeFill="background1"/>
            <w:tcMar>
              <w:top w:w="0" w:type="dxa"/>
              <w:left w:w="0" w:type="dxa"/>
              <w:bottom w:w="0" w:type="dxa"/>
              <w:right w:w="0" w:type="dxa"/>
            </w:tcMar>
            <w:vAlign w:val="center"/>
          </w:tcPr>
          <w:p w14:paraId="472C0388"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Standard Error</w:t>
            </w:r>
          </w:p>
        </w:tc>
      </w:tr>
      <w:tr w:rsidR="00286F57" w:rsidRPr="00826A6E" w14:paraId="20717FD8" w14:textId="77777777" w:rsidTr="009266C6">
        <w:trPr>
          <w:trHeight w:val="300"/>
          <w:jc w:val="center"/>
        </w:trPr>
        <w:tc>
          <w:tcPr>
            <w:tcW w:w="2749" w:type="pct"/>
            <w:tcBorders>
              <w:top w:val="single" w:sz="4" w:space="0" w:color="auto"/>
            </w:tcBorders>
            <w:shd w:val="clear" w:color="auto" w:fill="FFFFFF" w:themeFill="background1"/>
            <w:tcMar>
              <w:top w:w="0" w:type="dxa"/>
              <w:left w:w="0" w:type="dxa"/>
              <w:bottom w:w="0" w:type="dxa"/>
              <w:right w:w="0" w:type="dxa"/>
            </w:tcMar>
            <w:vAlign w:val="center"/>
          </w:tcPr>
          <w:p w14:paraId="7FAD83B4"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themeColor="text1"/>
                <w:sz w:val="22"/>
              </w:rPr>
              <w:t>Intercept</w:t>
            </w:r>
          </w:p>
        </w:tc>
        <w:tc>
          <w:tcPr>
            <w:tcW w:w="975" w:type="pct"/>
            <w:tcBorders>
              <w:top w:val="single" w:sz="4" w:space="0" w:color="auto"/>
            </w:tcBorders>
            <w:shd w:val="clear" w:color="auto" w:fill="FFFFFF" w:themeFill="background1"/>
            <w:tcMar>
              <w:top w:w="0" w:type="dxa"/>
              <w:left w:w="0" w:type="dxa"/>
              <w:bottom w:w="0" w:type="dxa"/>
              <w:right w:w="0" w:type="dxa"/>
            </w:tcMar>
            <w:vAlign w:val="center"/>
          </w:tcPr>
          <w:p w14:paraId="3EA298FC"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0.5468***</w:t>
            </w:r>
          </w:p>
        </w:tc>
        <w:tc>
          <w:tcPr>
            <w:tcW w:w="1276" w:type="pct"/>
            <w:tcBorders>
              <w:top w:val="single" w:sz="4" w:space="0" w:color="auto"/>
            </w:tcBorders>
            <w:shd w:val="clear" w:color="auto" w:fill="FFFFFF" w:themeFill="background1"/>
            <w:tcMar>
              <w:top w:w="0" w:type="dxa"/>
              <w:left w:w="0" w:type="dxa"/>
              <w:bottom w:w="0" w:type="dxa"/>
              <w:right w:w="0" w:type="dxa"/>
            </w:tcMar>
            <w:vAlign w:val="center"/>
          </w:tcPr>
          <w:p w14:paraId="7ED3DA7A"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0.0000</w:t>
            </w:r>
          </w:p>
        </w:tc>
      </w:tr>
      <w:tr w:rsidR="00286F57" w:rsidRPr="00826A6E" w14:paraId="46399BB3" w14:textId="77777777" w:rsidTr="009266C6">
        <w:trPr>
          <w:trHeight w:val="300"/>
          <w:jc w:val="center"/>
        </w:trPr>
        <w:tc>
          <w:tcPr>
            <w:tcW w:w="2749" w:type="pct"/>
            <w:shd w:val="clear" w:color="auto" w:fill="FFFFFF" w:themeFill="background1"/>
            <w:tcMar>
              <w:top w:w="0" w:type="dxa"/>
              <w:left w:w="0" w:type="dxa"/>
              <w:bottom w:w="0" w:type="dxa"/>
              <w:right w:w="0" w:type="dxa"/>
            </w:tcMar>
            <w:vAlign w:val="center"/>
          </w:tcPr>
          <w:p w14:paraId="3D424F52"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Share of the harvest in all crops (cassava)</w:t>
            </w:r>
          </w:p>
        </w:tc>
        <w:tc>
          <w:tcPr>
            <w:tcW w:w="975" w:type="pct"/>
            <w:shd w:val="clear" w:color="auto" w:fill="FFFFFF" w:themeFill="background1"/>
            <w:tcMar>
              <w:top w:w="0" w:type="dxa"/>
              <w:left w:w="0" w:type="dxa"/>
              <w:bottom w:w="0" w:type="dxa"/>
              <w:right w:w="0" w:type="dxa"/>
            </w:tcMar>
            <w:vAlign w:val="center"/>
          </w:tcPr>
          <w:p w14:paraId="33E9CC10"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-0.0474**</w:t>
            </w:r>
          </w:p>
        </w:tc>
        <w:tc>
          <w:tcPr>
            <w:tcW w:w="1276" w:type="pct"/>
            <w:shd w:val="clear" w:color="auto" w:fill="FFFFFF" w:themeFill="background1"/>
            <w:tcMar>
              <w:top w:w="0" w:type="dxa"/>
              <w:left w:w="0" w:type="dxa"/>
              <w:bottom w:w="0" w:type="dxa"/>
              <w:right w:w="0" w:type="dxa"/>
            </w:tcMar>
            <w:vAlign w:val="center"/>
          </w:tcPr>
          <w:p w14:paraId="2B466266"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0.0084</w:t>
            </w:r>
          </w:p>
        </w:tc>
      </w:tr>
      <w:tr w:rsidR="00286F57" w:rsidRPr="00826A6E" w14:paraId="3F42F831" w14:textId="77777777" w:rsidTr="009266C6">
        <w:trPr>
          <w:trHeight w:val="300"/>
          <w:jc w:val="center"/>
        </w:trPr>
        <w:tc>
          <w:tcPr>
            <w:tcW w:w="2749" w:type="pct"/>
            <w:shd w:val="clear" w:color="auto" w:fill="FFFFFF" w:themeFill="background1"/>
            <w:tcMar>
              <w:top w:w="0" w:type="dxa"/>
              <w:left w:w="0" w:type="dxa"/>
              <w:bottom w:w="0" w:type="dxa"/>
              <w:right w:w="0" w:type="dxa"/>
            </w:tcMar>
            <w:vAlign w:val="center"/>
          </w:tcPr>
          <w:p w14:paraId="2B170828" w14:textId="77777777" w:rsidR="00286F57" w:rsidRPr="00826A6E" w:rsidRDefault="00286F57" w:rsidP="00810E58">
            <w:pPr>
              <w:spacing w:after="0" w:line="240" w:lineRule="auto"/>
              <w:jc w:val="both"/>
              <w:rPr>
                <w:rFonts w:eastAsia="Times New Roman" w:cs="Times New Roman"/>
                <w:color w:val="000000" w:themeColor="text1"/>
                <w:sz w:val="22"/>
              </w:rPr>
            </w:pPr>
            <w:proofErr w:type="spellStart"/>
            <w:r w:rsidRPr="00826A6E">
              <w:rPr>
                <w:rFonts w:eastAsia="Times New Roman" w:cs="Times New Roman"/>
                <w:color w:val="000000" w:themeColor="text1"/>
                <w:sz w:val="22"/>
              </w:rPr>
              <w:t>Hiraan</w:t>
            </w:r>
            <w:proofErr w:type="spellEnd"/>
            <w:r w:rsidRPr="00826A6E">
              <w:rPr>
                <w:rFonts w:eastAsia="Times New Roman" w:cs="Times New Roman"/>
                <w:color w:val="000000" w:themeColor="text1"/>
                <w:sz w:val="22"/>
              </w:rPr>
              <w:t xml:space="preserve"> (Regional Dummy)</w:t>
            </w:r>
          </w:p>
        </w:tc>
        <w:tc>
          <w:tcPr>
            <w:tcW w:w="975" w:type="pct"/>
            <w:shd w:val="clear" w:color="auto" w:fill="FFFFFF" w:themeFill="background1"/>
            <w:tcMar>
              <w:top w:w="0" w:type="dxa"/>
              <w:left w:w="0" w:type="dxa"/>
              <w:bottom w:w="0" w:type="dxa"/>
              <w:right w:w="0" w:type="dxa"/>
            </w:tcMar>
            <w:vAlign w:val="center"/>
          </w:tcPr>
          <w:p w14:paraId="2DA0B01D" w14:textId="77777777" w:rsidR="00286F57" w:rsidRPr="00826A6E" w:rsidRDefault="00286F57" w:rsidP="00810E58">
            <w:pPr>
              <w:spacing w:after="0" w:line="240" w:lineRule="auto"/>
              <w:jc w:val="both"/>
              <w:rPr>
                <w:rFonts w:eastAsia="Times New Roman" w:cs="Times New Roman"/>
                <w:color w:val="000000" w:themeColor="text1"/>
                <w:sz w:val="22"/>
              </w:rPr>
            </w:pPr>
            <w:r w:rsidRPr="00826A6E">
              <w:rPr>
                <w:rFonts w:eastAsia="Times New Roman" w:cs="Times New Roman"/>
                <w:color w:val="000000" w:themeColor="text1"/>
                <w:sz w:val="22"/>
              </w:rPr>
              <w:t>0.2839**</w:t>
            </w:r>
          </w:p>
        </w:tc>
        <w:tc>
          <w:tcPr>
            <w:tcW w:w="1276" w:type="pct"/>
            <w:shd w:val="clear" w:color="auto" w:fill="FFFFFF" w:themeFill="background1"/>
            <w:tcMar>
              <w:top w:w="0" w:type="dxa"/>
              <w:left w:w="0" w:type="dxa"/>
              <w:bottom w:w="0" w:type="dxa"/>
              <w:right w:w="0" w:type="dxa"/>
            </w:tcMar>
            <w:vAlign w:val="center"/>
          </w:tcPr>
          <w:p w14:paraId="08910A40" w14:textId="77777777" w:rsidR="00286F57" w:rsidRPr="00826A6E" w:rsidRDefault="00286F57" w:rsidP="00810E58">
            <w:pPr>
              <w:spacing w:after="0" w:line="240" w:lineRule="auto"/>
              <w:jc w:val="both"/>
              <w:rPr>
                <w:rFonts w:eastAsia="Times New Roman" w:cs="Times New Roman"/>
                <w:color w:val="000000" w:themeColor="text1"/>
                <w:sz w:val="22"/>
              </w:rPr>
            </w:pPr>
            <w:r w:rsidRPr="00826A6E">
              <w:rPr>
                <w:rFonts w:eastAsia="Times New Roman" w:cs="Times New Roman"/>
                <w:color w:val="000000" w:themeColor="text1"/>
                <w:sz w:val="22"/>
              </w:rPr>
              <w:t>0.0086</w:t>
            </w:r>
          </w:p>
        </w:tc>
      </w:tr>
      <w:tr w:rsidR="00286F57" w:rsidRPr="00826A6E" w14:paraId="0D972002" w14:textId="77777777" w:rsidTr="009266C6">
        <w:trPr>
          <w:trHeight w:val="300"/>
          <w:jc w:val="center"/>
        </w:trPr>
        <w:tc>
          <w:tcPr>
            <w:tcW w:w="2749" w:type="pct"/>
            <w:tcBorders>
              <w:bottom w:val="single" w:sz="4" w:space="0" w:color="auto"/>
            </w:tcBorders>
            <w:shd w:val="clear" w:color="auto" w:fill="FFFFFF" w:themeFill="background1"/>
            <w:tcMar>
              <w:top w:w="0" w:type="dxa"/>
              <w:left w:w="0" w:type="dxa"/>
              <w:bottom w:w="0" w:type="dxa"/>
              <w:right w:w="0" w:type="dxa"/>
            </w:tcMar>
            <w:vAlign w:val="center"/>
          </w:tcPr>
          <w:p w14:paraId="07383976" w14:textId="77777777" w:rsidR="00286F57" w:rsidRPr="00826A6E" w:rsidRDefault="00286F57" w:rsidP="00810E58">
            <w:pPr>
              <w:spacing w:after="0" w:line="240" w:lineRule="auto"/>
              <w:jc w:val="both"/>
              <w:rPr>
                <w:rFonts w:eastAsia="Times New Roman" w:cs="Times New Roman"/>
                <w:color w:val="000000" w:themeColor="text1"/>
                <w:sz w:val="22"/>
              </w:rPr>
            </w:pPr>
            <w:r w:rsidRPr="00826A6E">
              <w:rPr>
                <w:rFonts w:eastAsia="Times New Roman" w:cs="Times New Roman"/>
                <w:color w:val="000000" w:themeColor="text1"/>
                <w:sz w:val="22"/>
              </w:rPr>
              <w:t>Middle Shabelle (Regional Dummy)</w:t>
            </w:r>
          </w:p>
        </w:tc>
        <w:tc>
          <w:tcPr>
            <w:tcW w:w="975" w:type="pct"/>
            <w:tcBorders>
              <w:bottom w:val="single" w:sz="4" w:space="0" w:color="auto"/>
            </w:tcBorders>
            <w:shd w:val="clear" w:color="auto" w:fill="FFFFFF" w:themeFill="background1"/>
            <w:tcMar>
              <w:top w:w="0" w:type="dxa"/>
              <w:left w:w="0" w:type="dxa"/>
              <w:bottom w:w="0" w:type="dxa"/>
              <w:right w:w="0" w:type="dxa"/>
            </w:tcMar>
            <w:vAlign w:val="center"/>
          </w:tcPr>
          <w:p w14:paraId="13010630" w14:textId="77777777" w:rsidR="00286F57" w:rsidRPr="00826A6E" w:rsidRDefault="00286F57" w:rsidP="00810E58">
            <w:pPr>
              <w:spacing w:after="0" w:line="240" w:lineRule="auto"/>
              <w:jc w:val="both"/>
              <w:rPr>
                <w:rFonts w:eastAsia="Times New Roman" w:cs="Times New Roman"/>
                <w:color w:val="000000" w:themeColor="text1"/>
                <w:sz w:val="22"/>
              </w:rPr>
            </w:pPr>
            <w:r w:rsidRPr="00826A6E">
              <w:rPr>
                <w:rFonts w:eastAsia="Times New Roman" w:cs="Times New Roman"/>
                <w:color w:val="000000" w:themeColor="text1"/>
                <w:sz w:val="22"/>
              </w:rPr>
              <w:t>0.3370***</w:t>
            </w:r>
          </w:p>
        </w:tc>
        <w:tc>
          <w:tcPr>
            <w:tcW w:w="1276" w:type="pct"/>
            <w:tcBorders>
              <w:bottom w:val="single" w:sz="4" w:space="0" w:color="auto"/>
            </w:tcBorders>
            <w:shd w:val="clear" w:color="auto" w:fill="FFFFFF" w:themeFill="background1"/>
            <w:tcMar>
              <w:top w:w="0" w:type="dxa"/>
              <w:left w:w="0" w:type="dxa"/>
              <w:bottom w:w="0" w:type="dxa"/>
              <w:right w:w="0" w:type="dxa"/>
            </w:tcMar>
            <w:vAlign w:val="center"/>
          </w:tcPr>
          <w:p w14:paraId="29571A42" w14:textId="77777777" w:rsidR="00286F57" w:rsidRPr="00826A6E" w:rsidRDefault="00286F57" w:rsidP="00810E58">
            <w:pPr>
              <w:spacing w:after="0" w:line="240" w:lineRule="auto"/>
              <w:jc w:val="both"/>
              <w:rPr>
                <w:rFonts w:eastAsia="Times New Roman" w:cs="Times New Roman"/>
                <w:color w:val="000000" w:themeColor="text1"/>
                <w:sz w:val="22"/>
              </w:rPr>
            </w:pPr>
            <w:r w:rsidRPr="00826A6E">
              <w:rPr>
                <w:rFonts w:eastAsia="Times New Roman" w:cs="Times New Roman"/>
                <w:color w:val="000000" w:themeColor="text1"/>
                <w:sz w:val="22"/>
              </w:rPr>
              <w:t>0.0004</w:t>
            </w:r>
          </w:p>
        </w:tc>
      </w:tr>
    </w:tbl>
    <w:p w14:paraId="79B3B1E2" w14:textId="77777777" w:rsidR="00286F57" w:rsidRPr="00826A6E" w:rsidRDefault="00286F57" w:rsidP="00810E58">
      <w:pPr>
        <w:spacing w:after="0" w:line="240" w:lineRule="auto"/>
        <w:jc w:val="both"/>
        <w:rPr>
          <w:rFonts w:cs="Times New Roman"/>
          <w:sz w:val="22"/>
        </w:rPr>
      </w:pPr>
    </w:p>
    <w:p w14:paraId="52ACE69A" w14:textId="77777777" w:rsidR="009266C6" w:rsidRDefault="00286F57" w:rsidP="00810E58">
      <w:pPr>
        <w:spacing w:after="0" w:line="240" w:lineRule="auto"/>
        <w:jc w:val="both"/>
        <w:rPr>
          <w:rFonts w:cs="Times New Roman"/>
          <w:sz w:val="22"/>
        </w:rPr>
      </w:pPr>
      <w:r w:rsidRPr="00826A6E">
        <w:rPr>
          <w:rFonts w:cs="Times New Roman"/>
          <w:sz w:val="22"/>
        </w:rPr>
        <w:t xml:space="preserve">The table above shows 3 variables selected. Living in </w:t>
      </w:r>
      <w:proofErr w:type="spellStart"/>
      <w:r w:rsidRPr="00826A6E">
        <w:rPr>
          <w:rFonts w:cs="Times New Roman"/>
          <w:sz w:val="22"/>
        </w:rPr>
        <w:t>Hiraan</w:t>
      </w:r>
      <w:proofErr w:type="spellEnd"/>
      <w:r w:rsidRPr="00826A6E">
        <w:rPr>
          <w:rFonts w:cs="Times New Roman"/>
          <w:sz w:val="22"/>
        </w:rPr>
        <w:t xml:space="preserve"> and Middle Shabelle appear to increase the incidence in poverty. This makes sense considering that the areas are the poorest in the country. Cassava is a main cash crop in Somalia. A larger share of harvest area to cassava appears to reduce poverty rates would be consistent with economic intuition. </w:t>
      </w:r>
    </w:p>
    <w:p w14:paraId="7DBC1E0A" w14:textId="7637B879" w:rsidR="00286F57" w:rsidRPr="00826A6E" w:rsidRDefault="00286F57" w:rsidP="00810E58">
      <w:pPr>
        <w:spacing w:after="0" w:line="240" w:lineRule="auto"/>
        <w:jc w:val="both"/>
        <w:rPr>
          <w:rFonts w:cs="Times New Roman"/>
          <w:sz w:val="22"/>
        </w:rPr>
      </w:pPr>
      <w:r w:rsidRPr="00826A6E">
        <w:rPr>
          <w:rFonts w:cs="Times New Roman"/>
          <w:sz w:val="22"/>
        </w:rPr>
        <w:t xml:space="preserve"> </w:t>
      </w:r>
    </w:p>
    <w:p w14:paraId="34D9580D" w14:textId="77777777" w:rsidR="00286F57" w:rsidRPr="00826A6E" w:rsidRDefault="00286F57" w:rsidP="00810E58">
      <w:pPr>
        <w:pStyle w:val="TableCaption"/>
        <w:spacing w:after="0" w:line="240" w:lineRule="auto"/>
        <w:jc w:val="both"/>
        <w:rPr>
          <w:rFonts w:ascii="Times New Roman" w:hAnsi="Times New Roman" w:cs="Times New Roman"/>
        </w:rPr>
      </w:pPr>
      <w:r w:rsidRPr="00826A6E">
        <w:rPr>
          <w:rFonts w:ascii="Times New Roman" w:hAnsi="Times New Roman" w:cs="Times New Roman"/>
        </w:rPr>
        <w:t xml:space="preserve">Table S3: Assessing Normality Assumptions, FH model without SNBS concerning </w:t>
      </w:r>
      <w:proofErr w:type="gramStart"/>
      <w:r w:rsidRPr="00826A6E">
        <w:rPr>
          <w:rFonts w:ascii="Times New Roman" w:hAnsi="Times New Roman" w:cs="Times New Roman"/>
        </w:rPr>
        <w:t>districts</w:t>
      </w:r>
      <w:proofErr w:type="gramEnd"/>
    </w:p>
    <w:tbl>
      <w:tblPr>
        <w:tblW w:w="0" w:type="auto"/>
        <w:jc w:val="center"/>
        <w:tblLook w:val="0420" w:firstRow="1" w:lastRow="0" w:firstColumn="0" w:lastColumn="0" w:noHBand="0" w:noVBand="1"/>
      </w:tblPr>
      <w:tblGrid>
        <w:gridCol w:w="1095"/>
        <w:gridCol w:w="1328"/>
        <w:gridCol w:w="969"/>
        <w:gridCol w:w="940"/>
        <w:gridCol w:w="1291"/>
        <w:gridCol w:w="1190"/>
        <w:gridCol w:w="1291"/>
        <w:gridCol w:w="1191"/>
      </w:tblGrid>
      <w:tr w:rsidR="00286F57" w:rsidRPr="00826A6E" w14:paraId="333B10B8" w14:textId="77777777">
        <w:trPr>
          <w:trHeight w:val="300"/>
          <w:jc w:val="center"/>
        </w:trPr>
        <w:tc>
          <w:tcPr>
            <w:tcW w:w="4332" w:type="dxa"/>
            <w:gridSpan w:val="4"/>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113AC4A"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b/>
                <w:bCs/>
                <w:color w:val="000000" w:themeColor="text1"/>
                <w:sz w:val="22"/>
              </w:rPr>
            </w:pPr>
            <w:r w:rsidRPr="00826A6E">
              <w:rPr>
                <w:rFonts w:eastAsia="Times New Roman" w:cs="Times New Roman"/>
                <w:b/>
                <w:bCs/>
                <w:color w:val="000000" w:themeColor="text1"/>
                <w:sz w:val="22"/>
              </w:rPr>
              <w:t>Model R²</w:t>
            </w:r>
          </w:p>
        </w:tc>
        <w:tc>
          <w:tcPr>
            <w:tcW w:w="2481" w:type="dxa"/>
            <w:gridSpan w:val="2"/>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AC543E3"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(Error Term) ε</w:t>
            </w:r>
          </w:p>
        </w:tc>
        <w:tc>
          <w:tcPr>
            <w:tcW w:w="2482" w:type="dxa"/>
            <w:gridSpan w:val="2"/>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CCA2D5D"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(Random Effect) μ</w:t>
            </w:r>
          </w:p>
        </w:tc>
      </w:tr>
      <w:tr w:rsidR="00286F57" w:rsidRPr="00826A6E" w14:paraId="6CA48639" w14:textId="77777777">
        <w:trPr>
          <w:trHeight w:val="300"/>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BFD24B4"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Marginal</w:t>
            </w:r>
          </w:p>
        </w:tc>
        <w:tc>
          <w:tcPr>
            <w:tcW w:w="1328"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97600A2"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Conditional</w:t>
            </w:r>
          </w:p>
        </w:tc>
        <w:tc>
          <w:tcPr>
            <w:tcW w:w="969" w:type="dxa"/>
            <w:tcBorders>
              <w:top w:val="single" w:sz="6" w:space="0" w:color="666666"/>
              <w:left w:val="single" w:sz="6" w:space="0" w:color="666666"/>
              <w:bottom w:val="single" w:sz="6" w:space="0" w:color="666666"/>
              <w:right w:val="single" w:sz="6" w:space="0" w:color="666666"/>
            </w:tcBorders>
            <w:shd w:val="clear" w:color="auto" w:fill="FFFFFF" w:themeFill="background1"/>
          </w:tcPr>
          <w:p w14:paraId="7F030869"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b/>
                <w:bCs/>
                <w:color w:val="000000" w:themeColor="text1"/>
                <w:sz w:val="22"/>
              </w:rPr>
            </w:pPr>
            <w:r w:rsidRPr="00826A6E">
              <w:rPr>
                <w:rFonts w:eastAsia="Times New Roman" w:cs="Times New Roman"/>
                <w:b/>
                <w:bCs/>
                <w:color w:val="000000" w:themeColor="text1"/>
                <w:sz w:val="22"/>
              </w:rPr>
              <w:t>AIC</w:t>
            </w:r>
          </w:p>
        </w:tc>
        <w:tc>
          <w:tcPr>
            <w:tcW w:w="940" w:type="dxa"/>
            <w:tcBorders>
              <w:top w:val="single" w:sz="6" w:space="0" w:color="666666"/>
              <w:left w:val="single" w:sz="6" w:space="0" w:color="666666"/>
              <w:bottom w:val="single" w:sz="6" w:space="0" w:color="666666"/>
              <w:right w:val="single" w:sz="6" w:space="0" w:color="666666"/>
            </w:tcBorders>
            <w:shd w:val="clear" w:color="auto" w:fill="FFFFFF" w:themeFill="background1"/>
          </w:tcPr>
          <w:p w14:paraId="3266A1E0"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b/>
                <w:bCs/>
                <w:color w:val="000000" w:themeColor="text1"/>
                <w:sz w:val="22"/>
              </w:rPr>
            </w:pPr>
            <w:r w:rsidRPr="00826A6E">
              <w:rPr>
                <w:rFonts w:eastAsia="Times New Roman" w:cs="Times New Roman"/>
                <w:b/>
                <w:bCs/>
                <w:color w:val="000000" w:themeColor="text1"/>
                <w:sz w:val="22"/>
              </w:rPr>
              <w:t>BIC</w:t>
            </w:r>
          </w:p>
        </w:tc>
        <w:tc>
          <w:tcPr>
            <w:tcW w:w="12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65CE06C"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Skewness</w:t>
            </w:r>
          </w:p>
        </w:tc>
        <w:tc>
          <w:tcPr>
            <w:tcW w:w="119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41A651A"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Kurtosis</w:t>
            </w:r>
          </w:p>
        </w:tc>
        <w:tc>
          <w:tcPr>
            <w:tcW w:w="12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3A5766E"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Skewness</w:t>
            </w:r>
          </w:p>
        </w:tc>
        <w:tc>
          <w:tcPr>
            <w:tcW w:w="11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DBD2796"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b/>
                <w:bCs/>
                <w:color w:val="000000" w:themeColor="text1"/>
                <w:sz w:val="22"/>
              </w:rPr>
              <w:t>Kurtosis</w:t>
            </w:r>
          </w:p>
        </w:tc>
      </w:tr>
      <w:tr w:rsidR="00286F57" w:rsidRPr="00826A6E" w14:paraId="3FA38EEB" w14:textId="77777777">
        <w:trPr>
          <w:trHeight w:val="300"/>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EBE25A6"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0.266</w:t>
            </w:r>
          </w:p>
        </w:tc>
        <w:tc>
          <w:tcPr>
            <w:tcW w:w="1328"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FB755B4"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themeColor="text1"/>
                <w:sz w:val="22"/>
              </w:rPr>
              <w:t>0.404</w:t>
            </w:r>
          </w:p>
        </w:tc>
        <w:tc>
          <w:tcPr>
            <w:tcW w:w="969" w:type="dxa"/>
            <w:tcBorders>
              <w:top w:val="single" w:sz="6" w:space="0" w:color="666666"/>
              <w:left w:val="single" w:sz="6" w:space="0" w:color="666666"/>
              <w:bottom w:val="single" w:sz="6" w:space="0" w:color="666666"/>
              <w:right w:val="single" w:sz="6" w:space="0" w:color="666666"/>
            </w:tcBorders>
            <w:shd w:val="clear" w:color="auto" w:fill="FFFFFF" w:themeFill="background1"/>
          </w:tcPr>
          <w:p w14:paraId="175FB2BC"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-30.93</w:t>
            </w:r>
          </w:p>
        </w:tc>
        <w:tc>
          <w:tcPr>
            <w:tcW w:w="940" w:type="dxa"/>
            <w:tcBorders>
              <w:top w:val="single" w:sz="6" w:space="0" w:color="666666"/>
              <w:left w:val="single" w:sz="6" w:space="0" w:color="666666"/>
              <w:bottom w:val="single" w:sz="6" w:space="0" w:color="666666"/>
              <w:right w:val="single" w:sz="6" w:space="0" w:color="666666"/>
            </w:tcBorders>
            <w:shd w:val="clear" w:color="auto" w:fill="FFFFFF" w:themeFill="background1"/>
          </w:tcPr>
          <w:p w14:paraId="4D588FB1"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-21.90</w:t>
            </w:r>
          </w:p>
        </w:tc>
        <w:tc>
          <w:tcPr>
            <w:tcW w:w="12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98D5862"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0.327</w:t>
            </w:r>
          </w:p>
        </w:tc>
        <w:tc>
          <w:tcPr>
            <w:tcW w:w="119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E8494B3"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themeColor="text1"/>
                <w:sz w:val="22"/>
              </w:rPr>
              <w:t>2.608</w:t>
            </w:r>
          </w:p>
        </w:tc>
        <w:tc>
          <w:tcPr>
            <w:tcW w:w="12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F495C7C"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cs="Times New Roman"/>
                <w:sz w:val="22"/>
              </w:rPr>
            </w:pPr>
            <w:r w:rsidRPr="00826A6E">
              <w:rPr>
                <w:rFonts w:eastAsia="Times New Roman" w:cs="Times New Roman"/>
                <w:color w:val="000000" w:themeColor="text1"/>
                <w:sz w:val="22"/>
              </w:rPr>
              <w:t>-0.312</w:t>
            </w:r>
          </w:p>
        </w:tc>
        <w:tc>
          <w:tcPr>
            <w:tcW w:w="11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C6DE980" w14:textId="77777777" w:rsidR="00286F57" w:rsidRPr="00826A6E" w:rsidRDefault="00286F57" w:rsidP="00810E58">
            <w:pPr>
              <w:pBdr>
                <w:top w:val="none" w:sz="0" w:space="0" w:color="000000"/>
                <w:left w:val="none" w:sz="0" w:space="0" w:color="000000"/>
                <w:bottom w:val="none" w:sz="0" w:space="0" w:color="000000"/>
                <w:right w:val="none" w:sz="0" w:space="0" w:color="000000"/>
              </w:pBdr>
              <w:spacing w:after="0" w:line="240" w:lineRule="auto"/>
              <w:ind w:left="100" w:right="100"/>
              <w:jc w:val="both"/>
              <w:rPr>
                <w:rFonts w:eastAsia="Times New Roman" w:cs="Times New Roman"/>
                <w:color w:val="000000" w:themeColor="text1"/>
                <w:sz w:val="22"/>
              </w:rPr>
            </w:pPr>
            <w:r w:rsidRPr="00826A6E">
              <w:rPr>
                <w:rFonts w:eastAsia="Times New Roman" w:cs="Times New Roman"/>
                <w:color w:val="000000" w:themeColor="text1"/>
                <w:sz w:val="22"/>
              </w:rPr>
              <w:t>3.040</w:t>
            </w:r>
          </w:p>
        </w:tc>
      </w:tr>
    </w:tbl>
    <w:p w14:paraId="64298A86" w14:textId="77777777" w:rsidR="009266C6" w:rsidRDefault="009266C6" w:rsidP="00810E58">
      <w:pPr>
        <w:spacing w:after="0" w:line="240" w:lineRule="auto"/>
        <w:jc w:val="both"/>
        <w:rPr>
          <w:rFonts w:cs="Times New Roman"/>
          <w:sz w:val="22"/>
        </w:rPr>
      </w:pPr>
    </w:p>
    <w:p w14:paraId="00AEA8CA" w14:textId="6DA4BE68" w:rsidR="00286F57" w:rsidRPr="00826A6E" w:rsidRDefault="00286F57" w:rsidP="00810E58">
      <w:pPr>
        <w:spacing w:after="0" w:line="240" w:lineRule="auto"/>
        <w:jc w:val="both"/>
        <w:rPr>
          <w:rFonts w:cs="Times New Roman"/>
          <w:sz w:val="22"/>
        </w:rPr>
      </w:pPr>
      <w:r w:rsidRPr="00826A6E">
        <w:rPr>
          <w:rFonts w:cs="Times New Roman"/>
          <w:sz w:val="22"/>
        </w:rPr>
        <w:t xml:space="preserve">The normality assumptions appear to have been met as both the skewness and kurtosis appear to </w:t>
      </w:r>
      <w:proofErr w:type="gramStart"/>
      <w:r w:rsidRPr="00826A6E">
        <w:rPr>
          <w:rFonts w:cs="Times New Roman"/>
          <w:sz w:val="22"/>
        </w:rPr>
        <w:t>centered</w:t>
      </w:r>
      <w:proofErr w:type="gramEnd"/>
      <w:r w:rsidRPr="00826A6E">
        <w:rPr>
          <w:rFonts w:cs="Times New Roman"/>
          <w:sz w:val="22"/>
        </w:rPr>
        <w:t xml:space="preserve"> around 0 and 3 respectively as economic theory postulates. </w:t>
      </w:r>
    </w:p>
    <w:p w14:paraId="478DF193" w14:textId="77777777" w:rsidR="00286F57" w:rsidRDefault="00286F57" w:rsidP="00810E58">
      <w:pPr>
        <w:spacing w:after="0" w:line="240" w:lineRule="auto"/>
        <w:jc w:val="both"/>
        <w:rPr>
          <w:rFonts w:cs="Times New Roman"/>
          <w:sz w:val="22"/>
        </w:rPr>
      </w:pPr>
    </w:p>
    <w:p w14:paraId="219C70F4" w14:textId="77777777" w:rsidR="009266C6" w:rsidRPr="00826A6E" w:rsidRDefault="009266C6" w:rsidP="00810E58">
      <w:pPr>
        <w:spacing w:after="0" w:line="240" w:lineRule="auto"/>
        <w:jc w:val="both"/>
        <w:rPr>
          <w:rFonts w:cs="Times New Roman"/>
          <w:sz w:val="22"/>
        </w:rPr>
      </w:pPr>
    </w:p>
    <w:p w14:paraId="6E759BA8" w14:textId="77777777" w:rsidR="00325A1D" w:rsidRPr="00826A6E" w:rsidRDefault="00325A1D" w:rsidP="00810E58">
      <w:pPr>
        <w:spacing w:after="0" w:line="240" w:lineRule="auto"/>
        <w:jc w:val="both"/>
        <w:rPr>
          <w:rFonts w:cs="Times New Roman"/>
          <w:sz w:val="22"/>
        </w:rPr>
      </w:pPr>
      <w:r w:rsidRPr="00826A6E">
        <w:rPr>
          <w:rFonts w:cs="Times New Roman"/>
          <w:sz w:val="22"/>
        </w:rPr>
        <w:lastRenderedPageBreak/>
        <w:t>Figure S1: FH model poverty rates without SNBS areas (to the right) and with the entire SIHBS sample (to the left)</w:t>
      </w:r>
    </w:p>
    <w:p w14:paraId="6AFD4F60" w14:textId="77777777" w:rsidR="00286F57" w:rsidRPr="00826A6E" w:rsidRDefault="00286F57" w:rsidP="00810E58">
      <w:pPr>
        <w:spacing w:after="0" w:line="240" w:lineRule="auto"/>
        <w:jc w:val="both"/>
        <w:rPr>
          <w:rFonts w:cs="Times New Roman"/>
          <w:sz w:val="22"/>
        </w:rPr>
      </w:pPr>
      <w:r w:rsidRPr="00826A6E">
        <w:rPr>
          <w:rFonts w:cs="Times New Roman"/>
          <w:noProof/>
          <w:sz w:val="22"/>
        </w:rPr>
        <w:drawing>
          <wp:inline distT="0" distB="0" distL="0" distR="0" wp14:anchorId="1B8DDF92" wp14:editId="2CC6A408">
            <wp:extent cx="2894072" cy="2712921"/>
            <wp:effectExtent l="0" t="0" r="0" b="0"/>
            <wp:docPr id="707569226" name="Picture" descr="Figure 3: Somalia Head Count Maps (Rate &amp;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072" cy="2712921"/>
                    </a:xfrm>
                    <a:prstGeom prst="rect">
                      <a:avLst/>
                    </a:prstGeom>
                    <a:noFill/>
                    <a:ln w="9525">
                      <a:noFill/>
                      <a:headEnd/>
                      <a:tailEnd/>
                    </a:ln>
                  </pic:spPr>
                </pic:pic>
              </a:graphicData>
            </a:graphic>
          </wp:inline>
        </w:drawing>
      </w:r>
      <w:r w:rsidRPr="00826A6E">
        <w:rPr>
          <w:rFonts w:cs="Times New Roman"/>
          <w:noProof/>
          <w:sz w:val="22"/>
        </w:rPr>
        <w:drawing>
          <wp:inline distT="0" distB="0" distL="0" distR="0" wp14:anchorId="5B8F7F07" wp14:editId="2B090B42">
            <wp:extent cx="2927970" cy="2705417"/>
            <wp:effectExtent l="0" t="0" r="0" b="0"/>
            <wp:docPr id="638066887" name="Picture 63806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27970" cy="2705417"/>
                    </a:xfrm>
                    <a:prstGeom prst="rect">
                      <a:avLst/>
                    </a:prstGeom>
                  </pic:spPr>
                </pic:pic>
              </a:graphicData>
            </a:graphic>
          </wp:inline>
        </w:drawing>
      </w:r>
    </w:p>
    <w:p w14:paraId="2775A5AE" w14:textId="77777777" w:rsidR="009266C6" w:rsidRDefault="009266C6" w:rsidP="00810E58">
      <w:pPr>
        <w:spacing w:after="0" w:line="240" w:lineRule="auto"/>
        <w:jc w:val="both"/>
        <w:rPr>
          <w:rFonts w:cs="Times New Roman"/>
          <w:sz w:val="22"/>
        </w:rPr>
      </w:pPr>
    </w:p>
    <w:p w14:paraId="77053060" w14:textId="4FE536D7" w:rsidR="00286F57" w:rsidRDefault="00286F57" w:rsidP="00810E58">
      <w:pPr>
        <w:spacing w:after="0" w:line="240" w:lineRule="auto"/>
        <w:jc w:val="both"/>
        <w:rPr>
          <w:rFonts w:cs="Times New Roman"/>
          <w:sz w:val="22"/>
        </w:rPr>
      </w:pPr>
      <w:r w:rsidRPr="00826A6E">
        <w:rPr>
          <w:rFonts w:cs="Times New Roman"/>
          <w:sz w:val="22"/>
        </w:rPr>
        <w:t xml:space="preserve">Finally, we present the results of regional estimates comparing FH model estimates to direct estimates. The result are as follows: </w:t>
      </w:r>
    </w:p>
    <w:p w14:paraId="3FC3A6DD" w14:textId="77777777" w:rsidR="009266C6" w:rsidRPr="00826A6E" w:rsidRDefault="009266C6" w:rsidP="00810E58">
      <w:pPr>
        <w:spacing w:after="0" w:line="240" w:lineRule="auto"/>
        <w:jc w:val="both"/>
        <w:rPr>
          <w:rFonts w:cs="Times New Roman"/>
          <w:sz w:val="22"/>
        </w:rPr>
      </w:pPr>
    </w:p>
    <w:p w14:paraId="1D1DCEA9" w14:textId="60434873" w:rsidR="00286F57" w:rsidRPr="00826A6E" w:rsidRDefault="00286F57" w:rsidP="00810E58">
      <w:pPr>
        <w:spacing w:after="0" w:line="240" w:lineRule="auto"/>
        <w:jc w:val="both"/>
        <w:rPr>
          <w:rFonts w:cs="Times New Roman"/>
          <w:sz w:val="22"/>
        </w:rPr>
      </w:pPr>
      <w:r w:rsidRPr="00826A6E">
        <w:rPr>
          <w:rFonts w:cs="Times New Roman"/>
          <w:sz w:val="22"/>
        </w:rPr>
        <w:t xml:space="preserve">Figure </w:t>
      </w:r>
      <w:r w:rsidR="00325A1D" w:rsidRPr="00826A6E">
        <w:rPr>
          <w:rFonts w:cs="Times New Roman"/>
          <w:sz w:val="22"/>
        </w:rPr>
        <w:t>S</w:t>
      </w:r>
      <w:r w:rsidRPr="00826A6E">
        <w:rPr>
          <w:rFonts w:cs="Times New Roman"/>
          <w:sz w:val="22"/>
        </w:rPr>
        <w:t xml:space="preserve">2: Regional FH model estimates, model without SNBS concerning districts </w:t>
      </w:r>
      <w:r w:rsidRPr="00826A6E">
        <w:rPr>
          <w:rFonts w:cs="Times New Roman"/>
          <w:noProof/>
          <w:sz w:val="22"/>
        </w:rPr>
        <w:drawing>
          <wp:inline distT="0" distB="0" distL="0" distR="0" wp14:anchorId="1501A30B" wp14:editId="7AD89C15">
            <wp:extent cx="5943600" cy="2676525"/>
            <wp:effectExtent l="0" t="0" r="0" b="0"/>
            <wp:docPr id="1212903899" name="Picture 121290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1398E56C" w14:textId="1442721B" w:rsidR="79F039BA" w:rsidRDefault="79F039BA" w:rsidP="00810E58">
      <w:pPr>
        <w:pStyle w:val="Heading3"/>
        <w:spacing w:before="0"/>
        <w:jc w:val="both"/>
        <w:rPr>
          <w:rFonts w:ascii="Times New Roman" w:hAnsi="Times New Roman" w:cs="Times New Roman"/>
          <w:color w:val="auto"/>
          <w:sz w:val="22"/>
          <w:szCs w:val="22"/>
          <w:u w:val="single"/>
        </w:rPr>
      </w:pPr>
    </w:p>
    <w:p w14:paraId="3CA83607" w14:textId="1C2D819D" w:rsidR="009266C6" w:rsidRDefault="009266C6">
      <w:r>
        <w:br w:type="page"/>
      </w:r>
    </w:p>
    <w:p w14:paraId="57783F92" w14:textId="0E145A36" w:rsidR="00F33A81" w:rsidRDefault="004158B5" w:rsidP="00810E58">
      <w:pPr>
        <w:pStyle w:val="Heading3"/>
        <w:spacing w:before="0"/>
        <w:jc w:val="both"/>
        <w:rPr>
          <w:rFonts w:ascii="Times New Roman" w:hAnsi="Times New Roman" w:cs="Times New Roman"/>
          <w:color w:val="auto"/>
          <w:sz w:val="22"/>
          <w:szCs w:val="22"/>
          <w:u w:val="single"/>
        </w:rPr>
      </w:pPr>
      <w:r w:rsidRPr="00826A6E">
        <w:rPr>
          <w:rFonts w:ascii="Times New Roman" w:hAnsi="Times New Roman" w:cs="Times New Roman"/>
          <w:color w:val="auto"/>
          <w:sz w:val="22"/>
          <w:szCs w:val="22"/>
          <w:u w:val="single"/>
        </w:rPr>
        <w:lastRenderedPageBreak/>
        <w:t>References</w:t>
      </w:r>
    </w:p>
    <w:p w14:paraId="468BD031" w14:textId="77777777" w:rsidR="009266C6" w:rsidRPr="009266C6" w:rsidRDefault="009266C6" w:rsidP="009266C6"/>
    <w:p w14:paraId="3B2BB33C" w14:textId="77777777" w:rsidR="00F33A81" w:rsidRPr="00826A6E" w:rsidRDefault="004158B5" w:rsidP="00810E58">
      <w:pPr>
        <w:spacing w:after="0" w:line="240" w:lineRule="auto"/>
        <w:jc w:val="both"/>
        <w:rPr>
          <w:rFonts w:cs="Times New Roman"/>
          <w:sz w:val="22"/>
        </w:rPr>
      </w:pPr>
      <w:bookmarkStart w:id="15" w:name="ref-bach2018valid"/>
      <w:bookmarkStart w:id="16" w:name="refs"/>
      <w:r w:rsidRPr="00826A6E">
        <w:rPr>
          <w:rFonts w:cs="Times New Roman"/>
          <w:sz w:val="22"/>
        </w:rPr>
        <w:t xml:space="preserve">Bach, Philipp, Victor </w:t>
      </w:r>
      <w:proofErr w:type="spellStart"/>
      <w:r w:rsidRPr="00826A6E">
        <w:rPr>
          <w:rFonts w:cs="Times New Roman"/>
          <w:sz w:val="22"/>
        </w:rPr>
        <w:t>Chernozhukov</w:t>
      </w:r>
      <w:proofErr w:type="spellEnd"/>
      <w:r w:rsidRPr="00826A6E">
        <w:rPr>
          <w:rFonts w:cs="Times New Roman"/>
          <w:sz w:val="22"/>
        </w:rPr>
        <w:t xml:space="preserve">, and Martin Spindler. 2018. “Valid Simultaneous Inference in High-Dimensional Settings (with the </w:t>
      </w:r>
      <w:proofErr w:type="spellStart"/>
      <w:r w:rsidRPr="00826A6E">
        <w:rPr>
          <w:rFonts w:cs="Times New Roman"/>
          <w:sz w:val="22"/>
        </w:rPr>
        <w:t>Hdm</w:t>
      </w:r>
      <w:proofErr w:type="spellEnd"/>
      <w:r w:rsidRPr="00826A6E">
        <w:rPr>
          <w:rFonts w:cs="Times New Roman"/>
          <w:sz w:val="22"/>
        </w:rPr>
        <w:t xml:space="preserve"> Package for r).” </w:t>
      </w:r>
      <w:proofErr w:type="spellStart"/>
      <w:r w:rsidRPr="00826A6E">
        <w:rPr>
          <w:rFonts w:cs="Times New Roman"/>
          <w:i/>
          <w:iCs/>
          <w:sz w:val="22"/>
        </w:rPr>
        <w:t>arXiv</w:t>
      </w:r>
      <w:proofErr w:type="spellEnd"/>
      <w:r w:rsidRPr="00826A6E">
        <w:rPr>
          <w:rFonts w:cs="Times New Roman"/>
          <w:i/>
          <w:iCs/>
          <w:sz w:val="22"/>
        </w:rPr>
        <w:t xml:space="preserve"> Preprint arXiv:1809.04951</w:t>
      </w:r>
      <w:r w:rsidRPr="00826A6E">
        <w:rPr>
          <w:rFonts w:cs="Times New Roman"/>
          <w:sz w:val="22"/>
        </w:rPr>
        <w:t>.</w:t>
      </w:r>
    </w:p>
    <w:p w14:paraId="1687CD8E" w14:textId="77777777" w:rsidR="00F33A81" w:rsidRPr="00826A6E" w:rsidRDefault="004158B5" w:rsidP="00810E58">
      <w:pPr>
        <w:spacing w:after="0" w:line="240" w:lineRule="auto"/>
        <w:jc w:val="both"/>
        <w:rPr>
          <w:rFonts w:cs="Times New Roman"/>
          <w:sz w:val="22"/>
        </w:rPr>
      </w:pPr>
      <w:bookmarkStart w:id="17" w:name="ref-battese1988error"/>
      <w:bookmarkEnd w:id="15"/>
      <w:proofErr w:type="spellStart"/>
      <w:r w:rsidRPr="00826A6E">
        <w:rPr>
          <w:rFonts w:cs="Times New Roman"/>
          <w:sz w:val="22"/>
        </w:rPr>
        <w:t>Battese</w:t>
      </w:r>
      <w:proofErr w:type="spellEnd"/>
      <w:r w:rsidRPr="00826A6E">
        <w:rPr>
          <w:rFonts w:cs="Times New Roman"/>
          <w:sz w:val="22"/>
        </w:rPr>
        <w:t xml:space="preserve">, George E, Rachel M Harter, and Wayne </w:t>
      </w:r>
      <w:proofErr w:type="gramStart"/>
      <w:r w:rsidRPr="00826A6E">
        <w:rPr>
          <w:rFonts w:cs="Times New Roman"/>
          <w:sz w:val="22"/>
        </w:rPr>
        <w:t>A</w:t>
      </w:r>
      <w:proofErr w:type="gramEnd"/>
      <w:r w:rsidRPr="00826A6E">
        <w:rPr>
          <w:rFonts w:cs="Times New Roman"/>
          <w:sz w:val="22"/>
        </w:rPr>
        <w:t xml:space="preserve"> Fuller. 1988. “An Error-Components Model for Prediction of County Crop Areas Using Survey and Satellite Data.” </w:t>
      </w:r>
      <w:r w:rsidRPr="00826A6E">
        <w:rPr>
          <w:rFonts w:cs="Times New Roman"/>
          <w:i/>
          <w:iCs/>
          <w:sz w:val="22"/>
        </w:rPr>
        <w:t>Journal of the American Statistical Association</w:t>
      </w:r>
      <w:r w:rsidRPr="00826A6E">
        <w:rPr>
          <w:rFonts w:cs="Times New Roman"/>
          <w:sz w:val="22"/>
        </w:rPr>
        <w:t xml:space="preserve"> 83 (401): 28–36.</w:t>
      </w:r>
    </w:p>
    <w:p w14:paraId="72E5825F" w14:textId="77777777" w:rsidR="00F33A81" w:rsidRPr="00826A6E" w:rsidRDefault="004158B5" w:rsidP="00810E58">
      <w:pPr>
        <w:spacing w:after="0" w:line="240" w:lineRule="auto"/>
        <w:jc w:val="both"/>
        <w:rPr>
          <w:rFonts w:cs="Times New Roman"/>
          <w:sz w:val="22"/>
          <w:lang w:val="fr-FR"/>
        </w:rPr>
      </w:pPr>
      <w:bookmarkStart w:id="18" w:name="ref-CARRAO2016108"/>
      <w:bookmarkEnd w:id="17"/>
      <w:proofErr w:type="spellStart"/>
      <w:r w:rsidRPr="00826A6E">
        <w:rPr>
          <w:rFonts w:cs="Times New Roman"/>
          <w:sz w:val="22"/>
        </w:rPr>
        <w:t>Carrão</w:t>
      </w:r>
      <w:proofErr w:type="spellEnd"/>
      <w:r w:rsidRPr="00826A6E">
        <w:rPr>
          <w:rFonts w:cs="Times New Roman"/>
          <w:sz w:val="22"/>
        </w:rPr>
        <w:t xml:space="preserve">, Hugo, Gustavo Naumann, and Paulo Barbosa. 2016. “Mapping Global Patterns of Drought Risk: An Empirical Framework Based on Sub-National Estimates of Hazard, Exposure and Vulnerability.” </w:t>
      </w:r>
      <w:r w:rsidRPr="00826A6E">
        <w:rPr>
          <w:rFonts w:cs="Times New Roman"/>
          <w:i/>
          <w:iCs/>
          <w:sz w:val="22"/>
          <w:lang w:val="fr-FR"/>
        </w:rPr>
        <w:t xml:space="preserve">Global </w:t>
      </w:r>
      <w:proofErr w:type="spellStart"/>
      <w:r w:rsidRPr="00826A6E">
        <w:rPr>
          <w:rFonts w:cs="Times New Roman"/>
          <w:i/>
          <w:iCs/>
          <w:sz w:val="22"/>
          <w:lang w:val="fr-FR"/>
        </w:rPr>
        <w:t>Environmental</w:t>
      </w:r>
      <w:proofErr w:type="spellEnd"/>
      <w:r w:rsidRPr="00826A6E">
        <w:rPr>
          <w:rFonts w:cs="Times New Roman"/>
          <w:i/>
          <w:iCs/>
          <w:sz w:val="22"/>
          <w:lang w:val="fr-FR"/>
        </w:rPr>
        <w:t xml:space="preserve"> Change</w:t>
      </w:r>
      <w:r w:rsidRPr="00826A6E">
        <w:rPr>
          <w:rFonts w:cs="Times New Roman"/>
          <w:sz w:val="22"/>
          <w:lang w:val="fr-FR"/>
        </w:rPr>
        <w:t xml:space="preserve"> </w:t>
      </w:r>
      <w:proofErr w:type="gramStart"/>
      <w:r w:rsidRPr="00826A6E">
        <w:rPr>
          <w:rFonts w:cs="Times New Roman"/>
          <w:sz w:val="22"/>
          <w:lang w:val="fr-FR"/>
        </w:rPr>
        <w:t>39:</w:t>
      </w:r>
      <w:proofErr w:type="gramEnd"/>
      <w:r w:rsidRPr="00826A6E">
        <w:rPr>
          <w:rFonts w:cs="Times New Roman"/>
          <w:sz w:val="22"/>
          <w:lang w:val="fr-FR"/>
        </w:rPr>
        <w:t xml:space="preserve"> 108–24. https://doi.org/</w:t>
      </w:r>
      <w:hyperlink r:id="rId15">
        <w:r w:rsidR="00F33A81" w:rsidRPr="00826A6E">
          <w:rPr>
            <w:rFonts w:cs="Times New Roman"/>
            <w:sz w:val="22"/>
            <w:lang w:val="fr-FR"/>
          </w:rPr>
          <w:t>https://doi.org/10.1016/j.gloenvcha.2016.04.012</w:t>
        </w:r>
      </w:hyperlink>
      <w:r w:rsidRPr="00826A6E">
        <w:rPr>
          <w:rFonts w:cs="Times New Roman"/>
          <w:sz w:val="22"/>
          <w:lang w:val="fr-FR"/>
        </w:rPr>
        <w:t>.</w:t>
      </w:r>
    </w:p>
    <w:p w14:paraId="69C762C8" w14:textId="77777777" w:rsidR="00F33A81" w:rsidRPr="00826A6E" w:rsidRDefault="004158B5" w:rsidP="00810E58">
      <w:pPr>
        <w:spacing w:after="0" w:line="240" w:lineRule="auto"/>
        <w:jc w:val="both"/>
        <w:rPr>
          <w:rFonts w:cs="Times New Roman"/>
          <w:sz w:val="22"/>
        </w:rPr>
      </w:pPr>
      <w:bookmarkStart w:id="19" w:name="ref-chi2022microestimates"/>
      <w:bookmarkEnd w:id="18"/>
      <w:r w:rsidRPr="00826A6E">
        <w:rPr>
          <w:rFonts w:cs="Times New Roman"/>
          <w:sz w:val="22"/>
        </w:rPr>
        <w:t>Chi, Guanghua, Han Fang, Sourav Chatterjee, and Joshua E Blumenstock. 2022. “</w:t>
      </w:r>
      <w:proofErr w:type="spellStart"/>
      <w:r w:rsidRPr="00826A6E">
        <w:rPr>
          <w:rFonts w:cs="Times New Roman"/>
          <w:sz w:val="22"/>
        </w:rPr>
        <w:t>Microestimates</w:t>
      </w:r>
      <w:proofErr w:type="spellEnd"/>
      <w:r w:rsidRPr="00826A6E">
        <w:rPr>
          <w:rFonts w:cs="Times New Roman"/>
          <w:sz w:val="22"/>
        </w:rPr>
        <w:t xml:space="preserve"> of Wealth for All Low-and Middle-Income Countries.” </w:t>
      </w:r>
      <w:r w:rsidRPr="00826A6E">
        <w:rPr>
          <w:rFonts w:cs="Times New Roman"/>
          <w:i/>
          <w:iCs/>
          <w:sz w:val="22"/>
        </w:rPr>
        <w:t>Proceedings of the National Academy of Sciences</w:t>
      </w:r>
      <w:r w:rsidRPr="00826A6E">
        <w:rPr>
          <w:rFonts w:cs="Times New Roman"/>
          <w:sz w:val="22"/>
        </w:rPr>
        <w:t xml:space="preserve"> 119 (3): e2113658119.</w:t>
      </w:r>
    </w:p>
    <w:p w14:paraId="21257EA1" w14:textId="77777777" w:rsidR="00F33A81" w:rsidRPr="00826A6E" w:rsidRDefault="004158B5" w:rsidP="00810E58">
      <w:pPr>
        <w:spacing w:after="0" w:line="240" w:lineRule="auto"/>
        <w:jc w:val="both"/>
        <w:rPr>
          <w:rFonts w:cs="Times New Roman"/>
          <w:sz w:val="22"/>
        </w:rPr>
      </w:pPr>
      <w:bookmarkStart w:id="20" w:name="ref-corral2022guidelines"/>
      <w:bookmarkEnd w:id="19"/>
      <w:r w:rsidRPr="00826A6E">
        <w:rPr>
          <w:rFonts w:cs="Times New Roman"/>
          <w:sz w:val="22"/>
        </w:rPr>
        <w:t xml:space="preserve">Corral, Paul, Isabel Molina, Alexandru Cojocaru, and Sandra Segovia. 2022. </w:t>
      </w:r>
      <w:r w:rsidRPr="00826A6E">
        <w:rPr>
          <w:rFonts w:cs="Times New Roman"/>
          <w:i/>
          <w:iCs/>
          <w:sz w:val="22"/>
        </w:rPr>
        <w:t>Guidelines to Small Area Estimation for Poverty Mapping</w:t>
      </w:r>
      <w:r w:rsidRPr="00826A6E">
        <w:rPr>
          <w:rFonts w:cs="Times New Roman"/>
          <w:sz w:val="22"/>
        </w:rPr>
        <w:t>. World Bank Washington.</w:t>
      </w:r>
    </w:p>
    <w:p w14:paraId="3677B683" w14:textId="77777777" w:rsidR="00F33A81" w:rsidRPr="00826A6E" w:rsidRDefault="004158B5" w:rsidP="00810E58">
      <w:pPr>
        <w:spacing w:after="0" w:line="240" w:lineRule="auto"/>
        <w:jc w:val="both"/>
        <w:rPr>
          <w:rFonts w:cs="Times New Roman"/>
          <w:sz w:val="22"/>
        </w:rPr>
      </w:pPr>
      <w:bookmarkStart w:id="21" w:name="ref-corral2023poverty"/>
      <w:bookmarkEnd w:id="20"/>
      <w:r w:rsidRPr="00826A6E">
        <w:rPr>
          <w:rFonts w:cs="Times New Roman"/>
          <w:sz w:val="22"/>
        </w:rPr>
        <w:t xml:space="preserve">Corral Rodas, Paul, Heath Henderson, and Sandra Segovia. 2023. “Poverty Mapping in the Age of Machine Learning.” </w:t>
      </w:r>
      <w:r w:rsidRPr="00826A6E">
        <w:rPr>
          <w:rFonts w:cs="Times New Roman"/>
          <w:i/>
          <w:iCs/>
          <w:sz w:val="22"/>
        </w:rPr>
        <w:t>Available at SSRN 4587156</w:t>
      </w:r>
      <w:r w:rsidRPr="00826A6E">
        <w:rPr>
          <w:rFonts w:cs="Times New Roman"/>
          <w:sz w:val="22"/>
        </w:rPr>
        <w:t>.</w:t>
      </w:r>
    </w:p>
    <w:p w14:paraId="29A19921" w14:textId="77777777" w:rsidR="00F33A81" w:rsidRPr="00826A6E" w:rsidRDefault="004158B5" w:rsidP="00810E58">
      <w:pPr>
        <w:spacing w:after="0" w:line="240" w:lineRule="auto"/>
        <w:jc w:val="both"/>
        <w:rPr>
          <w:rFonts w:cs="Times New Roman"/>
          <w:sz w:val="22"/>
        </w:rPr>
      </w:pPr>
      <w:bookmarkStart w:id="22" w:name="ref-fay1979estimates"/>
      <w:bookmarkEnd w:id="21"/>
      <w:r w:rsidRPr="00826A6E">
        <w:rPr>
          <w:rFonts w:cs="Times New Roman"/>
          <w:sz w:val="22"/>
        </w:rPr>
        <w:t xml:space="preserve">Fay III, Robert E, and Roger A Herriot. 1979. “Estimates of Income for Small Places: An Application of James-Stein Procedures to Census Data.” </w:t>
      </w:r>
      <w:r w:rsidRPr="00826A6E">
        <w:rPr>
          <w:rFonts w:cs="Times New Roman"/>
          <w:i/>
          <w:iCs/>
          <w:sz w:val="22"/>
        </w:rPr>
        <w:t>Journal of the American Statistical Association</w:t>
      </w:r>
      <w:r w:rsidRPr="00826A6E">
        <w:rPr>
          <w:rFonts w:cs="Times New Roman"/>
          <w:sz w:val="22"/>
        </w:rPr>
        <w:t xml:space="preserve"> 74 (366a): 269–77.</w:t>
      </w:r>
    </w:p>
    <w:p w14:paraId="377C6327" w14:textId="77777777" w:rsidR="00F33A81" w:rsidRPr="00826A6E" w:rsidRDefault="004158B5" w:rsidP="00810E58">
      <w:pPr>
        <w:spacing w:after="0" w:line="240" w:lineRule="auto"/>
        <w:jc w:val="both"/>
        <w:rPr>
          <w:rFonts w:cs="Times New Roman"/>
          <w:sz w:val="22"/>
        </w:rPr>
      </w:pPr>
      <w:bookmarkStart w:id="23" w:name="ref-georganos2019modelling"/>
      <w:bookmarkEnd w:id="22"/>
      <w:proofErr w:type="spellStart"/>
      <w:r w:rsidRPr="00826A6E">
        <w:rPr>
          <w:rFonts w:cs="Times New Roman"/>
          <w:sz w:val="22"/>
        </w:rPr>
        <w:t>Georganos</w:t>
      </w:r>
      <w:proofErr w:type="spellEnd"/>
      <w:r w:rsidRPr="00826A6E">
        <w:rPr>
          <w:rFonts w:cs="Times New Roman"/>
          <w:sz w:val="22"/>
        </w:rPr>
        <w:t xml:space="preserve">, Stefanos, </w:t>
      </w:r>
      <w:proofErr w:type="spellStart"/>
      <w:r w:rsidRPr="00826A6E">
        <w:rPr>
          <w:rFonts w:cs="Times New Roman"/>
          <w:sz w:val="22"/>
        </w:rPr>
        <w:t>Assane</w:t>
      </w:r>
      <w:proofErr w:type="spellEnd"/>
      <w:r w:rsidRPr="00826A6E">
        <w:rPr>
          <w:rFonts w:cs="Times New Roman"/>
          <w:sz w:val="22"/>
        </w:rPr>
        <w:t xml:space="preserve"> Niang </w:t>
      </w:r>
      <w:proofErr w:type="spellStart"/>
      <w:r w:rsidRPr="00826A6E">
        <w:rPr>
          <w:rFonts w:cs="Times New Roman"/>
          <w:sz w:val="22"/>
        </w:rPr>
        <w:t>Gadiaga</w:t>
      </w:r>
      <w:proofErr w:type="spellEnd"/>
      <w:r w:rsidRPr="00826A6E">
        <w:rPr>
          <w:rFonts w:cs="Times New Roman"/>
          <w:sz w:val="22"/>
        </w:rPr>
        <w:t xml:space="preserve">, Catherine </w:t>
      </w:r>
      <w:proofErr w:type="spellStart"/>
      <w:r w:rsidRPr="00826A6E">
        <w:rPr>
          <w:rFonts w:cs="Times New Roman"/>
          <w:sz w:val="22"/>
        </w:rPr>
        <w:t>Linard</w:t>
      </w:r>
      <w:proofErr w:type="spellEnd"/>
      <w:r w:rsidRPr="00826A6E">
        <w:rPr>
          <w:rFonts w:cs="Times New Roman"/>
          <w:sz w:val="22"/>
        </w:rPr>
        <w:t xml:space="preserve">, Tais </w:t>
      </w:r>
      <w:proofErr w:type="spellStart"/>
      <w:r w:rsidRPr="00826A6E">
        <w:rPr>
          <w:rFonts w:cs="Times New Roman"/>
          <w:sz w:val="22"/>
        </w:rPr>
        <w:t>Grippa</w:t>
      </w:r>
      <w:proofErr w:type="spellEnd"/>
      <w:r w:rsidRPr="00826A6E">
        <w:rPr>
          <w:rFonts w:cs="Times New Roman"/>
          <w:sz w:val="22"/>
        </w:rPr>
        <w:t xml:space="preserve">, Sabine </w:t>
      </w:r>
      <w:proofErr w:type="spellStart"/>
      <w:r w:rsidRPr="00826A6E">
        <w:rPr>
          <w:rFonts w:cs="Times New Roman"/>
          <w:sz w:val="22"/>
        </w:rPr>
        <w:t>Vanhuysse</w:t>
      </w:r>
      <w:proofErr w:type="spellEnd"/>
      <w:r w:rsidRPr="00826A6E">
        <w:rPr>
          <w:rFonts w:cs="Times New Roman"/>
          <w:sz w:val="22"/>
        </w:rPr>
        <w:t xml:space="preserve">, </w:t>
      </w:r>
      <w:proofErr w:type="spellStart"/>
      <w:r w:rsidRPr="00826A6E">
        <w:rPr>
          <w:rFonts w:cs="Times New Roman"/>
          <w:sz w:val="22"/>
        </w:rPr>
        <w:t>Nicholus</w:t>
      </w:r>
      <w:proofErr w:type="spellEnd"/>
      <w:r w:rsidRPr="00826A6E">
        <w:rPr>
          <w:rFonts w:cs="Times New Roman"/>
          <w:sz w:val="22"/>
        </w:rPr>
        <w:t xml:space="preserve"> </w:t>
      </w:r>
      <w:proofErr w:type="spellStart"/>
      <w:r w:rsidRPr="00826A6E">
        <w:rPr>
          <w:rFonts w:cs="Times New Roman"/>
          <w:sz w:val="22"/>
        </w:rPr>
        <w:t>Mboga</w:t>
      </w:r>
      <w:proofErr w:type="spellEnd"/>
      <w:r w:rsidRPr="00826A6E">
        <w:rPr>
          <w:rFonts w:cs="Times New Roman"/>
          <w:sz w:val="22"/>
        </w:rPr>
        <w:t xml:space="preserve">, </w:t>
      </w:r>
      <w:proofErr w:type="spellStart"/>
      <w:r w:rsidRPr="00826A6E">
        <w:rPr>
          <w:rFonts w:cs="Times New Roman"/>
          <w:sz w:val="22"/>
        </w:rPr>
        <w:t>Eléonore</w:t>
      </w:r>
      <w:proofErr w:type="spellEnd"/>
      <w:r w:rsidRPr="00826A6E">
        <w:rPr>
          <w:rFonts w:cs="Times New Roman"/>
          <w:sz w:val="22"/>
        </w:rPr>
        <w:t xml:space="preserve"> Wolff, Sébastien Dujardin, and Moritz </w:t>
      </w:r>
      <w:proofErr w:type="spellStart"/>
      <w:r w:rsidRPr="00826A6E">
        <w:rPr>
          <w:rFonts w:cs="Times New Roman"/>
          <w:sz w:val="22"/>
        </w:rPr>
        <w:t>Lennert</w:t>
      </w:r>
      <w:proofErr w:type="spellEnd"/>
      <w:r w:rsidRPr="00826A6E">
        <w:rPr>
          <w:rFonts w:cs="Times New Roman"/>
          <w:sz w:val="22"/>
        </w:rPr>
        <w:t xml:space="preserve">. 2019. “Modelling the Wealth Index of Demographic and Health Surveys Within Cities Using Very High-Resolution Remotely Sensed Information.” </w:t>
      </w:r>
      <w:r w:rsidRPr="00826A6E">
        <w:rPr>
          <w:rFonts w:cs="Times New Roman"/>
          <w:i/>
          <w:iCs/>
          <w:sz w:val="22"/>
        </w:rPr>
        <w:t>Remote Sensing</w:t>
      </w:r>
      <w:r w:rsidRPr="00826A6E">
        <w:rPr>
          <w:rFonts w:cs="Times New Roman"/>
          <w:sz w:val="22"/>
        </w:rPr>
        <w:t xml:space="preserve"> 11 (21): 2543.</w:t>
      </w:r>
    </w:p>
    <w:p w14:paraId="39F492AE" w14:textId="77777777" w:rsidR="00F33A81" w:rsidRPr="00826A6E" w:rsidRDefault="004158B5" w:rsidP="00810E58">
      <w:pPr>
        <w:spacing w:after="0" w:line="240" w:lineRule="auto"/>
        <w:jc w:val="both"/>
        <w:rPr>
          <w:rFonts w:cs="Times New Roman"/>
          <w:sz w:val="22"/>
        </w:rPr>
      </w:pPr>
      <w:bookmarkStart w:id="24" w:name="ref-nhess-20-695-2020"/>
      <w:bookmarkEnd w:id="23"/>
      <w:r w:rsidRPr="00826A6E">
        <w:rPr>
          <w:rFonts w:cs="Times New Roman"/>
          <w:sz w:val="22"/>
        </w:rPr>
        <w:t xml:space="preserve">Meza, I., S. Siebert, P. </w:t>
      </w:r>
      <w:proofErr w:type="spellStart"/>
      <w:r w:rsidRPr="00826A6E">
        <w:rPr>
          <w:rFonts w:cs="Times New Roman"/>
          <w:sz w:val="22"/>
        </w:rPr>
        <w:t>Döll</w:t>
      </w:r>
      <w:proofErr w:type="spellEnd"/>
      <w:r w:rsidRPr="00826A6E">
        <w:rPr>
          <w:rFonts w:cs="Times New Roman"/>
          <w:sz w:val="22"/>
        </w:rPr>
        <w:t xml:space="preserve">, J. </w:t>
      </w:r>
      <w:proofErr w:type="spellStart"/>
      <w:r w:rsidRPr="00826A6E">
        <w:rPr>
          <w:rFonts w:cs="Times New Roman"/>
          <w:sz w:val="22"/>
        </w:rPr>
        <w:t>Kusche</w:t>
      </w:r>
      <w:proofErr w:type="spellEnd"/>
      <w:r w:rsidRPr="00826A6E">
        <w:rPr>
          <w:rFonts w:cs="Times New Roman"/>
          <w:sz w:val="22"/>
        </w:rPr>
        <w:t xml:space="preserve">, C. Herbert, E. </w:t>
      </w:r>
      <w:proofErr w:type="spellStart"/>
      <w:r w:rsidRPr="00826A6E">
        <w:rPr>
          <w:rFonts w:cs="Times New Roman"/>
          <w:sz w:val="22"/>
        </w:rPr>
        <w:t>Eyshi</w:t>
      </w:r>
      <w:proofErr w:type="spellEnd"/>
      <w:r w:rsidRPr="00826A6E">
        <w:rPr>
          <w:rFonts w:cs="Times New Roman"/>
          <w:sz w:val="22"/>
        </w:rPr>
        <w:t xml:space="preserve"> Rezaei, H. Nouri, et al. 2020. “Global-Scale Drought Risk Assessment for Agricultural Systems.” </w:t>
      </w:r>
      <w:r w:rsidRPr="00826A6E">
        <w:rPr>
          <w:rFonts w:cs="Times New Roman"/>
          <w:i/>
          <w:iCs/>
          <w:sz w:val="22"/>
        </w:rPr>
        <w:t>Natural Hazards and Earth System Sciences</w:t>
      </w:r>
      <w:r w:rsidRPr="00826A6E">
        <w:rPr>
          <w:rFonts w:cs="Times New Roman"/>
          <w:sz w:val="22"/>
        </w:rPr>
        <w:t xml:space="preserve"> 20 (2): 695–712. </w:t>
      </w:r>
      <w:hyperlink r:id="rId16">
        <w:r w:rsidR="00F33A81" w:rsidRPr="00826A6E">
          <w:rPr>
            <w:rFonts w:cs="Times New Roman"/>
            <w:sz w:val="22"/>
          </w:rPr>
          <w:t>https://doi.org/10.5194/nhess-20-695-2020</w:t>
        </w:r>
      </w:hyperlink>
      <w:r w:rsidRPr="00826A6E">
        <w:rPr>
          <w:rFonts w:cs="Times New Roman"/>
          <w:sz w:val="22"/>
        </w:rPr>
        <w:t>.</w:t>
      </w:r>
    </w:p>
    <w:p w14:paraId="76ABE9EF" w14:textId="77777777" w:rsidR="00F33A81" w:rsidRPr="00826A6E" w:rsidRDefault="004158B5" w:rsidP="00810E58">
      <w:pPr>
        <w:spacing w:after="0" w:line="240" w:lineRule="auto"/>
        <w:jc w:val="both"/>
        <w:rPr>
          <w:rFonts w:cs="Times New Roman"/>
          <w:sz w:val="22"/>
        </w:rPr>
      </w:pPr>
      <w:bookmarkStart w:id="25" w:name="ref-molinarao"/>
      <w:bookmarkEnd w:id="24"/>
      <w:r w:rsidRPr="00826A6E">
        <w:rPr>
          <w:rFonts w:cs="Times New Roman"/>
          <w:sz w:val="22"/>
        </w:rPr>
        <w:t xml:space="preserve">Molina, Isabel, and J. N. K. Rao. 2010. “Small Area Estimation of Poverty Indicators.” </w:t>
      </w:r>
      <w:r w:rsidRPr="00826A6E">
        <w:rPr>
          <w:rFonts w:cs="Times New Roman"/>
          <w:i/>
          <w:iCs/>
          <w:sz w:val="22"/>
        </w:rPr>
        <w:t>Canadian Journal of Statistics</w:t>
      </w:r>
      <w:r w:rsidRPr="00826A6E">
        <w:rPr>
          <w:rFonts w:cs="Times New Roman"/>
          <w:sz w:val="22"/>
        </w:rPr>
        <w:t xml:space="preserve"> 38 (3): 369–85. https://doi.org/</w:t>
      </w:r>
      <w:hyperlink r:id="rId17">
        <w:r w:rsidR="00F33A81" w:rsidRPr="00826A6E">
          <w:rPr>
            <w:rFonts w:cs="Times New Roman"/>
            <w:sz w:val="22"/>
          </w:rPr>
          <w:t>https://doi.org/10.1002/cjs.10051</w:t>
        </w:r>
      </w:hyperlink>
      <w:r w:rsidRPr="00826A6E">
        <w:rPr>
          <w:rFonts w:cs="Times New Roman"/>
          <w:sz w:val="22"/>
        </w:rPr>
        <w:t>.</w:t>
      </w:r>
    </w:p>
    <w:p w14:paraId="3C3A7607" w14:textId="77777777" w:rsidR="00F33A81" w:rsidRPr="00826A6E" w:rsidRDefault="004158B5" w:rsidP="00810E58">
      <w:pPr>
        <w:spacing w:after="0" w:line="240" w:lineRule="auto"/>
        <w:jc w:val="both"/>
        <w:rPr>
          <w:rFonts w:cs="Times New Roman"/>
          <w:sz w:val="22"/>
        </w:rPr>
      </w:pPr>
      <w:bookmarkStart w:id="26" w:name="ref-nelson2019suite"/>
      <w:bookmarkEnd w:id="25"/>
      <w:r w:rsidRPr="00826A6E">
        <w:rPr>
          <w:rFonts w:cs="Times New Roman"/>
          <w:sz w:val="22"/>
        </w:rPr>
        <w:t xml:space="preserve">Nelson, Andy, Daniel J Weiss, Jacob van Etten, Andrea </w:t>
      </w:r>
      <w:proofErr w:type="spellStart"/>
      <w:r w:rsidRPr="00826A6E">
        <w:rPr>
          <w:rFonts w:cs="Times New Roman"/>
          <w:sz w:val="22"/>
        </w:rPr>
        <w:t>Cattaneo</w:t>
      </w:r>
      <w:proofErr w:type="spellEnd"/>
      <w:r w:rsidRPr="00826A6E">
        <w:rPr>
          <w:rFonts w:cs="Times New Roman"/>
          <w:sz w:val="22"/>
        </w:rPr>
        <w:t xml:space="preserve">, Theresa S </w:t>
      </w:r>
      <w:proofErr w:type="spellStart"/>
      <w:r w:rsidRPr="00826A6E">
        <w:rPr>
          <w:rFonts w:cs="Times New Roman"/>
          <w:sz w:val="22"/>
        </w:rPr>
        <w:t>McMenomy</w:t>
      </w:r>
      <w:proofErr w:type="spellEnd"/>
      <w:r w:rsidRPr="00826A6E">
        <w:rPr>
          <w:rFonts w:cs="Times New Roman"/>
          <w:sz w:val="22"/>
        </w:rPr>
        <w:t xml:space="preserve">, and </w:t>
      </w:r>
      <w:proofErr w:type="spellStart"/>
      <w:r w:rsidRPr="00826A6E">
        <w:rPr>
          <w:rFonts w:cs="Times New Roman"/>
          <w:sz w:val="22"/>
        </w:rPr>
        <w:t>Jawoo</w:t>
      </w:r>
      <w:proofErr w:type="spellEnd"/>
      <w:r w:rsidRPr="00826A6E">
        <w:rPr>
          <w:rFonts w:cs="Times New Roman"/>
          <w:sz w:val="22"/>
        </w:rPr>
        <w:t xml:space="preserve"> Koo. 2019. “A Suite of Global Accessibility Indicators.” </w:t>
      </w:r>
      <w:r w:rsidRPr="00826A6E">
        <w:rPr>
          <w:rFonts w:cs="Times New Roman"/>
          <w:i/>
          <w:iCs/>
          <w:sz w:val="22"/>
        </w:rPr>
        <w:t>Scientific Data</w:t>
      </w:r>
      <w:r w:rsidRPr="00826A6E">
        <w:rPr>
          <w:rFonts w:cs="Times New Roman"/>
          <w:sz w:val="22"/>
        </w:rPr>
        <w:t xml:space="preserve"> 6 (1): 266.</w:t>
      </w:r>
    </w:p>
    <w:p w14:paraId="29CEBC4B" w14:textId="77777777" w:rsidR="00F33A81" w:rsidRPr="00826A6E" w:rsidRDefault="004158B5" w:rsidP="00810E58">
      <w:pPr>
        <w:spacing w:after="0" w:line="240" w:lineRule="auto"/>
        <w:jc w:val="both"/>
        <w:rPr>
          <w:rFonts w:cs="Times New Roman"/>
          <w:sz w:val="22"/>
        </w:rPr>
      </w:pPr>
      <w:bookmarkStart w:id="27" w:name="ref-seitz2019they"/>
      <w:bookmarkEnd w:id="26"/>
      <w:r w:rsidRPr="00826A6E">
        <w:rPr>
          <w:rFonts w:cs="Times New Roman"/>
          <w:sz w:val="22"/>
        </w:rPr>
        <w:t xml:space="preserve">Seitz, William Hutchins. 2019. “Where They Live: District-Level Measures of Poverty, Average Consumption, and the Middle Class in Central Asia.” </w:t>
      </w:r>
      <w:r w:rsidRPr="00826A6E">
        <w:rPr>
          <w:rFonts w:cs="Times New Roman"/>
          <w:i/>
          <w:iCs/>
          <w:sz w:val="22"/>
        </w:rPr>
        <w:t>World Bank Policy Research Working Paper</w:t>
      </w:r>
      <w:r w:rsidRPr="00826A6E">
        <w:rPr>
          <w:rFonts w:cs="Times New Roman"/>
          <w:sz w:val="22"/>
        </w:rPr>
        <w:t>, no. 8940.</w:t>
      </w:r>
    </w:p>
    <w:p w14:paraId="7B1A433D" w14:textId="77777777" w:rsidR="00F33A81" w:rsidRPr="00826A6E" w:rsidRDefault="004158B5" w:rsidP="00810E58">
      <w:pPr>
        <w:spacing w:after="0" w:line="240" w:lineRule="auto"/>
        <w:jc w:val="both"/>
        <w:rPr>
          <w:rFonts w:cs="Times New Roman"/>
          <w:sz w:val="22"/>
        </w:rPr>
      </w:pPr>
      <w:bookmarkStart w:id="28" w:name="ref-van2023accurate"/>
      <w:bookmarkEnd w:id="27"/>
      <w:r w:rsidRPr="00826A6E">
        <w:rPr>
          <w:rFonts w:cs="Times New Roman"/>
          <w:sz w:val="22"/>
        </w:rPr>
        <w:t xml:space="preserve">Van Der Weide, Roy, Brian Blankespoor, Chris </w:t>
      </w:r>
      <w:proofErr w:type="spellStart"/>
      <w:r w:rsidRPr="00826A6E">
        <w:rPr>
          <w:rFonts w:cs="Times New Roman"/>
          <w:sz w:val="22"/>
        </w:rPr>
        <w:t>Elbers</w:t>
      </w:r>
      <w:proofErr w:type="spellEnd"/>
      <w:r w:rsidRPr="00826A6E">
        <w:rPr>
          <w:rFonts w:cs="Times New Roman"/>
          <w:sz w:val="22"/>
        </w:rPr>
        <w:t xml:space="preserve">, and Peter Lanjouw. 2023. “How Accurate Is a Poverty Map Based on Remote Sensing Data? An Application to Malawi.” </w:t>
      </w:r>
      <w:r w:rsidRPr="00826A6E">
        <w:rPr>
          <w:rFonts w:cs="Times New Roman"/>
          <w:i/>
          <w:iCs/>
          <w:sz w:val="22"/>
        </w:rPr>
        <w:t>An Application to Malawi</w:t>
      </w:r>
      <w:r w:rsidRPr="00826A6E">
        <w:rPr>
          <w:rFonts w:cs="Times New Roman"/>
          <w:sz w:val="22"/>
        </w:rPr>
        <w:t>.</w:t>
      </w:r>
      <w:bookmarkEnd w:id="14"/>
      <w:bookmarkEnd w:id="16"/>
      <w:bookmarkEnd w:id="28"/>
    </w:p>
    <w:sectPr w:rsidR="00F33A81" w:rsidRPr="00826A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F41E" w14:textId="77777777" w:rsidR="00D7239C" w:rsidRDefault="00D7239C">
      <w:pPr>
        <w:spacing w:after="0" w:line="240" w:lineRule="auto"/>
      </w:pPr>
      <w:r>
        <w:separator/>
      </w:r>
    </w:p>
  </w:endnote>
  <w:endnote w:type="continuationSeparator" w:id="0">
    <w:p w14:paraId="7656CB66" w14:textId="77777777" w:rsidR="00D7239C" w:rsidRDefault="00D7239C">
      <w:pPr>
        <w:spacing w:after="0" w:line="240" w:lineRule="auto"/>
      </w:pPr>
      <w:r>
        <w:continuationSeparator/>
      </w:r>
    </w:p>
  </w:endnote>
  <w:endnote w:type="continuationNotice" w:id="1">
    <w:p w14:paraId="18ADCF85" w14:textId="77777777" w:rsidR="00D7239C" w:rsidRDefault="00D72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B8E04" w14:textId="77777777" w:rsidR="00D7239C" w:rsidRDefault="00D7239C">
      <w:r>
        <w:separator/>
      </w:r>
    </w:p>
  </w:footnote>
  <w:footnote w:type="continuationSeparator" w:id="0">
    <w:p w14:paraId="538CAE27" w14:textId="77777777" w:rsidR="00D7239C" w:rsidRDefault="00D7239C">
      <w:r>
        <w:continuationSeparator/>
      </w:r>
    </w:p>
  </w:footnote>
  <w:footnote w:type="continuationNotice" w:id="1">
    <w:p w14:paraId="02C07D47" w14:textId="77777777" w:rsidR="00D7239C" w:rsidRDefault="00D723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F921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E9C096F"/>
    <w:multiLevelType w:val="hybridMultilevel"/>
    <w:tmpl w:val="BF860194"/>
    <w:lvl w:ilvl="0" w:tplc="50E6E2EA">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704490">
    <w:abstractNumId w:val="0"/>
  </w:num>
  <w:num w:numId="2" w16cid:durableId="1235046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81"/>
    <w:rsid w:val="0001044C"/>
    <w:rsid w:val="000F276A"/>
    <w:rsid w:val="000F3729"/>
    <w:rsid w:val="000F4E84"/>
    <w:rsid w:val="0011605D"/>
    <w:rsid w:val="001344DC"/>
    <w:rsid w:val="001B0102"/>
    <w:rsid w:val="001F6F2D"/>
    <w:rsid w:val="00203B24"/>
    <w:rsid w:val="00207AA8"/>
    <w:rsid w:val="00214B0C"/>
    <w:rsid w:val="002165EC"/>
    <w:rsid w:val="00233E61"/>
    <w:rsid w:val="002354CE"/>
    <w:rsid w:val="002441BA"/>
    <w:rsid w:val="002746EC"/>
    <w:rsid w:val="00275F6B"/>
    <w:rsid w:val="00286F57"/>
    <w:rsid w:val="002E5C3B"/>
    <w:rsid w:val="00307F8E"/>
    <w:rsid w:val="00325A1D"/>
    <w:rsid w:val="00336BB0"/>
    <w:rsid w:val="003407CC"/>
    <w:rsid w:val="003602D3"/>
    <w:rsid w:val="003603AF"/>
    <w:rsid w:val="003A17B5"/>
    <w:rsid w:val="003E72A0"/>
    <w:rsid w:val="003F78CD"/>
    <w:rsid w:val="0040455B"/>
    <w:rsid w:val="004158B5"/>
    <w:rsid w:val="00425BA0"/>
    <w:rsid w:val="00434793"/>
    <w:rsid w:val="00471DD0"/>
    <w:rsid w:val="0049394D"/>
    <w:rsid w:val="004B72F8"/>
    <w:rsid w:val="00505A5D"/>
    <w:rsid w:val="005456FC"/>
    <w:rsid w:val="0057785F"/>
    <w:rsid w:val="00583CE3"/>
    <w:rsid w:val="005A7137"/>
    <w:rsid w:val="005B16B8"/>
    <w:rsid w:val="005D7178"/>
    <w:rsid w:val="005E0636"/>
    <w:rsid w:val="005F38D9"/>
    <w:rsid w:val="0061476B"/>
    <w:rsid w:val="0066625B"/>
    <w:rsid w:val="00692111"/>
    <w:rsid w:val="00692BFE"/>
    <w:rsid w:val="006D304C"/>
    <w:rsid w:val="007313E3"/>
    <w:rsid w:val="00742D3D"/>
    <w:rsid w:val="007476D5"/>
    <w:rsid w:val="00751106"/>
    <w:rsid w:val="00791350"/>
    <w:rsid w:val="007A257E"/>
    <w:rsid w:val="007C0D5E"/>
    <w:rsid w:val="007C42F8"/>
    <w:rsid w:val="00810E58"/>
    <w:rsid w:val="00813202"/>
    <w:rsid w:val="008227B8"/>
    <w:rsid w:val="00826A6E"/>
    <w:rsid w:val="0086462A"/>
    <w:rsid w:val="0090074F"/>
    <w:rsid w:val="0091737E"/>
    <w:rsid w:val="009266C6"/>
    <w:rsid w:val="0094733F"/>
    <w:rsid w:val="00965FC5"/>
    <w:rsid w:val="009B19E9"/>
    <w:rsid w:val="009D5AB2"/>
    <w:rsid w:val="00A0165E"/>
    <w:rsid w:val="00A810C8"/>
    <w:rsid w:val="00A86330"/>
    <w:rsid w:val="00A926F2"/>
    <w:rsid w:val="00A96A15"/>
    <w:rsid w:val="00AA36F2"/>
    <w:rsid w:val="00AD54CC"/>
    <w:rsid w:val="00AD649D"/>
    <w:rsid w:val="00B119A1"/>
    <w:rsid w:val="00B15902"/>
    <w:rsid w:val="00B53180"/>
    <w:rsid w:val="00B86D2D"/>
    <w:rsid w:val="00B917C7"/>
    <w:rsid w:val="00BD1C0B"/>
    <w:rsid w:val="00BD1E9E"/>
    <w:rsid w:val="00BD24B9"/>
    <w:rsid w:val="00BE4DBE"/>
    <w:rsid w:val="00BF0C51"/>
    <w:rsid w:val="00C012CA"/>
    <w:rsid w:val="00C17834"/>
    <w:rsid w:val="00C26FB3"/>
    <w:rsid w:val="00C301F4"/>
    <w:rsid w:val="00C3468E"/>
    <w:rsid w:val="00C3572A"/>
    <w:rsid w:val="00C426AE"/>
    <w:rsid w:val="00C51F81"/>
    <w:rsid w:val="00CB6C56"/>
    <w:rsid w:val="00CB6EDB"/>
    <w:rsid w:val="00CD04DD"/>
    <w:rsid w:val="00CD5AF2"/>
    <w:rsid w:val="00D323C0"/>
    <w:rsid w:val="00D334F1"/>
    <w:rsid w:val="00D7239C"/>
    <w:rsid w:val="00D85AA9"/>
    <w:rsid w:val="00D93DCF"/>
    <w:rsid w:val="00DA1203"/>
    <w:rsid w:val="00DC5255"/>
    <w:rsid w:val="00E20450"/>
    <w:rsid w:val="00E446E2"/>
    <w:rsid w:val="00E572B9"/>
    <w:rsid w:val="00E65EC7"/>
    <w:rsid w:val="00E853EC"/>
    <w:rsid w:val="00E932FB"/>
    <w:rsid w:val="00EE45A6"/>
    <w:rsid w:val="00F06117"/>
    <w:rsid w:val="00F164C3"/>
    <w:rsid w:val="00F33A81"/>
    <w:rsid w:val="00F4073F"/>
    <w:rsid w:val="00F43B02"/>
    <w:rsid w:val="00FE1FEB"/>
    <w:rsid w:val="00FE6748"/>
    <w:rsid w:val="018AF614"/>
    <w:rsid w:val="01A0475A"/>
    <w:rsid w:val="01A05714"/>
    <w:rsid w:val="01E3A772"/>
    <w:rsid w:val="0266049C"/>
    <w:rsid w:val="0276743A"/>
    <w:rsid w:val="032A19BB"/>
    <w:rsid w:val="033CD307"/>
    <w:rsid w:val="046CA463"/>
    <w:rsid w:val="04908B0B"/>
    <w:rsid w:val="04C100D2"/>
    <w:rsid w:val="04F9D9A3"/>
    <w:rsid w:val="0562EFCE"/>
    <w:rsid w:val="05899F10"/>
    <w:rsid w:val="05DC70C0"/>
    <w:rsid w:val="0707004E"/>
    <w:rsid w:val="0748570A"/>
    <w:rsid w:val="07AF56C0"/>
    <w:rsid w:val="07BEC390"/>
    <w:rsid w:val="087B6497"/>
    <w:rsid w:val="0891DD5B"/>
    <w:rsid w:val="090266D5"/>
    <w:rsid w:val="09987D4A"/>
    <w:rsid w:val="0A9F67C9"/>
    <w:rsid w:val="0B346370"/>
    <w:rsid w:val="0B9882EF"/>
    <w:rsid w:val="0D55862B"/>
    <w:rsid w:val="0D5866E4"/>
    <w:rsid w:val="0DD6698A"/>
    <w:rsid w:val="0E577563"/>
    <w:rsid w:val="0F4F19E7"/>
    <w:rsid w:val="113D5ACE"/>
    <w:rsid w:val="1161EDC2"/>
    <w:rsid w:val="1171CC90"/>
    <w:rsid w:val="1176C668"/>
    <w:rsid w:val="119D9BA6"/>
    <w:rsid w:val="12AB9E43"/>
    <w:rsid w:val="13EBB8B8"/>
    <w:rsid w:val="144E2233"/>
    <w:rsid w:val="14BDB6EE"/>
    <w:rsid w:val="150090DD"/>
    <w:rsid w:val="15312023"/>
    <w:rsid w:val="16E0D1B8"/>
    <w:rsid w:val="17FAF4E3"/>
    <w:rsid w:val="1818D729"/>
    <w:rsid w:val="1859F23B"/>
    <w:rsid w:val="18715C3F"/>
    <w:rsid w:val="18DD0B91"/>
    <w:rsid w:val="18F78FC8"/>
    <w:rsid w:val="19F4DF02"/>
    <w:rsid w:val="1A161D01"/>
    <w:rsid w:val="1A4156E2"/>
    <w:rsid w:val="1AAE62A6"/>
    <w:rsid w:val="1AC0FF8C"/>
    <w:rsid w:val="1B0B46CB"/>
    <w:rsid w:val="1BE902A3"/>
    <w:rsid w:val="1C83FA5C"/>
    <w:rsid w:val="1DA7380F"/>
    <w:rsid w:val="1DE7A00C"/>
    <w:rsid w:val="1E5F80DB"/>
    <w:rsid w:val="1F67EC89"/>
    <w:rsid w:val="1F90D816"/>
    <w:rsid w:val="1FD9928D"/>
    <w:rsid w:val="20C36F18"/>
    <w:rsid w:val="222FC1D2"/>
    <w:rsid w:val="2252347D"/>
    <w:rsid w:val="22C8CC2B"/>
    <w:rsid w:val="241521C0"/>
    <w:rsid w:val="24790018"/>
    <w:rsid w:val="2482BE4F"/>
    <w:rsid w:val="253E5849"/>
    <w:rsid w:val="25537172"/>
    <w:rsid w:val="26750704"/>
    <w:rsid w:val="26D1B41A"/>
    <w:rsid w:val="2733FFF4"/>
    <w:rsid w:val="28544D95"/>
    <w:rsid w:val="28843E74"/>
    <w:rsid w:val="28F80019"/>
    <w:rsid w:val="29D5BA99"/>
    <w:rsid w:val="2B6C2200"/>
    <w:rsid w:val="2B7BDEEC"/>
    <w:rsid w:val="2C6EF413"/>
    <w:rsid w:val="2CF694CD"/>
    <w:rsid w:val="2D40D54E"/>
    <w:rsid w:val="2E6DCD06"/>
    <w:rsid w:val="2F08AAE4"/>
    <w:rsid w:val="2F6365EF"/>
    <w:rsid w:val="2FB967E4"/>
    <w:rsid w:val="308444D3"/>
    <w:rsid w:val="30B50A9E"/>
    <w:rsid w:val="31144335"/>
    <w:rsid w:val="31BF51A5"/>
    <w:rsid w:val="31FB224A"/>
    <w:rsid w:val="321DB215"/>
    <w:rsid w:val="32222D6A"/>
    <w:rsid w:val="32929916"/>
    <w:rsid w:val="333E0EC5"/>
    <w:rsid w:val="33D18372"/>
    <w:rsid w:val="342B84A6"/>
    <w:rsid w:val="34F82D52"/>
    <w:rsid w:val="35F3D071"/>
    <w:rsid w:val="3624749A"/>
    <w:rsid w:val="3657EA48"/>
    <w:rsid w:val="36B937CA"/>
    <w:rsid w:val="37FC6CEE"/>
    <w:rsid w:val="387C49ED"/>
    <w:rsid w:val="38BEDA29"/>
    <w:rsid w:val="38F5CAD4"/>
    <w:rsid w:val="38F7A5D4"/>
    <w:rsid w:val="3979DA32"/>
    <w:rsid w:val="3A6E4044"/>
    <w:rsid w:val="3B74C425"/>
    <w:rsid w:val="3C1A834C"/>
    <w:rsid w:val="3CB85B47"/>
    <w:rsid w:val="3D8FE1A5"/>
    <w:rsid w:val="3DBF1E41"/>
    <w:rsid w:val="3DE67CB8"/>
    <w:rsid w:val="3E1A7527"/>
    <w:rsid w:val="3E22BD84"/>
    <w:rsid w:val="3EBF554F"/>
    <w:rsid w:val="3F0CE477"/>
    <w:rsid w:val="3FC75F46"/>
    <w:rsid w:val="3FEDF7BB"/>
    <w:rsid w:val="4024E984"/>
    <w:rsid w:val="41160E03"/>
    <w:rsid w:val="418B97F7"/>
    <w:rsid w:val="42B86C4F"/>
    <w:rsid w:val="432ADE4E"/>
    <w:rsid w:val="435D26DB"/>
    <w:rsid w:val="439EEB8A"/>
    <w:rsid w:val="43F9F7DC"/>
    <w:rsid w:val="4405EDCD"/>
    <w:rsid w:val="4409898E"/>
    <w:rsid w:val="4460B641"/>
    <w:rsid w:val="4465632A"/>
    <w:rsid w:val="448EEA0C"/>
    <w:rsid w:val="44F07323"/>
    <w:rsid w:val="457B1237"/>
    <w:rsid w:val="46B1FC90"/>
    <w:rsid w:val="47058E62"/>
    <w:rsid w:val="4706F017"/>
    <w:rsid w:val="47CA6AD7"/>
    <w:rsid w:val="486891F4"/>
    <w:rsid w:val="48D31377"/>
    <w:rsid w:val="496836A3"/>
    <w:rsid w:val="4A1D4841"/>
    <w:rsid w:val="4B3A1844"/>
    <w:rsid w:val="4B6F80D5"/>
    <w:rsid w:val="4BB4B75F"/>
    <w:rsid w:val="4BCE01B6"/>
    <w:rsid w:val="4CA6E032"/>
    <w:rsid w:val="4CB38BDA"/>
    <w:rsid w:val="4CB6BABE"/>
    <w:rsid w:val="4CD3D39E"/>
    <w:rsid w:val="4CE3ADAE"/>
    <w:rsid w:val="4CF03F4E"/>
    <w:rsid w:val="4D79C79A"/>
    <w:rsid w:val="4DC2233F"/>
    <w:rsid w:val="4EFC3E34"/>
    <w:rsid w:val="4F1A3613"/>
    <w:rsid w:val="4F8D4BC2"/>
    <w:rsid w:val="4FC339FC"/>
    <w:rsid w:val="503F6695"/>
    <w:rsid w:val="50692975"/>
    <w:rsid w:val="50DD7F7D"/>
    <w:rsid w:val="51B11580"/>
    <w:rsid w:val="51BAD750"/>
    <w:rsid w:val="529F1C37"/>
    <w:rsid w:val="52B8D895"/>
    <w:rsid w:val="52E57569"/>
    <w:rsid w:val="537D5991"/>
    <w:rsid w:val="542928B8"/>
    <w:rsid w:val="5430D263"/>
    <w:rsid w:val="5435FB86"/>
    <w:rsid w:val="545CE56D"/>
    <w:rsid w:val="548D4F39"/>
    <w:rsid w:val="5496A756"/>
    <w:rsid w:val="54BA5874"/>
    <w:rsid w:val="557694F8"/>
    <w:rsid w:val="55F27C43"/>
    <w:rsid w:val="566802C5"/>
    <w:rsid w:val="58393780"/>
    <w:rsid w:val="5853A973"/>
    <w:rsid w:val="5879F2A1"/>
    <w:rsid w:val="5AB5F4E8"/>
    <w:rsid w:val="5B5F80C2"/>
    <w:rsid w:val="5CDA5E19"/>
    <w:rsid w:val="5CF003D9"/>
    <w:rsid w:val="5F321F14"/>
    <w:rsid w:val="5F8252F1"/>
    <w:rsid w:val="6056EC6A"/>
    <w:rsid w:val="613C97CE"/>
    <w:rsid w:val="6198ABF8"/>
    <w:rsid w:val="61A862E7"/>
    <w:rsid w:val="629BF7E2"/>
    <w:rsid w:val="631B9D2E"/>
    <w:rsid w:val="639FB1BD"/>
    <w:rsid w:val="63EBD455"/>
    <w:rsid w:val="63FEB238"/>
    <w:rsid w:val="6450AC0C"/>
    <w:rsid w:val="6510F29C"/>
    <w:rsid w:val="653AECB2"/>
    <w:rsid w:val="654EF986"/>
    <w:rsid w:val="655D2DB8"/>
    <w:rsid w:val="66C2CAA8"/>
    <w:rsid w:val="670485DC"/>
    <w:rsid w:val="67888F95"/>
    <w:rsid w:val="678AF40D"/>
    <w:rsid w:val="679A91CA"/>
    <w:rsid w:val="69DAF174"/>
    <w:rsid w:val="6AB83F37"/>
    <w:rsid w:val="6B1346C6"/>
    <w:rsid w:val="6B4316F1"/>
    <w:rsid w:val="6B4606C1"/>
    <w:rsid w:val="6B60E69B"/>
    <w:rsid w:val="6BF296A1"/>
    <w:rsid w:val="6BFE2790"/>
    <w:rsid w:val="6C9FF749"/>
    <w:rsid w:val="6CCA92C8"/>
    <w:rsid w:val="6D5E0E4F"/>
    <w:rsid w:val="6DB3BC9C"/>
    <w:rsid w:val="6DE7CC2A"/>
    <w:rsid w:val="6DED089E"/>
    <w:rsid w:val="6E09E610"/>
    <w:rsid w:val="6E251D33"/>
    <w:rsid w:val="6E99315F"/>
    <w:rsid w:val="6EB20B76"/>
    <w:rsid w:val="6EC11754"/>
    <w:rsid w:val="6EE37BF0"/>
    <w:rsid w:val="6F3D846D"/>
    <w:rsid w:val="6FAF3D33"/>
    <w:rsid w:val="70CD6B47"/>
    <w:rsid w:val="71807ACD"/>
    <w:rsid w:val="72B0EDFC"/>
    <w:rsid w:val="72BC1BE6"/>
    <w:rsid w:val="73C934E5"/>
    <w:rsid w:val="740142B4"/>
    <w:rsid w:val="742982AD"/>
    <w:rsid w:val="74ACC3D5"/>
    <w:rsid w:val="74EB30E8"/>
    <w:rsid w:val="7500878F"/>
    <w:rsid w:val="75526752"/>
    <w:rsid w:val="756B0559"/>
    <w:rsid w:val="75C682A2"/>
    <w:rsid w:val="76313A0B"/>
    <w:rsid w:val="766ED79E"/>
    <w:rsid w:val="7712C2AA"/>
    <w:rsid w:val="77271C80"/>
    <w:rsid w:val="77A4B3C6"/>
    <w:rsid w:val="77B99304"/>
    <w:rsid w:val="79A00CC1"/>
    <w:rsid w:val="79F039BA"/>
    <w:rsid w:val="7A31F111"/>
    <w:rsid w:val="7B4A0E88"/>
    <w:rsid w:val="7B5539D5"/>
    <w:rsid w:val="7C26BC9A"/>
    <w:rsid w:val="7C952F5A"/>
    <w:rsid w:val="7CCCD681"/>
    <w:rsid w:val="7CFD20F8"/>
    <w:rsid w:val="7E06E3DF"/>
    <w:rsid w:val="7EB4A4AF"/>
    <w:rsid w:val="7ED120D5"/>
    <w:rsid w:val="7EE414C8"/>
    <w:rsid w:val="7F42EECE"/>
    <w:rsid w:val="7F4C87F8"/>
    <w:rsid w:val="7F523E6F"/>
    <w:rsid w:val="7FB30435"/>
    <w:rsid w:val="7FFD9A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381D7"/>
  <w15:docId w15:val="{F6871CC9-A969-4A85-8839-AEC50E31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042144"/>
    <w:pPr>
      <w:keepNext/>
      <w:keepLines/>
      <w:spacing w:before="400" w:after="40" w:line="240" w:lineRule="auto"/>
      <w:jc w:val="center"/>
      <w:outlineLvl w:val="0"/>
    </w:pPr>
    <w:rPr>
      <w:rFonts w:eastAsiaTheme="majorEastAsia" w:cstheme="majorBidi"/>
      <w:b/>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unhideWhenUsed/>
    <w:qFormat/>
    <w:rsid w:val="00892FA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2144"/>
    <w:rPr>
      <w:rFonts w:ascii="Times New Roman" w:eastAsiaTheme="majorEastAsia" w:hAnsi="Times New Roman" w:cstheme="majorBidi"/>
      <w:b/>
      <w:sz w:val="20"/>
      <w:szCs w:val="36"/>
    </w:rPr>
  </w:style>
  <w:style w:type="character" w:customStyle="1" w:styleId="Heading2Char">
    <w:name w:val="Heading 2 Char"/>
    <w:basedOn w:val="DefaultParagraphFont"/>
    <w:link w:val="Heading2"/>
    <w:uiPriority w:val="9"/>
    <w:rsid w:val="008C79A8"/>
    <w:rPr>
      <w:rFonts w:ascii="Times New Roman" w:eastAsiaTheme="majorEastAsia" w:hAnsi="Times New Roman" w:cstheme="majorBidi"/>
      <w:sz w:val="20"/>
      <w:szCs w:val="32"/>
      <w:u w:val="single"/>
    </w:rPr>
  </w:style>
  <w:style w:type="character" w:customStyle="1" w:styleId="Heading3Char">
    <w:name w:val="Heading 3 Char"/>
    <w:basedOn w:val="DefaultParagraphFont"/>
    <w:link w:val="Heading3"/>
    <w:uiPriority w:val="9"/>
    <w:rsid w:val="00892FA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2F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2F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2F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2F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2F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2F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8C79A8"/>
    <w:pPr>
      <w:spacing w:after="0" w:line="204" w:lineRule="auto"/>
      <w:contextualSpacing/>
    </w:pPr>
    <w:rPr>
      <w:rFonts w:eastAsiaTheme="majorEastAsia" w:cstheme="majorBidi"/>
      <w:caps/>
      <w:spacing w:val="-15"/>
      <w:szCs w:val="72"/>
    </w:rPr>
  </w:style>
  <w:style w:type="character" w:customStyle="1" w:styleId="TitleChar">
    <w:name w:val="Title Char"/>
    <w:basedOn w:val="DefaultParagraphFont"/>
    <w:link w:val="Title"/>
    <w:uiPriority w:val="10"/>
    <w:rsid w:val="008C79A8"/>
    <w:rPr>
      <w:rFonts w:ascii="Times New Roman" w:eastAsiaTheme="majorEastAsia" w:hAnsi="Times New Roman" w:cstheme="majorBidi"/>
      <w:caps/>
      <w:spacing w:val="-15"/>
      <w:sz w:val="20"/>
      <w:szCs w:val="72"/>
    </w:rPr>
  </w:style>
  <w:style w:type="paragraph" w:styleId="Subtitle">
    <w:name w:val="Subtitle"/>
    <w:basedOn w:val="Normal"/>
    <w:next w:val="Normal"/>
    <w:link w:val="SubtitleChar"/>
    <w:uiPriority w:val="11"/>
    <w:qFormat/>
    <w:rsid w:val="00892FA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92FA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2F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F164C3"/>
    <w:rPr>
      <w:sz w:val="16"/>
      <w:szCs w:val="16"/>
    </w:rPr>
  </w:style>
  <w:style w:type="paragraph" w:styleId="CommentText">
    <w:name w:val="annotation text"/>
    <w:basedOn w:val="Normal"/>
    <w:link w:val="CommentTextChar"/>
    <w:uiPriority w:val="99"/>
    <w:unhideWhenUsed/>
    <w:rsid w:val="00F164C3"/>
    <w:pPr>
      <w:spacing w:line="240" w:lineRule="auto"/>
    </w:pPr>
    <w:rPr>
      <w:szCs w:val="20"/>
    </w:rPr>
  </w:style>
  <w:style w:type="character" w:customStyle="1" w:styleId="CommentTextChar">
    <w:name w:val="Comment Text Char"/>
    <w:basedOn w:val="DefaultParagraphFont"/>
    <w:link w:val="CommentText"/>
    <w:uiPriority w:val="99"/>
    <w:rsid w:val="00F164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64C3"/>
    <w:rPr>
      <w:b/>
      <w:bCs/>
    </w:rPr>
  </w:style>
  <w:style w:type="character" w:customStyle="1" w:styleId="CommentSubjectChar">
    <w:name w:val="Comment Subject Char"/>
    <w:basedOn w:val="CommentTextChar"/>
    <w:link w:val="CommentSubject"/>
    <w:uiPriority w:val="99"/>
    <w:semiHidden/>
    <w:rsid w:val="00F164C3"/>
    <w:rPr>
      <w:rFonts w:ascii="Times New Roman" w:hAnsi="Times New Roman"/>
      <w:b/>
      <w:bCs/>
      <w:sz w:val="20"/>
      <w:szCs w:val="20"/>
    </w:rPr>
  </w:style>
  <w:style w:type="paragraph" w:styleId="Revision">
    <w:name w:val="Revision"/>
    <w:hidden/>
    <w:uiPriority w:val="99"/>
    <w:semiHidden/>
    <w:rsid w:val="00B53180"/>
    <w:pPr>
      <w:spacing w:after="0" w:line="240" w:lineRule="auto"/>
    </w:pPr>
    <w:rPr>
      <w:rFonts w:ascii="Times New Roman" w:hAnsi="Times New Roman"/>
      <w:sz w:val="20"/>
    </w:rPr>
  </w:style>
  <w:style w:type="paragraph" w:styleId="Header">
    <w:name w:val="header"/>
    <w:basedOn w:val="Normal"/>
    <w:link w:val="HeaderChar"/>
    <w:uiPriority w:val="99"/>
    <w:semiHidden/>
    <w:unhideWhenUsed/>
    <w:rsid w:val="00583C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3CE3"/>
    <w:rPr>
      <w:rFonts w:ascii="Times New Roman" w:hAnsi="Times New Roman"/>
      <w:sz w:val="20"/>
    </w:rPr>
  </w:style>
  <w:style w:type="paragraph" w:styleId="Footer">
    <w:name w:val="footer"/>
    <w:basedOn w:val="Normal"/>
    <w:link w:val="FooterChar"/>
    <w:uiPriority w:val="99"/>
    <w:semiHidden/>
    <w:unhideWhenUsed/>
    <w:rsid w:val="00583C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3CE3"/>
    <w:rPr>
      <w:rFonts w:ascii="Times New Roman" w:hAnsi="Times New Roman"/>
      <w:sz w:val="20"/>
    </w:rPr>
  </w:style>
  <w:style w:type="paragraph" w:styleId="ListParagraph">
    <w:name w:val="List Paragraph"/>
    <w:basedOn w:val="Normal"/>
    <w:uiPriority w:val="34"/>
    <w:qFormat/>
    <w:rsid w:val="0081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2/cjs.10051" TargetMode="External"/><Relationship Id="rId2" Type="http://schemas.openxmlformats.org/officeDocument/2006/relationships/styles" Target="styles.xml"/><Relationship Id="rId16" Type="http://schemas.openxmlformats.org/officeDocument/2006/relationships/hyperlink" Target="https://doi.org/10.5194/nhess-20-695-20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gloenvcha.2016.04.01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3398</Words>
  <Characters>19370</Characters>
  <Application>Microsoft Office Word</Application>
  <DocSecurity>0</DocSecurity>
  <Lines>161</Lines>
  <Paragraphs>45</Paragraphs>
  <ScaleCrop>false</ScaleCrop>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Somalia : A Fay Herriot Model Approach</dc:title>
  <dc:subject/>
  <dc:creator>Ifeanyi Edochie</dc:creator>
  <cp:keywords/>
  <cp:lastModifiedBy>Alejandro De la Fuente</cp:lastModifiedBy>
  <cp:revision>100</cp:revision>
  <dcterms:created xsi:type="dcterms:W3CDTF">2024-09-23T06:07:00Z</dcterms:created>
  <dcterms:modified xsi:type="dcterms:W3CDTF">2024-09-25T06:15:00Z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nocite">
    <vt:lpwstr>@CARRAO2016108, @nelson2019suite, @nhess-20-695-2020</vt:lpwstr>
  </property>
  <property fmtid="{D5CDD505-2E9C-101B-9397-08002B2CF9AE}" pid="7" name="output">
    <vt:lpwstr/>
  </property>
  <property fmtid="{D5CDD505-2E9C-101B-9397-08002B2CF9AE}" pid="8" name="GrammarlyDocumentId">
    <vt:lpwstr>d6ad8d97e321dba3c076437d34dfc0ec8a6f73fb7c2e6250b42ca34d8be73822</vt:lpwstr>
  </property>
</Properties>
</file>