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SSDM9 Database Structural Baseline Document (DSBD v1.0)</w:t>
      </w:r>
    </w:p>
    <w:p>
      <w:pPr>
        <w:pStyle w:val="Heading2"/>
      </w:pPr>
      <w:r>
        <w:t>1. Overview</w:t>
      </w:r>
    </w:p>
    <w:p>
      <w:r>
        <w:br/>
        <w:t>System Name: SSDM9 (Subscription &amp; Service Delivery Management)</w:t>
        <w:br/>
        <w:t>Database: PostgreSQL (Supabase Local Docker, port 54321)</w:t>
        <w:br/>
        <w:t>Schema: ssdm9</w:t>
        <w:br/>
        <w:t>Primary Modules:</w:t>
        <w:br/>
        <w:t>1. Subscription Engine (SSR)</w:t>
        <w:br/>
        <w:t>2. Service Delivery Engine (SDE)</w:t>
        <w:br/>
        <w:t>3. Administration Engine (AE)</w:t>
        <w:br/>
        <w:t>Current Scope: Stage 1–3 (Subscription Engine)</w:t>
        <w:br/>
      </w:r>
    </w:p>
    <w:p>
      <w:pPr>
        <w:pStyle w:val="Heading2"/>
      </w:pPr>
      <w:r>
        <w:t>2. Table Inventory (as of 07-Nov-2025)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ssdm9_units_master</w:t>
            </w:r>
          </w:p>
        </w:tc>
        <w:tc>
          <w:tcPr>
            <w:tcW w:type="dxa" w:w="2880"/>
          </w:tcPr>
          <w:p>
            <w:r>
              <w:t>Registered residential units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ssdm9_customers</w:t>
            </w:r>
          </w:p>
        </w:tc>
        <w:tc>
          <w:tcPr>
            <w:tcW w:type="dxa" w:w="2880"/>
          </w:tcPr>
          <w:p>
            <w:r>
              <w:t>Residents/occupants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ssdm9_service_master</w:t>
            </w:r>
          </w:p>
        </w:tc>
        <w:tc>
          <w:tcPr>
            <w:tcW w:type="dxa" w:w="2880"/>
          </w:tcPr>
          <w:p>
            <w:r>
              <w:t>Services catalog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ssdm9_dropdowns</w:t>
            </w:r>
          </w:p>
        </w:tc>
        <w:tc>
          <w:tcPr>
            <w:tcW w:type="dxa" w:w="2880"/>
          </w:tcPr>
          <w:p>
            <w:r>
              <w:t>Reusable dropdowns (categories, modes, etc.)</w:t>
            </w:r>
          </w:p>
        </w:tc>
      </w:tr>
      <w:tr>
        <w:tc>
          <w:tcPr>
            <w:tcW w:type="dxa" w:w="2880"/>
          </w:tcPr>
          <w:p>
            <w:r>
              <w:t>Subscription Flow</w:t>
            </w:r>
          </w:p>
        </w:tc>
        <w:tc>
          <w:tcPr>
            <w:tcW w:type="dxa" w:w="2880"/>
          </w:tcPr>
          <w:p>
            <w:r>
              <w:t>ssdm9_subscription_requests</w:t>
            </w:r>
          </w:p>
        </w:tc>
        <w:tc>
          <w:tcPr>
            <w:tcW w:type="dxa" w:w="2880"/>
          </w:tcPr>
          <w:p>
            <w:r>
              <w:t>Raw subscription requests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ssdm9_subscription_master</w:t>
            </w:r>
          </w:p>
        </w:tc>
        <w:tc>
          <w:tcPr>
            <w:tcW w:type="dxa" w:w="2880"/>
          </w:tcPr>
          <w:p>
            <w:r>
              <w:t>Approved subscription headers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ssdm9_subscription_customers</w:t>
            </w:r>
          </w:p>
        </w:tc>
        <w:tc>
          <w:tcPr>
            <w:tcW w:type="dxa" w:w="2880"/>
          </w:tcPr>
          <w:p>
            <w:r>
              <w:t>Linked customers for each subscription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ssdm9_subscription_services</w:t>
            </w:r>
          </w:p>
        </w:tc>
        <w:tc>
          <w:tcPr>
            <w:tcW w:type="dxa" w:w="2880"/>
          </w:tcPr>
          <w:p>
            <w:r>
              <w:t>Service-level lines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ssdm9_service_instance</w:t>
            </w:r>
          </w:p>
        </w:tc>
        <w:tc>
          <w:tcPr>
            <w:tcW w:type="dxa" w:w="2880"/>
          </w:tcPr>
          <w:p>
            <w:r>
              <w:t>Generated service instances (date/session)</w:t>
            </w:r>
          </w:p>
        </w:tc>
      </w:tr>
      <w:tr>
        <w:tc>
          <w:tcPr>
            <w:tcW w:type="dxa" w:w="2880"/>
          </w:tcPr>
          <w:p>
            <w:r>
              <w:t>Service Delivery</w:t>
            </w:r>
          </w:p>
        </w:tc>
        <w:tc>
          <w:tcPr>
            <w:tcW w:type="dxa" w:w="2880"/>
          </w:tcPr>
          <w:p>
            <w:r>
              <w:t>ssdm9_service_delivery_log</w:t>
            </w:r>
          </w:p>
        </w:tc>
        <w:tc>
          <w:tcPr>
            <w:tcW w:type="dxa" w:w="2880"/>
          </w:tcPr>
          <w:p>
            <w:r>
              <w:t>Proof and execution tracking</w:t>
            </w:r>
          </w:p>
        </w:tc>
      </w:tr>
      <w:tr>
        <w:tc>
          <w:tcPr>
            <w:tcW w:type="dxa" w:w="2880"/>
          </w:tcPr>
          <w:p>
            <w:r>
              <w:t>Analytics / Views</w:t>
            </w:r>
          </w:p>
        </w:tc>
        <w:tc>
          <w:tcPr>
            <w:tcW w:type="dxa" w:w="2880"/>
          </w:tcPr>
          <w:p>
            <w:r>
              <w:t>vw_daily_team_service_summary</w:t>
            </w:r>
          </w:p>
        </w:tc>
        <w:tc>
          <w:tcPr>
            <w:tcW w:type="dxa" w:w="2880"/>
          </w:tcPr>
          <w:p>
            <w:r>
              <w:t>Team performance view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vw_daily_service_summary</w:t>
            </w:r>
          </w:p>
        </w:tc>
        <w:tc>
          <w:tcPr>
            <w:tcW w:type="dxa" w:w="2880"/>
          </w:tcPr>
          <w:p>
            <w:r>
              <w:t>Daily aggregated summary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vw_monthly_service_summary_by_unit</w:t>
            </w:r>
          </w:p>
        </w:tc>
        <w:tc>
          <w:tcPr>
            <w:tcW w:type="dxa" w:w="2880"/>
          </w:tcPr>
          <w:p>
            <w:r>
              <w:t>Monthly unit-wise aggregation</w:t>
            </w:r>
          </w:p>
        </w:tc>
      </w:tr>
    </w:tbl>
    <w:p>
      <w:pPr>
        <w:pStyle w:val="Heading2"/>
      </w:pPr>
      <w:r>
        <w:t>3. Primary Keys Summary</w:t>
      </w:r>
    </w:p>
    <w:p>
      <w:r>
        <w:br/>
        <w:t>ssdm9_units_master - unit_id (text)</w:t>
        <w:br/>
        <w:t>ssdm9_customers - customer_id (integer)</w:t>
        <w:br/>
        <w:t>ssdm9_service_master - service_id (text)</w:t>
        <w:br/>
        <w:t>ssdm9_subscription_master - subscription_id (text)</w:t>
        <w:br/>
        <w:t>ssdm9_subscription_customers - sub_cust_id (serial)</w:t>
        <w:br/>
        <w:t>ssdm9_subscription_services - sub_service_id (serial)</w:t>
        <w:br/>
        <w:t>ssdm9_service_instance - instance_id (serial)</w:t>
        <w:br/>
        <w:t>ssdm9_service_delivery_log - delivery_id (serial)</w:t>
        <w:br/>
      </w:r>
    </w:p>
    <w:p>
      <w:pPr>
        <w:pStyle w:val="Heading2"/>
      </w:pPr>
      <w:r>
        <w:t>4. Foreign Key Map</w:t>
      </w:r>
    </w:p>
    <w:p>
      <w:r>
        <w:br/>
        <w:t>subscription_master.unit_id → units_master.unit_id</w:t>
        <w:br/>
        <w:t>subscription_master.created_by_customer_id → customers.customer_id</w:t>
        <w:br/>
        <w:t>subscription_master.accepted_by_customer_id → customers.customer_id</w:t>
        <w:br/>
        <w:t>subscription_customers.subscription_id → subscription_master.subscription_id</w:t>
        <w:br/>
        <w:t>subscription_customers.customer_id → customers.customer_id</w:t>
        <w:br/>
        <w:t>subscription_services.subscription_id → subscription_master.subscription_id</w:t>
        <w:br/>
        <w:t>subscription_services.customer_id → customers.customer_id</w:t>
        <w:br/>
        <w:t>subscription_services.service_id → service_master.service_id</w:t>
        <w:br/>
        <w:t>subscription_services.unit_id → units_master.unit_id</w:t>
        <w:br/>
        <w:t>service_instance.subscription_id → subscription_master.subscription_id</w:t>
        <w:br/>
        <w:t>service_instance.sub_service_id → subscription_services.sub_service_id</w:t>
        <w:br/>
        <w:t>service_instance.customer_id → customers.customer_id</w:t>
        <w:br/>
        <w:t>service_instance.unit_id → units_master.unit_id</w:t>
        <w:br/>
        <w:t>service_instance.service_id → service_master.service_id</w:t>
        <w:br/>
        <w:t>service_delivery_log.instance_id → service_instance.instance_id</w:t>
        <w:br/>
        <w:t>service_delivery_log.subscription_id → subscription_master.subscription_id</w:t>
        <w:br/>
        <w:t>service_delivery_log.sub_service_id → subscription_services.sub_service_id</w:t>
        <w:br/>
        <w:t>service_delivery_log.customer_id → customers.customer_id</w:t>
        <w:br/>
        <w:t>service_delivery_log.service_id → service_master.service_id</w:t>
        <w:br/>
      </w:r>
    </w:p>
    <w:p>
      <w:pPr>
        <w:pStyle w:val="Heading2"/>
      </w:pPr>
      <w:r>
        <w:t>5. Business Rules Snapshot</w:t>
      </w:r>
    </w:p>
    <w:p>
      <w:r>
        <w:br/>
        <w:t>- All subscriptions require approval before activation.</w:t>
        <w:br/>
        <w:t>- Instance generation is triggered only on activation, post-payment confirmation.</w:t>
        <w:br/>
        <w:t>- Each service_master record represents a session-specific service.</w:t>
        <w:br/>
        <w:t>- Proof type is defined at service level; log entries must attach proof accordingly.</w:t>
        <w:br/>
      </w:r>
    </w:p>
    <w:p>
      <w:pPr>
        <w:pStyle w:val="Heading2"/>
      </w:pPr>
      <w:r>
        <w:t>6. Version &amp; Maintenance</w:t>
      </w:r>
    </w:p>
    <w:p>
      <w:r>
        <w:br/>
        <w:t>Document version: DSBD v1.0 (SSR Focused)</w:t>
        <w:br/>
        <w:t>Next version (v1.1): will add OSR + Delivery Engine once integrated.</w:t>
        <w:br/>
        <w:t>Suggested storage: /docs/architecture/SSDM9_DSBD_v1.0.docx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