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8E66" w14:textId="17F0E7D1" w:rsidR="00A90DAC" w:rsidRPr="00ED798C" w:rsidRDefault="001B0037" w:rsidP="00A90DAC">
      <w:pPr>
        <w:pStyle w:val="Heading2"/>
      </w:pPr>
      <w:r>
        <w:t>Shadowing Experience Sign-Up Reminder</w:t>
      </w:r>
    </w:p>
    <w:p w14:paraId="023CAEC8" w14:textId="77777777" w:rsidR="00A90DAC" w:rsidRPr="0036579D" w:rsidRDefault="00A90DAC" w:rsidP="00A90DAC">
      <w:pPr>
        <w:rPr>
          <w:rFonts w:asciiTheme="majorHAnsi" w:hAnsiTheme="majorHAnsi" w:cs="Times New Roman"/>
        </w:rPr>
      </w:pPr>
    </w:p>
    <w:p w14:paraId="6D09EC52"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Hello SSEP Members!</w:t>
      </w:r>
    </w:p>
    <w:p w14:paraId="30BBF270"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w:t>
      </w:r>
    </w:p>
    <w:p w14:paraId="35508BC7"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xml:space="preserve">Please find new shadowing opportunities posted on the commons calendar for next week, </w:t>
      </w:r>
      <w:r w:rsidRPr="0036579D">
        <w:rPr>
          <w:rFonts w:asciiTheme="majorHAnsi" w:hAnsiTheme="majorHAnsi" w:cs="Times New Roman"/>
          <w:b/>
          <w:bCs/>
        </w:rPr>
        <w:t>[START DATE] - [END DATE]</w:t>
      </w:r>
      <w:r w:rsidRPr="0036579D">
        <w:rPr>
          <w:rFonts w:asciiTheme="majorHAnsi" w:hAnsiTheme="majorHAnsi" w:cs="Times New Roman"/>
        </w:rPr>
        <w:t xml:space="preserve">. Attached are instructions for signing up via the Commons page. </w:t>
      </w:r>
    </w:p>
    <w:p w14:paraId="6E0F2A01"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w:t>
      </w:r>
    </w:p>
    <w:p w14:paraId="56CB6AF6"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Signup Info Reminders:</w:t>
      </w:r>
    </w:p>
    <w:p w14:paraId="54D35048"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Please sign up for any time slot. You will be randomized into </w:t>
      </w:r>
      <w:r w:rsidRPr="0036579D">
        <w:rPr>
          <w:rFonts w:asciiTheme="majorHAnsi" w:eastAsia="Times New Roman" w:hAnsiTheme="majorHAnsi" w:cs="Times New Roman"/>
          <w:b/>
          <w:bCs/>
        </w:rPr>
        <w:t>either OR or Clinic Shadowing</w:t>
      </w:r>
      <w:r w:rsidRPr="0036579D">
        <w:rPr>
          <w:rFonts w:asciiTheme="majorHAnsi" w:eastAsia="Times New Roman" w:hAnsiTheme="majorHAnsi" w:cs="Times New Roman"/>
        </w:rPr>
        <w:t xml:space="preserve"> for a given surgical subspecialty (we will ensure you experience both types of opportunities and different specialties). </w:t>
      </w:r>
    </w:p>
    <w:p w14:paraId="49BBD018"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Signups for next week will close </w:t>
      </w:r>
      <w:r w:rsidRPr="0036579D">
        <w:rPr>
          <w:rFonts w:asciiTheme="majorHAnsi" w:eastAsia="Times New Roman" w:hAnsiTheme="majorHAnsi" w:cs="Times New Roman"/>
          <w:b/>
          <w:bCs/>
        </w:rPr>
        <w:t>Wednesday night</w:t>
      </w:r>
      <w:r>
        <w:rPr>
          <w:rFonts w:asciiTheme="majorHAnsi" w:eastAsia="Times New Roman" w:hAnsiTheme="majorHAnsi" w:cs="Times New Roman"/>
          <w:bCs/>
        </w:rPr>
        <w:t>,</w:t>
      </w:r>
      <w:r w:rsidRPr="0036579D">
        <w:rPr>
          <w:rFonts w:asciiTheme="majorHAnsi" w:eastAsia="Times New Roman" w:hAnsiTheme="majorHAnsi" w:cs="Times New Roman"/>
          <w:b/>
          <w:bCs/>
        </w:rPr>
        <w:t xml:space="preserve"> [DATE] </w:t>
      </w:r>
      <w:r w:rsidRPr="000A264E">
        <w:rPr>
          <w:rFonts w:asciiTheme="majorHAnsi" w:eastAsia="Times New Roman" w:hAnsiTheme="majorHAnsi" w:cs="Times New Roman"/>
          <w:bCs/>
        </w:rPr>
        <w:t>at</w:t>
      </w:r>
      <w:r w:rsidRPr="0036579D">
        <w:rPr>
          <w:rFonts w:asciiTheme="majorHAnsi" w:eastAsia="Times New Roman" w:hAnsiTheme="majorHAnsi" w:cs="Times New Roman"/>
          <w:b/>
          <w:bCs/>
        </w:rPr>
        <w:t xml:space="preserve"> 11:59 PM</w:t>
      </w:r>
      <w:r w:rsidRPr="0036579D">
        <w:rPr>
          <w:rFonts w:asciiTheme="majorHAnsi" w:eastAsia="Times New Roman" w:hAnsiTheme="majorHAnsi" w:cs="Times New Roman"/>
        </w:rPr>
        <w:t>.</w:t>
      </w:r>
    </w:p>
    <w:p w14:paraId="452AFED0"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There is a </w:t>
      </w:r>
      <w:r w:rsidRPr="0036579D">
        <w:rPr>
          <w:rFonts w:asciiTheme="majorHAnsi" w:eastAsia="Times New Roman" w:hAnsiTheme="majorHAnsi" w:cs="Times New Roman"/>
          <w:b/>
          <w:bCs/>
        </w:rPr>
        <w:t>Maximum 1 Slot</w:t>
      </w:r>
      <w:r w:rsidRPr="0036579D">
        <w:rPr>
          <w:rFonts w:asciiTheme="majorHAnsi" w:eastAsia="Times New Roman" w:hAnsiTheme="majorHAnsi" w:cs="Times New Roman"/>
        </w:rPr>
        <w:t xml:space="preserve"> available per shadowing experience – please do not exceed this 1 person limit.</w:t>
      </w:r>
    </w:p>
    <w:p w14:paraId="1D7E4017"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You are NOT required to be in the OR or Clinic for your entire scheduled time slot; you can join the physician whenever your schedule permits (i.e. if you sign up for a slot from 7 AM – 12 PM, you can show up for 9 AM – 10 AM). We ask that you commit to at least 1 hour within the scheduled time block. However, please </w:t>
      </w:r>
      <w:r w:rsidRPr="0036579D">
        <w:rPr>
          <w:rFonts w:asciiTheme="majorHAnsi" w:eastAsia="Times New Roman" w:hAnsiTheme="majorHAnsi" w:cs="Times New Roman"/>
          <w:b/>
          <w:bCs/>
        </w:rPr>
        <w:t>do not edit the start and end time</w:t>
      </w:r>
      <w:r w:rsidRPr="0036579D">
        <w:rPr>
          <w:rFonts w:asciiTheme="majorHAnsi" w:eastAsia="Times New Roman" w:hAnsiTheme="majorHAnsi" w:cs="Times New Roman"/>
        </w:rPr>
        <w:t xml:space="preserve"> when you sign up. The physicians participating in the program will know to expect you to arrive at some point during that time slot, but it is not necessary to specify in advance exactly when you plan to arrive. </w:t>
      </w:r>
    </w:p>
    <w:p w14:paraId="0F6D739F"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Confirmation emails detailing physician, specialty, OR# / clinic location, and time of experience will be sent out on </w:t>
      </w:r>
      <w:r w:rsidRPr="0036579D">
        <w:rPr>
          <w:rFonts w:asciiTheme="majorHAnsi" w:eastAsia="Times New Roman" w:hAnsiTheme="majorHAnsi" w:cs="Times New Roman"/>
          <w:b/>
          <w:bCs/>
        </w:rPr>
        <w:t>Sunday</w:t>
      </w:r>
      <w:r>
        <w:rPr>
          <w:rFonts w:asciiTheme="majorHAnsi" w:eastAsia="Times New Roman" w:hAnsiTheme="majorHAnsi" w:cs="Times New Roman"/>
          <w:bCs/>
        </w:rPr>
        <w:t>,</w:t>
      </w:r>
      <w:r w:rsidRPr="0036579D">
        <w:rPr>
          <w:rFonts w:asciiTheme="majorHAnsi" w:eastAsia="Times New Roman" w:hAnsiTheme="majorHAnsi" w:cs="Times New Roman"/>
          <w:b/>
          <w:bCs/>
        </w:rPr>
        <w:t xml:space="preserve"> [DATE] </w:t>
      </w:r>
      <w:r w:rsidRPr="0036579D">
        <w:rPr>
          <w:rFonts w:asciiTheme="majorHAnsi" w:eastAsia="Times New Roman" w:hAnsiTheme="majorHAnsi" w:cs="Times New Roman"/>
        </w:rPr>
        <w:t>prior to your shadowing experience. Directions and instructions for the OR and clinic can be found on the Commons page, under “Documents.”</w:t>
      </w:r>
    </w:p>
    <w:p w14:paraId="74F95640"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 xml:space="preserve">If you are assigned to an OR shadowing experience, please watch the following YouTube video on OR etiquette prior to your experience: </w:t>
      </w:r>
      <w:hyperlink r:id="rId8" w:tgtFrame="_blank" w:history="1">
        <w:r w:rsidRPr="0036579D">
          <w:rPr>
            <w:rFonts w:asciiTheme="majorHAnsi" w:eastAsia="Times New Roman" w:hAnsiTheme="majorHAnsi" w:cs="Times New Roman"/>
            <w:color w:val="0563C1"/>
            <w:u w:val="single"/>
          </w:rPr>
          <w:t>https://www.youtube.com/watch?v=E3VX-Ij6ch8</w:t>
        </w:r>
      </w:hyperlink>
    </w:p>
    <w:p w14:paraId="1C6EDDFF" w14:textId="77777777" w:rsidR="00A90DAC" w:rsidRPr="0036579D" w:rsidRDefault="00A90DAC" w:rsidP="00A90DAC">
      <w:pPr>
        <w:numPr>
          <w:ilvl w:val="0"/>
          <w:numId w:val="1"/>
        </w:numPr>
        <w:tabs>
          <w:tab w:val="clear" w:pos="720"/>
          <w:tab w:val="num" w:pos="1440"/>
        </w:tabs>
        <w:ind w:left="1440"/>
        <w:rPr>
          <w:rFonts w:asciiTheme="majorHAnsi" w:eastAsia="Times New Roman" w:hAnsiTheme="majorHAnsi" w:cs="Times New Roman"/>
        </w:rPr>
      </w:pPr>
      <w:r w:rsidRPr="0036579D">
        <w:rPr>
          <w:rFonts w:asciiTheme="majorHAnsi" w:eastAsia="Times New Roman" w:hAnsiTheme="majorHAnsi" w:cs="Times New Roman"/>
        </w:rPr>
        <w:t>Completion of</w:t>
      </w:r>
      <w:r w:rsidRPr="0036579D">
        <w:rPr>
          <w:rFonts w:asciiTheme="majorHAnsi" w:eastAsia="Times New Roman" w:hAnsiTheme="majorHAnsi" w:cs="Times New Roman"/>
          <w:b/>
          <w:bCs/>
        </w:rPr>
        <w:t xml:space="preserve"> post-experience surveys</w:t>
      </w:r>
      <w:r w:rsidRPr="0036579D">
        <w:rPr>
          <w:rFonts w:asciiTheme="majorHAnsi" w:eastAsia="Times New Roman" w:hAnsiTheme="majorHAnsi" w:cs="Times New Roman"/>
        </w:rPr>
        <w:t xml:space="preserve"> will be required after each shadowing experience and will be emailed to you within 24 hours following your experience. </w:t>
      </w:r>
    </w:p>
    <w:p w14:paraId="64474624"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w:t>
      </w:r>
    </w:p>
    <w:p w14:paraId="1D5AD05C"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xml:space="preserve">Sign-Up link: </w:t>
      </w:r>
      <w:r w:rsidRPr="0036579D">
        <w:rPr>
          <w:rFonts w:asciiTheme="majorHAnsi" w:hAnsiTheme="majorHAnsi" w:cs="Times New Roman"/>
          <w:b/>
        </w:rPr>
        <w:t>[LINK]</w:t>
      </w:r>
      <w:r w:rsidRPr="0036579D">
        <w:rPr>
          <w:rFonts w:asciiTheme="majorHAnsi" w:hAnsiTheme="majorHAnsi" w:cs="Times New Roman"/>
        </w:rPr>
        <w:t xml:space="preserve"> </w:t>
      </w:r>
    </w:p>
    <w:p w14:paraId="3FF827DF"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w:t>
      </w:r>
    </w:p>
    <w:p w14:paraId="2E1E76AC"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If yo</w:t>
      </w:r>
      <w:r>
        <w:rPr>
          <w:rFonts w:asciiTheme="majorHAnsi" w:hAnsiTheme="majorHAnsi" w:cs="Times New Roman"/>
        </w:rPr>
        <w:t>u have any questions, please do no</w:t>
      </w:r>
      <w:r w:rsidRPr="0036579D">
        <w:rPr>
          <w:rFonts w:asciiTheme="majorHAnsi" w:hAnsiTheme="majorHAnsi" w:cs="Times New Roman"/>
        </w:rPr>
        <w:t>t hesitate to contact us!</w:t>
      </w:r>
    </w:p>
    <w:p w14:paraId="61BB6419"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w:t>
      </w:r>
    </w:p>
    <w:p w14:paraId="6CFBF516"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 xml:space="preserve">Best, </w:t>
      </w:r>
    </w:p>
    <w:p w14:paraId="18F63D50" w14:textId="77777777" w:rsidR="00A90DAC" w:rsidRPr="0036579D" w:rsidRDefault="00A90DAC" w:rsidP="00A90DAC">
      <w:pPr>
        <w:ind w:left="720"/>
        <w:rPr>
          <w:rFonts w:asciiTheme="majorHAnsi" w:hAnsiTheme="majorHAnsi" w:cs="Times New Roman"/>
        </w:rPr>
      </w:pPr>
      <w:r w:rsidRPr="0036579D">
        <w:rPr>
          <w:rFonts w:asciiTheme="majorHAnsi" w:hAnsiTheme="majorHAnsi" w:cs="Times New Roman"/>
        </w:rPr>
        <w:t>The SSEP Team</w:t>
      </w:r>
    </w:p>
    <w:p w14:paraId="23EF3273" w14:textId="77777777" w:rsidR="00FB5F51" w:rsidRDefault="001B0037"/>
    <w:sectPr w:rsidR="00FB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71B9C"/>
    <w:multiLevelType w:val="multilevel"/>
    <w:tmpl w:val="BD66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B4FC0"/>
    <w:multiLevelType w:val="hybridMultilevel"/>
    <w:tmpl w:val="F614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AC"/>
    <w:rsid w:val="000A69D4"/>
    <w:rsid w:val="0015048C"/>
    <w:rsid w:val="001B0037"/>
    <w:rsid w:val="00A25FA7"/>
    <w:rsid w:val="00A9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4C3C"/>
  <w15:chartTrackingRefBased/>
  <w15:docId w15:val="{C30B01AB-96F4-46A7-851B-E6043CE9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DAC"/>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A90DAC"/>
    <w:pPr>
      <w:keepNext/>
      <w:keepLines/>
      <w:spacing w:before="200"/>
      <w:outlineLvl w:val="1"/>
    </w:pPr>
    <w:rPr>
      <w:rFonts w:asciiTheme="majorHAnsi" w:eastAsiaTheme="majorEastAsia" w:hAnsiTheme="majorHAnsi" w:cstheme="majorBidi"/>
      <w:b/>
      <w:bCs/>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DAC"/>
    <w:rPr>
      <w:rFonts w:asciiTheme="majorHAnsi" w:eastAsiaTheme="majorEastAsia" w:hAnsiTheme="majorHAnsi" w:cstheme="majorBidi"/>
      <w:b/>
      <w:bCs/>
      <w: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3VX-Ij6ch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7735FFFFE9F4D892098A8CAC4E9AD" ma:contentTypeVersion="12" ma:contentTypeDescription="Create a new document." ma:contentTypeScope="" ma:versionID="296ca0452248d4f042a4d4f142bcd352">
  <xsd:schema xmlns:xsd="http://www.w3.org/2001/XMLSchema" xmlns:xs="http://www.w3.org/2001/XMLSchema" xmlns:p="http://schemas.microsoft.com/office/2006/metadata/properties" xmlns:ns3="d2a9df25-be83-4b97-ac4f-5b63fb11d485" xmlns:ns4="fc7957cb-d1a9-4704-a10c-ae25be741310" targetNamespace="http://schemas.microsoft.com/office/2006/metadata/properties" ma:root="true" ma:fieldsID="f76539da53ee2d8c85d5ee77eaedc17e" ns3:_="" ns4:_="">
    <xsd:import namespace="d2a9df25-be83-4b97-ac4f-5b63fb11d485"/>
    <xsd:import namespace="fc7957cb-d1a9-4704-a10c-ae25be741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df25-be83-4b97-ac4f-5b63fb11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957cb-d1a9-4704-a10c-ae25be7413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A540E-FD8A-4A7D-B8AF-F494078BD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df25-be83-4b97-ac4f-5b63fb11d485"/>
    <ds:schemaRef ds:uri="fc7957cb-d1a9-4704-a10c-ae25be74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700EA-64B9-4073-B535-7A732DCDF5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6C1B2F-DB25-4DFB-A657-CA53BBC311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 Megan N</dc:creator>
  <cp:keywords/>
  <dc:description/>
  <cp:lastModifiedBy>Borden, Jonathan</cp:lastModifiedBy>
  <cp:revision>3</cp:revision>
  <dcterms:created xsi:type="dcterms:W3CDTF">2020-05-09T17:03:00Z</dcterms:created>
  <dcterms:modified xsi:type="dcterms:W3CDTF">2020-05-09T17:04:00Z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0x0101000E27735FFFFE9F4D892098A8CAC4E9AD</vt:lpwstr>
  </property>
</Properties>
</file>