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C97A1A"/>
          <w:sz w:val="60"/>
          <w:szCs w:val="60"/>
        </w:rPr>
        <w:t xml:space="preserve">MarketNest</w:t>
      </w:r>
    </w:p>
    <w:p>
      <w:pPr>
        <w:spacing w:after="80"/>
        <w:jc w:val="center"/>
      </w:pPr>
      <w:r>
        <w:rPr>
          <w:rFonts w:ascii="Arial" w:cs="Arial" w:eastAsia="Arial" w:hAnsi="Arial"/>
          <w:color w:val="E8941C"/>
          <w:sz w:val="40"/>
          <w:szCs w:val="40"/>
        </w:rPr>
        <w:t xml:space="preserve">2025 Product Roadmap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Now / Next / Later   |   Two-Sided E-Commerce Marketplace</w:t>
      </w:r>
    </w:p>
    <w:p>
      <w:pPr>
        <w:spacing w:after="400"/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Prepared: June 2025   |   Version 1.6   |   Confidential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C97A1A"/>
          <w:sz w:val="32"/>
          <w:szCs w:val="32"/>
        </w:rPr>
        <w:t xml:space="preserve">Executive Summary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MarketNest connects 180,000 active sellers with 4.2 million buyers across 12 product verticals. Our 2025 roadmap targets $50M Gross Merchandise Value (up from $28M in 2024) by improving seller onboarding conversion, buyer trust signals, logistics unit economics, and diversified revenue streams. This Now/Next/Later roadmap is structured across three sides of the marketplace — Sellers, Buyers, and Platform — to ensure no side of the network is underserved.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C97A1A"/>
          <w:sz w:val="32"/>
          <w:szCs w:val="32"/>
        </w:rPr>
        <w:t xml:space="preserve">Vision &amp; North Star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"The most trusted and efficient marketplace for independent sellers to grow thriving businesses and for buyers to discover unique, quality products with confidence."</w:t>
      </w:r>
    </w:p>
    <w:p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North Star Metric: $50M GMV by December 31, 2025 (current: $28M)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C97A1A"/>
          <w:sz w:val="32"/>
          <w:szCs w:val="32"/>
        </w:rPr>
        <w:t xml:space="preserve">Current State Analysis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7A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7A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Current (Q1 2025)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7A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Target (Q4 2025)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Gross Merchandise Value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$28M ARR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$50M ARR (+79%)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Active Sellers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180,000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280,000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Active Buyers (MAU)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4.2M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6.8M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Seller Onboarding Conversion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34%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55%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Buyer Repeat Purchase Rate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28%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42%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Avg Order Value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$47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$62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Logistics On-Time Rate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82%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94%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C97A1A"/>
          <w:sz w:val="32"/>
          <w:szCs w:val="32"/>
        </w:rPr>
        <w:t xml:space="preserve">Now / Next / Later Swimlane Roadmap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600"/>
        <w:gridCol w:w="2600"/>
        <w:gridCol w:w="2600"/>
      </w:tblGrid>
      <w:tr>
        <w:trPr>
          <w:tblHeader/>
        </w:trP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7A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Track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7A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NOW (Q1–Q2 2025)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7A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NEXT (Q3 2025)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7A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LATER (Q4 2025+)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SELLERS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Smart Listing Assistant (AI titles/tags); Bulk CSV import; Seller Analytics v2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Subscription tiers (Basic/Pro/Power); International storefronts; Promoted Listings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Seller ERP integrations (Shopify, Square); Managed fulfillment enrollment; Multi-warehouse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BUYERS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Verified Seller badges; Visual search (image-to-product); Guest checkout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Personalized discovery feed (ML); Buyer protection guarantee expansion; Reviews with photos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AR product preview (furniture/apparel); Buy Now Pay Later (BNPL) integration; Loyalty rewards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PLATFORM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Fraud detection ML v2 (chargeback rate target 0.4%); Real-time inventory sync; Tax calculation engine v2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MarketNest Fulfillment Network launch; API v3 for seller integrations; Admin dashboard rebuild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Carrier negotiation tooling; Sustainability scoring; International payments (EUR, GBP, CAD)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C97A1A"/>
          <w:sz w:val="32"/>
          <w:szCs w:val="32"/>
        </w:rPr>
        <w:t xml:space="preserve">Top 10 Initiatives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6"/>
        <w:gridCol w:w="1170"/>
        <w:gridCol w:w="1404"/>
        <w:gridCol w:w="1404"/>
        <w:gridCol w:w="1404"/>
        <w:gridCol w:w="1872"/>
      </w:tblGrid>
      <w:tr>
        <w:trPr>
          <w:tblHeader/>
        </w:trPr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7A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Initiative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7A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Side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7A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7A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Quarter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7A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7A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Success Metric</w:t>
            </w:r>
          </w:p>
        </w:tc>
      </w:tr>
      <w:tr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Smart Listing Assistant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Sellers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Product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Q1 2025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Live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Listing conversion +25%</w:t>
            </w:r>
          </w:p>
        </w:tc>
      </w:tr>
      <w:tr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Verified Seller Badge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Buyers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Trust &amp; Safety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Q1 2025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Live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Conversion rate +8%</w:t>
            </w:r>
          </w:p>
        </w:tc>
      </w:tr>
      <w:tr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Visual Search (Image AI)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Buyers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ML Eng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Q2 2025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In Dev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Search CTR +15%</w:t>
            </w:r>
          </w:p>
        </w:tc>
      </w:tr>
      <w:tr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Seller Analytics v2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Sellers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Data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Q2 2025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In Dev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Seller NPS +12 pts</w:t>
            </w:r>
          </w:p>
        </w:tc>
      </w:tr>
      <w:tr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Fraud ML v2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Platform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Risk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Q2 2025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In Dev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Chargeback &lt; 0.4%</w:t>
            </w:r>
          </w:p>
        </w:tc>
      </w:tr>
      <w:tr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Subscription Tiers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Sellers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Monetization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Q3 2025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Planned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Revenue +$3M ARR</w:t>
            </w:r>
          </w:p>
        </w:tc>
      </w:tr>
      <w:tr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Personalized Discovery Feed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Buyers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ML Eng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Q3 2025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Planned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Repeat purchase +14%</w:t>
            </w:r>
          </w:p>
        </w:tc>
      </w:tr>
      <w:tr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Fulfillment Network Launch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Platform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Ops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Q3 2025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Planned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On-time delivery 94%</w:t>
            </w:r>
          </w:p>
        </w:tc>
      </w:tr>
      <w:tr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BNPL Integration (Affirm)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Buyers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Payments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Q4 2025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Planned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AOV +$18</w:t>
            </w:r>
          </w:p>
        </w:tc>
      </w:tr>
      <w:tr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International Storefronts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Sellers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International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Q4 2025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Planned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15K intl sellers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C97A1A"/>
          <w:sz w:val="32"/>
          <w:szCs w:val="32"/>
        </w:rPr>
        <w:t xml:space="preserve">Dependency Map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The following dependencies exist between workstreams and must be sequenced correctly: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333333"/>
          <w:sz w:val="18"/>
          <w:szCs w:val="18"/>
        </w:rPr>
        <w:t xml:space="preserve">Fulfillment Network Launch (Q3) depends on: Carrier integration API (Q2) + Warehouse partner agreements (signed by May 15)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333333"/>
          <w:sz w:val="18"/>
          <w:szCs w:val="18"/>
        </w:rPr>
        <w:t xml:space="preserve">Personalized Discovery Feed (Q3) depends on: ML data pipeline upgrade (Q2) + Item embeddings v2 model (Q2)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333333"/>
          <w:sz w:val="18"/>
          <w:szCs w:val="18"/>
        </w:rPr>
        <w:t xml:space="preserve">International Storefronts (Q4) depends on: Multi-currency payments (Q3) + Tax engine v2 (Q2) + Legal entity in target markets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333333"/>
          <w:sz w:val="18"/>
          <w:szCs w:val="18"/>
        </w:rPr>
        <w:t xml:space="preserve">BNPL Integration (Q4) depends on: Affirm partnership agreement (Q2) + Checkout v3 (Q3)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333333"/>
          <w:sz w:val="18"/>
          <w:szCs w:val="18"/>
        </w:rPr>
        <w:t xml:space="preserve">Subscription Tiers (Q3) depends on: Billing engine upgrade (Q2) + Seller Analytics v2 as value driver (Q2)</w:t>
      </w:r>
    </w:p>
    <w:p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C97A1A"/>
          <w:sz w:val="32"/>
          <w:szCs w:val="32"/>
        </w:rPr>
        <w:t xml:space="preserve">Success Metrics by Theme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7A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Theme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7A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7A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Q1 Baseline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97A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Q4 Target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Seller Experience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Onboarding conversion rate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34%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55%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Seller Experience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Seller NPS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28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42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Seller Experience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Avg seller GMV / month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$155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$220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Buyer Trust &amp; Discovery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Buyer repeat purchase rate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28%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42%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Buyer Trust &amp; Discovery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Dispute resolution satisfaction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62%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82%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Logistics &amp; Fulfillment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On-time delivery rate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82%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94%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Logistics &amp; Fulfillment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Avg shipping cost / order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$6.40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$4.80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Monetization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GMV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$28M ARR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$50M ARR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Monetization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Take rate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8.2%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11.5%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Monetization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Seller subscription revenue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$3M ARR</w:t>
            </w:r>
          </w:p>
        </w:tc>
      </w:tr>
    </w:tbl>
    <w:p>
      <w:r>
        <w:t xml:space="preserve"/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color w:val="888888"/>
          <w:sz w:val="16"/>
          <w:szCs w:val="16"/>
        </w:rPr>
        <w:t xml:space="preserve">MarketNest roadmap reviewed quarterly. Next review: September 2025. Owner: CPO. Approved by: CEO, CFO.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MarketNest — Internal Roadmap   |   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of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7A1A" w:sz="6" w:space="1"/>
      </w:pBdr>
    </w:pPr>
    <w:r>
      <w:rPr>
        <w:rFonts w:ascii="Arial" w:cs="Arial" w:eastAsia="Arial" w:hAnsi="Arial"/>
        <w:b/>
        <w:bCs/>
        <w:color w:val="C97A1A"/>
        <w:sz w:val="22"/>
        <w:szCs w:val="22"/>
      </w:rPr>
      <w:t xml:space="preserve">MarketNest</w:t>
    </w:r>
    <w:r>
      <w:rPr>
        <w:rFonts w:ascii="Arial" w:cs="Arial" w:eastAsia="Arial" w:hAnsi="Arial"/>
        <w:color w:val="555555"/>
        <w:sz w:val="20"/>
        <w:szCs w:val="20"/>
      </w:rPr>
      <w:t xml:space="preserve">   |   2025 Product Roadmap   |   Two-Sided Marketplace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C97A1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E8941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2026-06-07T20:10:16.773Z</dcterms:created>
  <dcterms:modified xsi:type="dcterms:W3CDTF">2026-06-07T20:10:16.773Z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