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inline>
            <wp:extent cx="5734050" cy="1720215"/>
            <wp:docPr id="0" name="Drawing 0" descr="1ab1931c3-fca4-4c6a-aa65-994cd6c62bd9.png"/>
            <wp:cNvGraphicFramePr>
              <a:graphicFrameLocks noChangeAspect="true"/>
            </wp:cNvGraphicFramePr>
            <a:graphic>
              <a:graphicData uri="http://schemas.openxmlformats.org/drawingml/2006/picture">
                <pic:pic xmlns:pic="http://schemas.openxmlformats.org/drawingml/2006/picture">
                  <pic:nvPicPr>
                    <pic:cNvPr id="0" name="Picture 0" descr="1ab1931c3-fca4-4c6a-aa65-994cd6c62bd9.png"/>
                    <pic:cNvPicPr>
                      <a:picLocks noChangeAspect="true"/>
                    </pic:cNvPicPr>
                  </pic:nvPicPr>
                  <pic:blipFill>
                    <a:blip r:embed="rId3"/>
                    <a:stretch>
                      <a:fillRect/>
                    </a:stretch>
                  </pic:blipFill>
                  <pic:spPr>
                    <a:xfrm>
                      <a:off x="0" y="0"/>
                      <a:ext cx="5734050" cy="1720215"/>
                    </a:xfrm>
                    <a:prstGeom prst="rect">
                      <a:avLst/>
                    </a:prstGeom>
                  </pic:spPr>
                </pic:pic>
              </a:graphicData>
            </a:graphic>
          </wp:inline>
        </w:drawing>
      </w:r>
    </w:p>
    <w:tbl>
      <w:tblPr>
        <w:tblW w:w="9030" w:type="dxa"/>
        <w:tblBorders>
          <w:top w:val="none" w:color="ec1a83" w:sz="0"/>
          <w:start w:color="ec1a83" w:sz="0" w:val="none"/>
          <w:left w:val="single"/>
          <w:bottom w:val="none" w:color="ec1a83" w:sz="0"/>
          <w:end w:color="ec1a83" w:sz="0" w:val="none"/>
          <w:right w:val="single"/>
          <w:insideH w:val="none" w:color="ec1a83" w:sz="0"/>
          <w:insideV w:val="none" w:color="ec1a83" w:sz="0"/>
        </w:tblBorders>
      </w:tblPr>
      <w:tblGrid>
        <w:gridCol w:w="9030"/>
      </w:tblGrid>
      <w:tr>
        <w:tc>
          <w:tcPr>
            <w:tcW w:w="9030" w:type="dxa"/>
            <w:tcBorders>
              <w:bottom w:color="ec1a83" w:sz="6" w:val="single"/>
            </w:tcBorders>
            <w:tcMar>
              <w:top w:w="0"/>
              <w:start w:w="0"/>
              <w:bottom w:w="0"/>
              <w:end w:w="0"/>
            </w:tcMar>
          </w:tcPr>
          <w:p>
            <w:pPr>
              <w:spacing w:after="120" w:before="120" w:line="336" w:lineRule="auto"/>
              <w:ind w:firstLine="0" w:start="0"/>
              <w:jc w:val="start"/>
            </w:pPr>
            <w:r>
              <w:rPr>
                <w:rFonts w:ascii="Tomorrow" w:hAnsi="Tomorrow" w:cs="Tomorrow" w:eastAsia="Tomorrow"/>
                <w:color w:val="000000"/>
                <w:sz w:val="64"/>
                <w:szCs w:val="64"/>
              </w:rPr>
              <w:t xml:space="preserve">Overview
</w:t>
            </w:r>
          </w:p>
        </w:tc>
      </w:tr>
    </w:tbl>
    <w:p>
      <w:pPr>
        <w:spacing w:after="120" w:before="120" w:line="336" w:lineRule="auto"/>
        <w:ind w:firstLine="0" w:start="0"/>
        <w:jc w:val="start"/>
      </w:pPr>
      <w:r>
        <w:rPr>
          <w:rFonts w:ascii="Montserrat" w:hAnsi="Montserrat" w:cs="Montserrat" w:eastAsia="Montserrat"/>
          <w:color w:val="000000"/>
          <w:sz w:val="24"/>
          <w:szCs w:val="24"/>
        </w:rPr>
        <w:t xml:space="preserve">The goal of this competitive analysis is to help Nimble Signals research their competitors’ current positions, products, and processes in order to figure out how to stand out from the rest. Use this section to direct the company’s sales and marketing team in how they should conduct this competitive analysis.
</w:t>
      </w:r>
    </w:p>
    <w:p>
      <w:pPr>
        <w:spacing w:after="120" w:before="120"/>
        <w:jc w:val="center"/>
      </w:pPr>
      <w:r>
        <w:drawing>
          <wp:inline>
            <wp:extent cx="5734050" cy="3822700"/>
            <wp:docPr id="1" name="Drawing 1" descr="b9b702e6137d8309b2568769abb4c3c4.jpg"/>
            <wp:cNvGraphicFramePr>
              <a:graphicFrameLocks noChangeAspect="true"/>
            </wp:cNvGraphicFramePr>
            <a:graphic>
              <a:graphicData uri="http://schemas.openxmlformats.org/drawingml/2006/picture">
                <pic:pic xmlns:pic="http://schemas.openxmlformats.org/drawingml/2006/picture">
                  <pic:nvPicPr>
                    <pic:cNvPr id="0" name="Picture 1" descr="b9b702e6137d8309b2568769abb4c3c4.jpg"/>
                    <pic:cNvPicPr>
                      <a:picLocks noChangeAspect="true"/>
                    </pic:cNvPicPr>
                  </pic:nvPicPr>
                  <pic:blipFill>
                    <a:blip r:embed="rId4"/>
                    <a:srcRect l="0" t="0" r="0" b="0"/>
                    <a:stretch>
                      <a:fillRect/>
                    </a:stretch>
                  </pic:blipFill>
                  <pic:spPr>
                    <a:xfrm flipH="false" flipV="false">
                      <a:off x="0" y="0"/>
                      <a:ext cx="5734050" cy="3822700"/>
                    </a:xfrm>
                    <a:prstGeom prst="rect">
                      <a:avLst/>
                    </a:prstGeom>
                  </pic:spPr>
                </pic:pic>
              </a:graphicData>
            </a:graphic>
          </wp:inline>
        </w:drawing>
      </w:r>
    </w:p>
    <w:p>
      <w:pPr>
        <w:spacing w:after="120" w:before="120" w:line="336" w:lineRule="auto"/>
        <w:ind w:firstLine="0" w:start="0"/>
        <w:jc w:val="center"/>
      </w:pPr>
      <w:r>
        <w:rPr>
          <w:rFonts w:ascii="Montserrat" w:hAnsi="Montserrat" w:cs="Montserrat" w:eastAsia="Montserrat"/>
          <w:color w:val="000000"/>
          <w:sz w:val="24"/>
          <w:szCs w:val="24"/>
        </w:rPr>
        <w:t>A</w:t>
      </w:r>
      <w:r>
        <w:rPr>
          <w:rFonts w:ascii="Montserrat" w:hAnsi="Montserrat" w:cs="Montserrat" w:eastAsia="Montserrat"/>
          <w:color w:val="000000"/>
          <w:sz w:val="24"/>
          <w:szCs w:val="24"/>
        </w:rPr>
        <w:t xml:space="preserve">dd a caption here
</w:t>
      </w:r>
    </w:p>
    <w:tbl>
      <w:tblPr>
        <w:tblW w:w="9030" w:type="dxa"/>
        <w:tblBorders>
          <w:top w:val="none" w:color="ec1a83" w:sz="0"/>
          <w:start w:color="ec1a83" w:sz="0" w:val="none"/>
          <w:left w:val="single"/>
          <w:bottom w:val="none" w:color="ec1a83" w:sz="0"/>
          <w:end w:color="ec1a83" w:sz="0" w:val="none"/>
          <w:right w:val="single"/>
          <w:insideH w:val="none" w:color="ec1a83" w:sz="0"/>
          <w:insideV w:val="none" w:color="ec1a83" w:sz="0"/>
        </w:tblBorders>
      </w:tblPr>
      <w:tblGrid>
        <w:gridCol w:w="9030"/>
      </w:tblGrid>
      <w:tr>
        <w:tc>
          <w:tcPr>
            <w:tcW w:w="9030" w:type="dxa"/>
            <w:tcBorders>
              <w:bottom w:color="ec1a83" w:sz="6" w:val="single"/>
            </w:tcBorders>
            <w:tcMar>
              <w:top w:w="0"/>
              <w:start w:w="0"/>
              <w:bottom w:w="0"/>
              <w:end w:w="0"/>
            </w:tcMar>
          </w:tcPr>
          <w:p>
            <w:pPr>
              <w:spacing w:after="120" w:before="120" w:line="336" w:lineRule="auto"/>
              <w:ind w:firstLine="0" w:start="0"/>
              <w:jc w:val="start"/>
            </w:pPr>
            <w:r>
              <w:rPr>
                <w:rFonts w:ascii="Tomorrow" w:hAnsi="Tomorrow" w:cs="Tomorrow" w:eastAsia="Tomorrow"/>
                <w:color w:val="000000"/>
                <w:sz w:val="64"/>
                <w:szCs w:val="64"/>
              </w:rPr>
              <w:t xml:space="preserve">Competitors
</w:t>
            </w:r>
          </w:p>
        </w:tc>
      </w:tr>
    </w:tbl>
    <w:p>
      <w:pPr>
        <w:spacing w:after="120" w:before="120" w:line="336" w:lineRule="auto"/>
        <w:ind w:firstLine="0" w:start="0"/>
        <w:jc w:val="start"/>
      </w:pPr>
      <w:r>
        <w:rPr>
          <w:rFonts w:ascii="Montserrat" w:hAnsi="Montserrat" w:cs="Montserrat" w:eastAsia="Montserrat"/>
          <w:color w:val="000000"/>
          <w:sz w:val="24"/>
          <w:szCs w:val="24"/>
        </w:rPr>
        <w:t xml:space="preserve">Get to know the company’s competitors. List the top competitors of Nimble Signals and conduct primary or secondary market research. 
</w:t>
      </w:r>
    </w:p>
    <w:p>
      <w:pPr>
        <w:spacing w:after="120" w:before="120" w:line="336" w:lineRule="auto"/>
        <w:ind w:firstLine="0" w:start="0"/>
        <w:jc w:val="start"/>
      </w:pPr>
      <w:r>
        <w:rPr>
          <w:rFonts w:ascii="Montserrat Bold" w:hAnsi="Montserrat Bold" w:cs="Montserrat Bold" w:eastAsia="Montserrat Bold"/>
          <w:b/>
          <w:bCs/>
          <w:color w:val="ec1a83"/>
          <w:sz w:val="24"/>
          <w:szCs w:val="24"/>
        </w:rPr>
        <w:t>Direct competitors still dominate the tech and networking sector</w:t>
      </w:r>
      <w:r>
        <w:rPr>
          <w:rFonts w:ascii="Montserrat" w:hAnsi="Montserrat" w:cs="Montserrat" w:eastAsia="Montserrat"/>
          <w:color w:val="ec1a83"/>
          <w:sz w:val="24"/>
          <w:szCs w:val="24"/>
        </w:rPr>
        <w:t xml:space="preserve">
</w:t>
      </w:r>
    </w:p>
    <w:p>
      <w:pPr>
        <w:spacing w:after="120" w:before="120"/>
        <w:jc w:val="center"/>
      </w:pPr>
      <w:r>
        <w:drawing>
          <wp:inline>
            <wp:extent cx="5734050" cy="3300953"/>
            <wp:docPr id="2" name="Drawing 2" descr="17c8b4312-4ecb-4c2b-b5ce-f2e4b9e4d84c.png"/>
            <wp:cNvGraphicFramePr>
              <a:graphicFrameLocks noChangeAspect="true"/>
            </wp:cNvGraphicFramePr>
            <a:graphic>
              <a:graphicData uri="http://schemas.openxmlformats.org/drawingml/2006/picture">
                <pic:pic xmlns:pic="http://schemas.openxmlformats.org/drawingml/2006/picture">
                  <pic:nvPicPr>
                    <pic:cNvPr id="0" name="Picture 2" descr="17c8b4312-4ecb-4c2b-b5ce-f2e4b9e4d84c.png"/>
                    <pic:cNvPicPr>
                      <a:picLocks noChangeAspect="true"/>
                    </pic:cNvPicPr>
                  </pic:nvPicPr>
                  <pic:blipFill>
                    <a:blip r:embed="rId5"/>
                    <a:srcRect l="3400" r="3400" t="2404" b="59661"/>
                    <a:stretch>
                      <a:fillRect/>
                    </a:stretch>
                  </pic:blipFill>
                  <pic:spPr>
                    <a:xfrm>
                      <a:off x="0" y="0"/>
                      <a:ext cx="5734050" cy="3300953"/>
                    </a:xfrm>
                    <a:prstGeom prst="rect">
                      <a:avLst/>
                    </a:prstGeom>
                  </pic:spPr>
                </pic:pic>
              </a:graphicData>
            </a:graphic>
          </wp:inline>
        </w:drawing>
      </w:r>
    </w:p>
    <w:p>
      <w:pPr>
        <w:spacing w:after="120" w:before="120" w:line="336" w:lineRule="auto"/>
        <w:ind w:firstLine="0" w:start="0"/>
        <w:jc w:val="center"/>
      </w:pPr>
      <w:r>
        <w:rPr>
          <w:rFonts w:ascii="Montserrat Italics" w:hAnsi="Montserrat Italics" w:cs="Montserrat Italics" w:eastAsia="Montserrat Italics"/>
          <w:i/>
          <w:iCs/>
          <w:color w:val="000000"/>
          <w:sz w:val="24"/>
          <w:szCs w:val="24"/>
        </w:rPr>
        <w:t>Company 1 and Company 2 remain the top direct competitors of Nimble Signals within the immediate market sector</w:t>
      </w:r>
      <w:r>
        <w:rPr>
          <w:rFonts w:ascii="Montserrat Italics" w:hAnsi="Montserrat Italics" w:cs="Montserrat Italics" w:eastAsia="Montserrat Italics"/>
          <w:i/>
          <w:iC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Montserrat" w:hAnsi="Montserrat" w:cs="Montserrat" w:eastAsia="Montserrat"/>
          <w:color w:val="000000"/>
          <w:sz w:val="24"/>
          <w:szCs w:val="24"/>
        </w:rPr>
        <w:t xml:space="preserve">List down all the information about the top competitors in the table below.
</w:t>
      </w:r>
    </w:p>
    <w:tbl>
      <w:tblPr>
        <w:tblW w:w="9030" w:type="dxa"/>
        <w:tblBorders>
          <w:top w:val="single" w:color="f6f6f6" w:sz="12"/>
          <w:start w:color="f6f6f6" w:sz="12" w:val="single"/>
          <w:left w:val="single"/>
          <w:bottom w:val="single" w:color="f6f6f6" w:sz="12"/>
          <w:end w:color="f6f6f6" w:sz="12" w:val="single"/>
          <w:right w:val="single"/>
          <w:insideH w:val="single" w:color="f6f6f6" w:sz="12"/>
          <w:insideV w:val="single" w:color="f6f6f6" w:sz="12"/>
        </w:tblBorders>
      </w:tblPr>
      <w:tblGrid>
        <w:gridCol w:w="2257"/>
        <w:gridCol w:w="2257"/>
        <w:gridCol w:w="2257"/>
        <w:gridCol w:w="2257"/>
      </w:tblGrid>
      <w:tr>
        <w:tc>
          <w:tcPr>
            <w:tcW w:w="2257" w:type="dxa"/>
            <w:tcBorders>
              <w:top w:color="fed8ee" w:sz="0" w:val="none"/>
              <w:start w:color="fed8ee" w:sz="0" w:val="none"/>
              <w:bottom w:color="ffffff" w:sz="12" w:val="single"/>
              <w:end w:color="ffffff" w:sz="12" w:val="single"/>
            </w:tcBorders>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2257"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Direct Competitor</w:t>
            </w:r>
            <w:r>
              <w:rPr>
                <w:rFonts w:ascii="Montserrat Bold" w:hAnsi="Montserrat Bold" w:cs="Montserrat Bold" w:eastAsia="Montserrat Bold"/>
                <w:b/>
                <w:bCs/>
                <w:color w:val="ffffff"/>
                <w:sz w:val="20"/>
                <w:szCs w:val="20"/>
              </w:rPr>
              <w:t xml:space="preserve">
</w:t>
            </w:r>
          </w:p>
        </w:tc>
        <w:tc>
          <w:tcPr>
            <w:tcW w:w="2257"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Indirect Competitor</w:t>
            </w:r>
            <w:r>
              <w:rPr>
                <w:rFonts w:ascii="Montserrat Bold" w:hAnsi="Montserrat Bold" w:cs="Montserrat Bold" w:eastAsia="Montserrat Bold"/>
                <w:b/>
                <w:bCs/>
                <w:color w:val="ffffff"/>
                <w:sz w:val="20"/>
                <w:szCs w:val="20"/>
              </w:rPr>
              <w:t xml:space="preserve">
</w:t>
            </w:r>
          </w:p>
        </w:tc>
        <w:tc>
          <w:tcPr>
            <w:tcW w:w="2257"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Tertiary Competitor</w:t>
            </w:r>
            <w:r>
              <w:rPr>
                <w:rFonts w:ascii="Montserrat Bold" w:hAnsi="Montserrat Bold" w:cs="Montserrat Bold" w:eastAsia="Montserrat Bold"/>
                <w:b/>
                <w:bCs/>
                <w:color w:val="ffffff"/>
                <w:sz w:val="20"/>
                <w:szCs w:val="20"/>
              </w:rPr>
              <w:t xml:space="preserve">
</w:t>
            </w:r>
          </w:p>
        </w:tc>
      </w:tr>
      <w:tr>
        <w:tc>
          <w:tcPr>
            <w:tcW w:w="2257"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Unique Value Proposition</w:t>
            </w:r>
            <w:r>
              <w:rPr>
                <w:rFonts w:ascii="Montserrat Bold" w:hAnsi="Montserrat Bold" w:cs="Montserrat Bold" w:eastAsia="Montserrat Bold"/>
                <w:b/>
                <w:bCs/>
                <w:color w:val="ffffff"/>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is the selling point of this competitor?</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r>
      <w:tr>
        <w:tc>
          <w:tcPr>
            <w:tcW w:w="2257"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Product Positioning</w:t>
            </w:r>
            <w:r>
              <w:rPr>
                <w:rFonts w:ascii="Montserrat Bold" w:hAnsi="Montserrat Bold" w:cs="Montserrat Bold" w:eastAsia="Montserrat Bold"/>
                <w:b/>
                <w:bCs/>
                <w:color w:val="ffffff"/>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How do customers perceive this competitor’s products?</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r>
      <w:tr>
        <w:tc>
          <w:tcPr>
            <w:tcW w:w="2257"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Target Market</w:t>
            </w:r>
            <w:r>
              <w:rPr>
                <w:rFonts w:ascii="Montserrat Bold" w:hAnsi="Montserrat Bold" w:cs="Montserrat Bold" w:eastAsia="Montserrat Bold"/>
                <w:b/>
                <w:bCs/>
                <w:color w:val="ffffff"/>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Which specific groups of customers are being catered to by this competitor?</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r>
      <w:tr>
        <w:tc>
          <w:tcPr>
            <w:tcW w:w="2257"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 xml:space="preserve">Market Share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is this competitor’s percentage of total revenue in the industry?</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r>
    </w:tbl>
    <w:p>
      <w:pPr>
        <w:spacing w:after="120" w:before="120" w:line="336" w:lineRule="auto"/>
        <w:ind w:firstLine="0" w:start="0"/>
        <w:jc w:val="start"/>
      </w:pPr>
      <w:r>
        <w:rPr>
          <w:rFonts w:ascii="Canva Sans" w:hAnsi="Canva Sans" w:cs="Canva Sans" w:eastAsia="Canva Sans"/>
          <w:color w:val="000000"/>
          <w:sz w:val="20"/>
          <w:szCs w:val="20"/>
        </w:rPr>
        <w:t xml:space="preserve">
</w:t>
      </w:r>
    </w:p>
    <w:tbl>
      <w:tblPr>
        <w:tblW w:w="9030" w:type="dxa"/>
        <w:tblBorders>
          <w:top w:val="none" w:color="ec1a83" w:sz="0"/>
          <w:start w:color="ec1a83" w:sz="0" w:val="none"/>
          <w:left w:val="single"/>
          <w:bottom w:val="none" w:color="ec1a83" w:sz="0"/>
          <w:end w:color="ec1a83" w:sz="0" w:val="none"/>
          <w:right w:val="single"/>
          <w:insideH w:val="none" w:color="ec1a83" w:sz="0"/>
          <w:insideV w:val="none" w:color="ec1a83" w:sz="0"/>
        </w:tblBorders>
      </w:tblPr>
      <w:tblGrid>
        <w:gridCol w:w="9030"/>
      </w:tblGrid>
      <w:tr>
        <w:tc>
          <w:tcPr>
            <w:tcW w:w="9030" w:type="dxa"/>
            <w:tcBorders>
              <w:bottom w:color="ec1a83" w:sz="6" w:val="single"/>
            </w:tcBorders>
            <w:tcMar>
              <w:top w:w="0"/>
              <w:start w:w="0"/>
              <w:bottom w:w="0"/>
              <w:end w:w="0"/>
            </w:tcMar>
          </w:tcPr>
          <w:p>
            <w:pPr>
              <w:spacing w:after="120" w:before="120" w:line="336" w:lineRule="auto"/>
              <w:ind w:firstLine="0" w:start="0"/>
              <w:jc w:val="start"/>
            </w:pPr>
            <w:r>
              <w:rPr>
                <w:rFonts w:ascii="Tomorrow" w:hAnsi="Tomorrow" w:cs="Tomorrow" w:eastAsia="Tomorrow"/>
                <w:color w:val="000000"/>
                <w:sz w:val="64"/>
                <w:szCs w:val="64"/>
              </w:rPr>
              <w:t xml:space="preserve">Products or Services
</w:t>
            </w:r>
          </w:p>
        </w:tc>
      </w:tr>
    </w:tbl>
    <w:p>
      <w:pPr>
        <w:spacing w:after="120" w:before="120" w:line="336" w:lineRule="auto"/>
        <w:ind w:firstLine="0" w:start="0"/>
        <w:jc w:val="start"/>
      </w:pPr>
      <w:r>
        <w:rPr>
          <w:rFonts w:ascii="Montserrat" w:hAnsi="Montserrat" w:cs="Montserrat" w:eastAsia="Montserrat"/>
          <w:color w:val="000000"/>
          <w:sz w:val="24"/>
          <w:szCs w:val="24"/>
        </w:rPr>
        <w:t xml:space="preserve">In this section, take note of the competitors’ product or service features and compare them with Nimble Signals’ own offerings.
</w:t>
      </w:r>
    </w:p>
    <w:tbl>
      <w:tblPr>
        <w:tblW w:w="9030" w:type="dxa"/>
        <w:tblBorders>
          <w:top w:val="single" w:color="f6f6f6" w:sz="12"/>
          <w:start w:color="f6f6f6" w:sz="12" w:val="single"/>
          <w:left w:val="single"/>
          <w:bottom w:val="single" w:color="f6f6f6" w:sz="12"/>
          <w:end w:color="f6f6f6" w:sz="12" w:val="single"/>
          <w:right w:val="single"/>
          <w:insideH w:val="single" w:color="f6f6f6" w:sz="12"/>
          <w:insideV w:val="single" w:color="f6f6f6" w:sz="12"/>
        </w:tblBorders>
      </w:tblPr>
      <w:tblGrid>
        <w:gridCol w:w="1806"/>
        <w:gridCol w:w="1806"/>
        <w:gridCol w:w="1806"/>
        <w:gridCol w:w="1806"/>
        <w:gridCol w:w="1806"/>
      </w:tblGrid>
      <w:tr>
        <w:tc>
          <w:tcPr>
            <w:tcW w:w="1806" w:type="dxa"/>
            <w:tcBorders>
              <w:top w:color="dbdbdb" w:sz="0" w:val="none"/>
              <w:start w:color="dbdbdb" w:sz="0" w:val="none"/>
              <w:bottom w:color="ffffff" w:sz="12" w:val="single"/>
              <w:end w:color="ffffff" w:sz="12" w:val="single"/>
            </w:tcBorders>
            <w:tcMar>
              <w:top w:w="180"/>
              <w:start w:w="180"/>
              <w:bottom w:w="180"/>
              <w:end w:w="180"/>
            </w:tcMar>
          </w:tcPr>
          <w:p>
            <w:pPr>
              <w:spacing w:after="120" w:before="120" w:line="336" w:lineRule="auto"/>
              <w:ind w:firstLine="0" w:start="0"/>
              <w:jc w:val="start"/>
            </w:pPr>
            <w:r>
              <w:rPr>
                <w:rFonts w:ascii="Canva Sans" w:hAnsi="Canva Sans" w:cs="Canva Sans" w:eastAsia="Canva Sans"/>
                <w:color w:val="000000"/>
                <w:sz w:val="20"/>
                <w:szCs w:val="20"/>
              </w:rPr>
              <w:t xml:space="preserve">
</w:t>
            </w:r>
          </w:p>
        </w:tc>
        <w:tc>
          <w:tcPr>
            <w:tcW w:w="1806"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 xml:space="preserve">Your </w:t>
              <w:br/>
            </w:r>
            <w:r>
              <w:rPr>
                <w:rFonts w:ascii="Montserrat Bold" w:hAnsi="Montserrat Bold" w:cs="Montserrat Bold" w:eastAsia="Montserrat Bold"/>
                <w:b/>
                <w:bCs/>
                <w:color w:val="ffffff"/>
                <w:sz w:val="20"/>
                <w:szCs w:val="20"/>
              </w:rPr>
              <w:t>Company</w:t>
            </w:r>
            <w:r>
              <w:rPr>
                <w:rFonts w:ascii="Montserrat Bold" w:hAnsi="Montserrat Bold" w:cs="Montserrat Bold" w:eastAsia="Montserrat Bold"/>
                <w:b/>
                <w:bCs/>
                <w:color w:val="ffffff"/>
                <w:sz w:val="20"/>
                <w:szCs w:val="20"/>
              </w:rPr>
              <w:t xml:space="preserve">
</w:t>
            </w:r>
          </w:p>
        </w:tc>
        <w:tc>
          <w:tcPr>
            <w:tcW w:w="1806"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Direct Competitor</w:t>
            </w:r>
            <w:r>
              <w:rPr>
                <w:rFonts w:ascii="Montserrat Bold" w:hAnsi="Montserrat Bold" w:cs="Montserrat Bold" w:eastAsia="Montserrat Bold"/>
                <w:b/>
                <w:bCs/>
                <w:color w:val="ffffff"/>
                <w:sz w:val="20"/>
                <w:szCs w:val="20"/>
              </w:rPr>
              <w:t xml:space="preserve">
</w:t>
            </w:r>
          </w:p>
        </w:tc>
        <w:tc>
          <w:tcPr>
            <w:tcW w:w="1806"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Indirect Competitor</w:t>
            </w:r>
            <w:r>
              <w:rPr>
                <w:rFonts w:ascii="Montserrat Bold" w:hAnsi="Montserrat Bold" w:cs="Montserrat Bold" w:eastAsia="Montserrat Bold"/>
                <w:b/>
                <w:bCs/>
                <w:color w:val="ffffff"/>
                <w:sz w:val="20"/>
                <w:szCs w:val="20"/>
              </w:rPr>
              <w:t xml:space="preserve">
</w:t>
            </w:r>
          </w:p>
        </w:tc>
        <w:tc>
          <w:tcPr>
            <w:tcW w:w="1806"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0"/>
                <w:szCs w:val="20"/>
              </w:rPr>
              <w:t>Tertiary Competitor</w:t>
            </w:r>
            <w:r>
              <w:rPr>
                <w:rFonts w:ascii="Montserrat Bold" w:hAnsi="Montserrat Bold" w:cs="Montserrat Bold" w:eastAsia="Montserrat Bold"/>
                <w:b/>
                <w:bCs/>
                <w:color w:val="ffffff"/>
                <w:sz w:val="20"/>
                <w:szCs w:val="20"/>
              </w:rPr>
              <w:t xml:space="preserve">
</w:t>
            </w:r>
          </w:p>
        </w:tc>
      </w:tr>
      <w:tr>
        <w:tc>
          <w:tcPr>
            <w:tcW w:w="1806"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Products or Services</w:t>
            </w:r>
            <w:r>
              <w:rPr>
                <w:rFonts w:ascii="Montserrat Bold" w:hAnsi="Montserrat Bold" w:cs="Montserrat Bold" w:eastAsia="Montserrat Bold"/>
                <w:b/>
                <w:bCs/>
                <w:color w:val="ffffff"/>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are the company’s offered products or services?</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jc w:val="center"/>
            </w:pPr>
            <w:r>
              <w:drawing>
                <wp:inline>
                  <wp:extent cx="918210" cy="612140"/>
                  <wp:docPr id="3" name="Drawing 3" descr="5c1c39d6beaddcb4837f66e589754bdd.jpg"/>
                  <wp:cNvGraphicFramePr>
                    <a:graphicFrameLocks noChangeAspect="true"/>
                  </wp:cNvGraphicFramePr>
                  <a:graphic>
                    <a:graphicData uri="http://schemas.openxmlformats.org/drawingml/2006/picture">
                      <pic:pic xmlns:pic="http://schemas.openxmlformats.org/drawingml/2006/picture">
                        <pic:nvPicPr>
                          <pic:cNvPr id="0" name="Picture 3" descr="5c1c39d6beaddcb4837f66e589754bdd.jpg"/>
                          <pic:cNvPicPr>
                            <a:picLocks noChangeAspect="true"/>
                          </pic:cNvPicPr>
                        </pic:nvPicPr>
                        <pic:blipFill>
                          <a:blip r:embed="rId6"/>
                          <a:stretch>
                            <a:fillRect/>
                          </a:stretch>
                        </pic:blipFill>
                        <pic:spPr>
                          <a:xfrm flipH="false" flipV="false">
                            <a:off x="0" y="0"/>
                            <a:ext cx="918210" cy="612140"/>
                          </a:xfrm>
                          <a:prstGeom prst="rect">
                            <a:avLst/>
                          </a:prstGeom>
                        </pic:spPr>
                      </pic:pic>
                    </a:graphicData>
                  </a:graphic>
                </wp:inline>
              </w:drawing>
            </w:r>
          </w:p>
          <w:p>
            <w:pPr>
              <w:spacing w:after="120" w:before="120" w:line="336" w:lineRule="auto"/>
              <w:ind w:firstLine="0" w:start="0"/>
              <w:jc w:val="start"/>
            </w:pPr>
            <w:r>
              <w:rPr>
                <w:rFonts w:ascii="Montserrat" w:hAnsi="Montserrat" w:cs="Montserrat" w:eastAsia="Montserrat"/>
                <w:color w:val="000000"/>
                <w:sz w:val="20"/>
                <w:szCs w:val="20"/>
              </w:rPr>
              <w:t>Add images as needed</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r>
        <w:tc>
          <w:tcPr>
            <w:tcW w:w="1806"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Pricing</w:t>
            </w:r>
            <w:r>
              <w:rPr>
                <w:rFonts w:ascii="Montserrat Bold" w:hAnsi="Montserrat Bold" w:cs="Montserrat Bold" w:eastAsia="Montserrat Bold"/>
                <w:b/>
                <w:bCs/>
                <w:color w:val="ffffff"/>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is the pricing model used by the company?</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r>
        <w:tc>
          <w:tcPr>
            <w:tcW w:w="1806"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 xml:space="preserve">Features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are the unique features of the products?</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r>
        <w:tc>
          <w:tcPr>
            <w:tcW w:w="1806"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 xml:space="preserve">Ease of Use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Do customers find the products easy to use and satisfying?</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r>
        <w:tc>
          <w:tcPr>
            <w:tcW w:w="1806" w:type="dxa"/>
            <w:tcBorders>
              <w:top w:color="ffffff" w:sz="12" w:val="single"/>
              <w:start w:color="ffffff" w:sz="12" w:val="single"/>
              <w:bottom w:color="ffffff" w:sz="12" w:val="single"/>
            </w:tcBorders>
            <w:shd w:val="clear" w:color="auto" w:fill="8045ed"/>
            <w:tcMar>
              <w:top w:w="180"/>
              <w:start w:w="180"/>
              <w:bottom w:w="180"/>
              <w:end w:w="180"/>
            </w:tcMar>
          </w:tcPr>
          <w:p>
            <w:pPr>
              <w:spacing w:after="120" w:before="120" w:line="336" w:lineRule="auto"/>
              <w:ind w:firstLine="0" w:start="0"/>
              <w:jc w:val="start"/>
            </w:pPr>
            <w:r>
              <w:rPr>
                <w:rFonts w:ascii="Montserrat Bold" w:hAnsi="Montserrat Bold" w:cs="Montserrat Bold" w:eastAsia="Montserrat Bold"/>
                <w:b/>
                <w:bCs/>
                <w:color w:val="ffffff"/>
                <w:sz w:val="20"/>
                <w:szCs w:val="20"/>
              </w:rPr>
              <w:t xml:space="preserve">Quality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Are the products up to industry standards?</w:t>
            </w: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1806"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bl>
    <w:p>
      <w:pPr>
        <w:spacing w:after="120" w:before="120" w:line="336" w:lineRule="auto"/>
        <w:ind w:firstLine="0" w:start="0"/>
        <w:jc w:val="start"/>
      </w:pPr>
      <w:r>
        <w:rPr>
          <w:rFonts w:ascii="Montserrat" w:hAnsi="Montserrat" w:cs="Montserrat" w:eastAsia="Montserrat"/>
          <w:color w:val="000000"/>
          <w:sz w:val="20"/>
          <w:szCs w:val="20"/>
        </w:rPr>
        <w:t xml:space="preserve">
</w:t>
      </w:r>
    </w:p>
    <w:tbl>
      <w:tblPr>
        <w:tblW w:w="9030" w:type="dxa"/>
        <w:tblBorders>
          <w:top w:val="none" w:color="ec1a83" w:sz="0"/>
          <w:start w:color="ec1a83" w:sz="0" w:val="none"/>
          <w:left w:val="single"/>
          <w:bottom w:val="none" w:color="ec1a83" w:sz="0"/>
          <w:end w:color="ec1a83" w:sz="0" w:val="none"/>
          <w:right w:val="single"/>
          <w:insideH w:val="none" w:color="ec1a83" w:sz="0"/>
          <w:insideV w:val="none" w:color="ec1a83" w:sz="0"/>
        </w:tblBorders>
      </w:tblPr>
      <w:tblGrid>
        <w:gridCol w:w="9030"/>
      </w:tblGrid>
      <w:tr>
        <w:tc>
          <w:tcPr>
            <w:tcW w:w="9030" w:type="dxa"/>
            <w:tcBorders>
              <w:bottom w:color="ec1a83" w:sz="6" w:val="single"/>
            </w:tcBorders>
            <w:tcMar>
              <w:top w:w="0"/>
              <w:start w:w="0"/>
              <w:bottom w:w="0"/>
              <w:end w:w="0"/>
            </w:tcMar>
          </w:tcPr>
          <w:p>
            <w:pPr>
              <w:spacing w:after="120" w:before="120" w:line="336" w:lineRule="auto"/>
              <w:ind w:firstLine="0" w:start="0"/>
              <w:jc w:val="start"/>
            </w:pPr>
            <w:r>
              <w:rPr>
                <w:rFonts w:ascii="Tomorrow" w:hAnsi="Tomorrow" w:cs="Tomorrow" w:eastAsia="Tomorrow"/>
                <w:color w:val="000000"/>
                <w:sz w:val="64"/>
                <w:szCs w:val="64"/>
              </w:rPr>
              <w:t xml:space="preserve">Sales Strategies
</w:t>
            </w:r>
          </w:p>
        </w:tc>
      </w:tr>
    </w:tbl>
    <w:p>
      <w:pPr>
        <w:spacing w:after="120" w:before="120" w:line="336" w:lineRule="auto"/>
        <w:ind w:firstLine="0" w:start="0"/>
        <w:jc w:val="start"/>
      </w:pPr>
      <w:r>
        <w:rPr>
          <w:rFonts w:ascii="Montserrat" w:hAnsi="Montserrat" w:cs="Montserrat" w:eastAsia="Montserrat"/>
          <w:color w:val="000000"/>
          <w:sz w:val="24"/>
          <w:szCs w:val="24"/>
        </w:rPr>
        <w:t xml:space="preserve">After comparing Nimble Signals’ and its competitors’ products, the next step is to analyze how those products are reaching each company’s customer base. 
</w:t>
      </w:r>
    </w:p>
    <w:p>
      <w:pPr>
        <w:spacing w:after="120" w:before="120" w:line="336" w:lineRule="auto"/>
        <w:ind w:firstLine="0" w:start="0"/>
        <w:jc w:val="start"/>
      </w:pPr>
      <w:r>
        <w:rPr>
          <w:rFonts w:ascii="Montserrat Bold" w:hAnsi="Montserrat Bold" w:cs="Montserrat Bold" w:eastAsia="Montserrat Bold"/>
          <w:b/>
          <w:bCs/>
          <w:color w:val="000000"/>
          <w:sz w:val="36"/>
          <w:szCs w:val="36"/>
        </w:rPr>
        <w:t xml:space="preserve">Your Company
</w:t>
      </w:r>
    </w:p>
    <w:p>
      <w:pPr>
        <w:spacing w:after="120" w:before="120" w:line="336" w:lineRule="auto"/>
        <w:ind w:firstLine="0" w:start="0"/>
        <w:jc w:val="start"/>
      </w:pPr>
      <w:r>
        <w:rPr>
          <w:rFonts w:ascii="Montserrat Bold" w:hAnsi="Montserrat Bold" w:cs="Montserrat Bold" w:eastAsia="Montserrat Bold"/>
          <w:b/>
          <w:bCs/>
          <w:color w:val="000000"/>
          <w:sz w:val="24"/>
          <w:szCs w:val="24"/>
        </w:rPr>
        <w:t xml:space="preserve">Overview: </w:t>
      </w:r>
      <w:r>
        <w:rPr>
          <w:rFonts w:ascii="Montserrat" w:hAnsi="Montserrat" w:cs="Montserrat" w:eastAsia="Montserrat"/>
          <w:color w:val="000000"/>
          <w:sz w:val="24"/>
          <w:szCs w:val="24"/>
        </w:rPr>
        <w:t>Briefly introduce all the sales strategies and channels that the company is implementing.</w:t>
      </w:r>
      <w:r>
        <w:rPr>
          <w:rFonts w:ascii="Montserrat Bold" w:hAnsi="Montserrat Bold" w:cs="Montserrat Bold" w:eastAsia="Montserrat Bold"/>
          <w:b/>
          <w:bCs/>
          <w:color w:val="000000"/>
          <w:sz w:val="24"/>
          <w:szCs w:val="24"/>
        </w:rPr>
        <w:t xml:space="preserve">
</w:t>
      </w:r>
    </w:p>
    <w:p>
      <w:pPr>
        <w:numPr>
          <w:ilvl w:val="0"/>
          <w:numId w:val="1"/>
        </w:numPr>
        <w:spacing w:after="0" w:before="0" w:line="336" w:lineRule="auto"/>
        <w:jc w:val="start"/>
      </w:pPr>
      <w:r>
        <w:rPr>
          <w:rFonts w:ascii="Montserrat Italics" w:hAnsi="Montserrat Italics" w:cs="Montserrat Italics" w:eastAsia="Montserrat Italics"/>
          <w:i/>
          <w:iCs/>
          <w:color w:val="000000"/>
          <w:sz w:val="24"/>
          <w:szCs w:val="24"/>
        </w:rPr>
        <w:t xml:space="preserve">Personal Selling </w:t>
      </w:r>
      <w:r>
        <w:rPr>
          <w:rFonts w:ascii="Montserrat" w:hAnsi="Montserrat" w:cs="Montserrat" w:eastAsia="Montserrat"/>
          <w:color w:val="000000"/>
          <w:sz w:val="24"/>
          <w:szCs w:val="24"/>
        </w:rPr>
        <w:t>- explain how the company leverages this specific sales channel.</w:t>
      </w:r>
      <w:r>
        <w:rPr>
          <w:rFonts w:ascii="Montserrat" w:hAnsi="Montserrat" w:cs="Montserrat" w:eastAsia="Montserrat"/>
          <w:color w:val="000000"/>
          <w:sz w:val="24"/>
          <w:szCs w:val="24"/>
        </w:rPr>
        <w:t xml:space="preserve">
</w:t>
      </w:r>
    </w:p>
    <w:p>
      <w:pPr>
        <w:numPr>
          <w:ilvl w:val="0"/>
          <w:numId w:val="1"/>
        </w:numPr>
        <w:spacing w:after="0" w:before="0" w:line="336" w:lineRule="auto"/>
        <w:jc w:val="start"/>
      </w:pPr>
      <w:r>
        <w:rPr>
          <w:rFonts w:ascii="Montserrat Italics" w:hAnsi="Montserrat Italics" w:cs="Montserrat Italics" w:eastAsia="Montserrat Italics"/>
          <w:i/>
          <w:iCs/>
          <w:color w:val="000000"/>
          <w:sz w:val="24"/>
          <w:szCs w:val="24"/>
        </w:rPr>
        <w:t>Retail</w:t>
      </w:r>
      <w:r>
        <w:rPr>
          <w:rFonts w:ascii="Montserrat" w:hAnsi="Montserrat" w:cs="Montserrat" w:eastAsia="Montserrat"/>
          <w:color w:val="000000"/>
          <w:sz w:val="24"/>
          <w:szCs w:val="24"/>
        </w:rPr>
        <w:t xml:space="preserve"> - elaborate as needed.
</w:t>
      </w:r>
    </w:p>
    <w:p>
      <w:pPr>
        <w:numPr>
          <w:ilvl w:val="0"/>
          <w:numId w:val="1"/>
        </w:numPr>
        <w:spacing w:after="0" w:before="0" w:line="336" w:lineRule="auto"/>
        <w:jc w:val="start"/>
      </w:pPr>
      <w:r>
        <w:rPr>
          <w:rFonts w:ascii="Montserrat Italics" w:hAnsi="Montserrat Italics" w:cs="Montserrat Italics" w:eastAsia="Montserrat Italics"/>
          <w:i/>
          <w:iCs/>
          <w:color w:val="000000"/>
          <w:sz w:val="24"/>
          <w:szCs w:val="24"/>
        </w:rPr>
        <w:t>Wholesale</w:t>
      </w:r>
      <w:r>
        <w:rPr>
          <w:rFonts w:ascii="Canva Sans Italics" w:hAnsi="Canva Sans Italics" w:cs="Canva Sans Italics" w:eastAsia="Canva Sans Italics"/>
          <w:i/>
          <w:iCs/>
          <w:color w:val="000000"/>
          <w:sz w:val="24"/>
          <w:szCs w:val="24"/>
        </w:rPr>
        <w:t xml:space="preserve">
</w:t>
      </w:r>
    </w:p>
    <w:p>
      <w:pPr>
        <w:spacing w:after="120" w:before="120" w:line="336" w:lineRule="auto"/>
        <w:ind w:firstLine="0" w:start="0"/>
        <w:jc w:val="start"/>
      </w:pPr>
      <w:r>
        <w:rPr>
          <w:rFonts w:ascii="Montserrat Bold" w:hAnsi="Montserrat Bold" w:cs="Montserrat Bold" w:eastAsia="Montserrat Bold"/>
          <w:b/>
          <w:bCs/>
          <w:color w:val="000000"/>
          <w:sz w:val="36"/>
          <w:szCs w:val="36"/>
        </w:rPr>
        <w:t>Competitors</w:t>
      </w:r>
      <w:r>
        <w:rPr>
          <w:rFonts w:ascii="Montserrat Bold" w:hAnsi="Montserrat Bold" w:cs="Montserrat Bold" w:eastAsia="Montserrat Bold"/>
          <w:b/>
          <w:bCs/>
          <w:color w:val="000000"/>
          <w:sz w:val="36"/>
          <w:szCs w:val="36"/>
        </w:rPr>
        <w:t xml:space="preserve">
</w:t>
      </w:r>
    </w:p>
    <w:p>
      <w:pPr>
        <w:spacing w:after="120" w:before="120" w:line="336" w:lineRule="auto"/>
        <w:ind w:firstLine="0" w:start="0"/>
        <w:jc w:val="start"/>
      </w:pPr>
      <w:r>
        <w:rPr>
          <w:rFonts w:ascii="Montserrat Bold" w:hAnsi="Montserrat Bold" w:cs="Montserrat Bold" w:eastAsia="Montserrat Bold"/>
          <w:b/>
          <w:bCs/>
          <w:color w:val="000000"/>
          <w:sz w:val="24"/>
          <w:szCs w:val="24"/>
        </w:rPr>
        <w:t>Overview:</w:t>
      </w:r>
      <w:r>
        <w:rPr>
          <w:rFonts w:ascii="Montserrat" w:hAnsi="Montserrat" w:cs="Montserrat" w:eastAsia="Montserrat"/>
          <w:color w:val="000000"/>
          <w:sz w:val="24"/>
          <w:szCs w:val="24"/>
        </w:rPr>
        <w:t xml:space="preserve"> Briefly introduce all the sales strategies and channels that the company is implementing.</w:t>
      </w:r>
      <w:r>
        <w:rPr>
          <w:rFonts w:ascii="Montserrat Bold" w:hAnsi="Montserrat Bold" w:cs="Montserrat Bold" w:eastAsia="Montserrat Bold"/>
          <w:b/>
          <w:bCs/>
          <w:color w:val="000000"/>
          <w:sz w:val="24"/>
          <w:szCs w:val="24"/>
        </w:rPr>
        <w:t xml:space="preserve">
</w:t>
      </w:r>
    </w:p>
    <w:p>
      <w:pPr>
        <w:numPr>
          <w:ilvl w:val="0"/>
          <w:numId w:val="2"/>
        </w:numPr>
        <w:spacing w:after="0" w:before="0" w:line="336" w:lineRule="auto"/>
        <w:jc w:val="start"/>
      </w:pPr>
      <w:r>
        <w:rPr>
          <w:rFonts w:ascii="Montserrat Italics" w:hAnsi="Montserrat Italics" w:cs="Montserrat Italics" w:eastAsia="Montserrat Italics"/>
          <w:i/>
          <w:iCs/>
          <w:color w:val="000000"/>
          <w:sz w:val="24"/>
          <w:szCs w:val="24"/>
        </w:rPr>
        <w:t>Direct Marketing</w:t>
      </w:r>
      <w:r>
        <w:rPr>
          <w:rFonts w:ascii="Montserrat" w:hAnsi="Montserrat" w:cs="Montserrat" w:eastAsia="Montserrat"/>
          <w:color w:val="000000"/>
          <w:sz w:val="24"/>
          <w:szCs w:val="24"/>
        </w:rPr>
        <w:t xml:space="preserve"> - explain how the company leverages this specific sales channel.</w:t>
      </w:r>
      <w:r>
        <w:rPr>
          <w:rFonts w:ascii="Montserrat" w:hAnsi="Montserrat" w:cs="Montserrat" w:eastAsia="Montserrat"/>
          <w:color w:val="000000"/>
          <w:sz w:val="24"/>
          <w:szCs w:val="24"/>
        </w:rPr>
        <w:t xml:space="preserve">
</w:t>
      </w:r>
    </w:p>
    <w:p>
      <w:pPr>
        <w:numPr>
          <w:ilvl w:val="0"/>
          <w:numId w:val="2"/>
        </w:numPr>
        <w:spacing w:after="0" w:before="0" w:line="336" w:lineRule="auto"/>
        <w:jc w:val="start"/>
      </w:pPr>
      <w:r>
        <w:rPr>
          <w:rFonts w:ascii="Montserrat Italics" w:hAnsi="Montserrat Italics" w:cs="Montserrat Italics" w:eastAsia="Montserrat Italics"/>
          <w:i/>
          <w:iCs/>
          <w:color w:val="000000"/>
          <w:sz w:val="24"/>
          <w:szCs w:val="24"/>
        </w:rPr>
        <w:t>Automated Retail</w:t>
      </w:r>
      <w:r>
        <w:rPr>
          <w:rFonts w:ascii="Montserrat" w:hAnsi="Montserrat" w:cs="Montserrat" w:eastAsia="Montserrat"/>
          <w:color w:val="000000"/>
          <w:sz w:val="24"/>
          <w:szCs w:val="24"/>
        </w:rPr>
        <w:t xml:space="preserve"> - elaborate as needed.
</w:t>
      </w:r>
    </w:p>
    <w:p>
      <w:pPr>
        <w:numPr>
          <w:ilvl w:val="0"/>
          <w:numId w:val="2"/>
        </w:numPr>
        <w:spacing w:after="0" w:before="0" w:line="336" w:lineRule="auto"/>
        <w:jc w:val="start"/>
      </w:pPr>
      <w:r>
        <w:rPr>
          <w:rFonts w:ascii="Montserrat" w:hAnsi="Montserrat" w:cs="Montserrat" w:eastAsia="Montserrat"/>
          <w:color w:val="000000"/>
          <w:sz w:val="24"/>
          <w:szCs w:val="24"/>
        </w:rPr>
        <w:t>Add another sales channel</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tbl>
      <w:tblPr>
        <w:tblW w:w="9030" w:type="dxa"/>
        <w:tblBorders>
          <w:top w:val="none" w:color="ec1a83" w:sz="0"/>
          <w:start w:color="ec1a83" w:sz="0" w:val="none"/>
          <w:left w:val="single"/>
          <w:bottom w:val="none" w:color="ec1a83" w:sz="0"/>
          <w:end w:color="ec1a83" w:sz="0" w:val="none"/>
          <w:right w:val="single"/>
          <w:insideH w:val="none" w:color="ec1a83" w:sz="0"/>
          <w:insideV w:val="none" w:color="ec1a83" w:sz="0"/>
        </w:tblBorders>
      </w:tblPr>
      <w:tblGrid>
        <w:gridCol w:w="9030"/>
      </w:tblGrid>
      <w:tr>
        <w:tc>
          <w:tcPr>
            <w:tcW w:w="9030" w:type="dxa"/>
            <w:tcBorders>
              <w:bottom w:color="ec1a83" w:sz="6" w:val="single"/>
            </w:tcBorders>
            <w:tcMar>
              <w:top w:w="0"/>
              <w:start w:w="0"/>
              <w:bottom w:w="0"/>
              <w:end w:w="0"/>
            </w:tcMar>
          </w:tcPr>
          <w:p>
            <w:pPr>
              <w:spacing w:after="120" w:before="120" w:line="336" w:lineRule="auto"/>
              <w:ind w:firstLine="0" w:start="0"/>
              <w:jc w:val="start"/>
            </w:pPr>
            <w:r>
              <w:rPr>
                <w:rFonts w:ascii="Tomorrow" w:hAnsi="Tomorrow" w:cs="Tomorrow" w:eastAsia="Tomorrow"/>
                <w:color w:val="000000"/>
                <w:sz w:val="64"/>
                <w:szCs w:val="64"/>
              </w:rPr>
              <w:t xml:space="preserve">SWOT Analysis
</w:t>
            </w:r>
          </w:p>
        </w:tc>
      </w:tr>
    </w:tbl>
    <w:p>
      <w:pPr>
        <w:spacing w:after="120" w:before="120" w:line="336" w:lineRule="auto"/>
        <w:ind w:firstLine="0" w:start="0"/>
        <w:jc w:val="start"/>
      </w:pPr>
      <w:r>
        <w:rPr>
          <w:rFonts w:ascii="Canva Sans" w:hAnsi="Canva Sans" w:cs="Canva Sans" w:eastAsia="Canva Sans"/>
          <w:color w:val="000000"/>
          <w:sz w:val="24"/>
          <w:szCs w:val="24"/>
        </w:rPr>
        <w:t xml:space="preserve">Create SWOT tables per company to build awareness about all the factors that impact each of them.
</w:t>
      </w:r>
    </w:p>
    <w:tbl>
      <w:tblPr>
        <w:tblW w:w="9030" w:type="dxa"/>
        <w:tblBorders>
          <w:top w:val="single" w:color="f6f6f6" w:sz="12"/>
          <w:start w:color="f6f6f6" w:sz="12" w:val="single"/>
          <w:left w:val="single"/>
          <w:bottom w:val="single" w:color="f6f6f6" w:sz="12"/>
          <w:end w:color="f6f6f6" w:sz="12" w:val="single"/>
          <w:right w:val="single"/>
          <w:insideH w:val="single" w:color="f6f6f6" w:sz="12"/>
          <w:insideV w:val="single" w:color="f6f6f6" w:sz="12"/>
        </w:tblBorders>
      </w:tblPr>
      <w:tblGrid>
        <w:gridCol w:w="2257"/>
        <w:gridCol w:w="2257"/>
        <w:gridCol w:w="2445"/>
        <w:gridCol w:w="2069"/>
      </w:tblGrid>
      <w:tr>
        <w:tc>
          <w:tcPr>
            <w:tcW w:w="9030" w:type="dxa"/>
            <w:gridSpan w:val="4"/>
            <w:tcBorders>
              <w:top w:color="ffffff" w:sz="12" w:val="single"/>
              <w:start w:color="ffffff" w:sz="12" w:val="single"/>
              <w:bottom w:color="ffffff" w:sz="12" w:val="single"/>
              <w:end w:color="ffffff" w:sz="12" w:val="single"/>
            </w:tcBorders>
            <w:shd w:val="clear" w:color="auto" w:fill="000000"/>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Your Company</w:t>
            </w:r>
            <w:r>
              <w:rPr>
                <w:rFonts w:ascii="Montserrat Bold" w:hAnsi="Montserrat Bold" w:cs="Montserrat Bold" w:eastAsia="Montserrat Bold"/>
                <w:b/>
                <w:bCs/>
                <w:color w:val="ffffff"/>
                <w:sz w:val="24"/>
                <w:szCs w:val="24"/>
              </w:rPr>
              <w:t xml:space="preserve">
</w:t>
            </w:r>
          </w:p>
        </w:tc>
      </w:tr>
      <w:tr>
        <w:tc>
          <w:tcPr>
            <w:tcW w:w="2257"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Strengths</w:t>
            </w:r>
            <w:r>
              <w:rPr>
                <w:rFonts w:ascii="Montserrat Bold" w:hAnsi="Montserrat Bold" w:cs="Montserrat Bold" w:eastAsia="Montserrat Bold"/>
                <w:b/>
                <w:bCs/>
                <w:color w:val="ffffff"/>
                <w:sz w:val="24"/>
                <w:szCs w:val="24"/>
              </w:rPr>
              <w:t xml:space="preserve">
</w:t>
            </w:r>
          </w:p>
        </w:tc>
        <w:tc>
          <w:tcPr>
            <w:tcW w:w="2257"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Weaknesses</w:t>
            </w:r>
            <w:r>
              <w:rPr>
                <w:rFonts w:ascii="Montserrat Bold" w:hAnsi="Montserrat Bold" w:cs="Montserrat Bold" w:eastAsia="Montserrat Bold"/>
                <w:b/>
                <w:bCs/>
                <w:color w:val="ffffff"/>
                <w:sz w:val="24"/>
                <w:szCs w:val="24"/>
              </w:rPr>
              <w:t xml:space="preserve">
</w:t>
            </w:r>
          </w:p>
        </w:tc>
        <w:tc>
          <w:tcPr>
            <w:tcW w:w="2445"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Opportunities</w:t>
            </w:r>
            <w:r>
              <w:rPr>
                <w:rFonts w:ascii="Montserrat Bold" w:hAnsi="Montserrat Bold" w:cs="Montserrat Bold" w:eastAsia="Montserrat Bold"/>
                <w:b/>
                <w:bCs/>
                <w:color w:val="ffffff"/>
                <w:sz w:val="24"/>
                <w:szCs w:val="24"/>
              </w:rPr>
              <w:t xml:space="preserve">
</w:t>
            </w:r>
          </w:p>
        </w:tc>
        <w:tc>
          <w:tcPr>
            <w:tcW w:w="2069" w:type="dxa"/>
            <w:tcBorders>
              <w:top w:color="ffffff" w:sz="12" w:val="single"/>
              <w:start w:color="ffffff" w:sz="12" w:val="single"/>
              <w:end w:color="ffffff" w:sz="12" w:val="single"/>
            </w:tcBorders>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Threats</w:t>
            </w:r>
            <w:r>
              <w:rPr>
                <w:rFonts w:ascii="Montserrat Bold" w:hAnsi="Montserrat Bold" w:cs="Montserrat Bold" w:eastAsia="Montserrat Bold"/>
                <w:b/>
                <w:bCs/>
                <w:color w:val="ffffff"/>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sets the company apart?</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Where does the company need to improve?</w:t>
            </w:r>
            <w:r>
              <w:rPr>
                <w:rFonts w:ascii="Montserrat" w:hAnsi="Montserrat" w:cs="Montserrat" w:eastAsia="Montserrat"/>
                <w:color w:val="000000"/>
                <w:sz w:val="20"/>
                <w:szCs w:val="20"/>
              </w:rPr>
              <w:t xml:space="preserve">
</w:t>
            </w:r>
          </w:p>
        </w:tc>
        <w:tc>
          <w:tcPr>
            <w:tcW w:w="2445"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Which external trends can the company capitalize on?</w:t>
            </w:r>
            <w:r>
              <w:rPr>
                <w:rFonts w:ascii="Montserrat" w:hAnsi="Montserrat" w:cs="Montserrat" w:eastAsia="Montserrat"/>
                <w:color w:val="000000"/>
                <w:sz w:val="20"/>
                <w:szCs w:val="20"/>
              </w:rPr>
              <w:t xml:space="preserve">
</w:t>
            </w:r>
          </w:p>
        </w:tc>
        <w:tc>
          <w:tcPr>
            <w:tcW w:w="2069"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What external factors may be detrimental to the company?</w:t>
            </w:r>
            <w:r>
              <w:rPr>
                <w:rFonts w:ascii="Montserrat" w:hAnsi="Montserrat" w:cs="Montserrat" w:eastAsia="Montserrat"/>
                <w:color w:val="000000"/>
                <w:sz w:val="20"/>
                <w:szCs w:val="20"/>
              </w:rPr>
              <w:t xml:space="preserve">
</w:t>
            </w:r>
          </w:p>
        </w:tc>
      </w:tr>
      <w:tr>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445"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069"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bl>
    <w:tbl>
      <w:tblPr>
        <w:tblW w:w="9030" w:type="dxa"/>
        <w:tblBorders>
          <w:top w:val="single" w:color="f6f6f6" w:sz="12"/>
          <w:start w:color="f6f6f6" w:sz="12" w:val="single"/>
          <w:left w:val="single"/>
          <w:bottom w:val="single" w:color="f6f6f6" w:sz="12"/>
          <w:end w:color="f6f6f6" w:sz="12" w:val="single"/>
          <w:right w:val="single"/>
          <w:insideH w:val="single" w:color="f6f6f6" w:sz="12"/>
          <w:insideV w:val="single" w:color="f6f6f6" w:sz="12"/>
        </w:tblBorders>
      </w:tblPr>
      <w:tblGrid>
        <w:gridCol w:w="2257"/>
        <w:gridCol w:w="2257"/>
        <w:gridCol w:w="2483"/>
        <w:gridCol w:w="2031"/>
      </w:tblGrid>
      <w:tr>
        <w:tc>
          <w:tcPr>
            <w:tcW w:w="9030" w:type="dxa"/>
            <w:gridSpan w:val="4"/>
            <w:shd w:val="clear" w:color="auto" w:fill="000000"/>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Competitors</w:t>
            </w:r>
            <w:r>
              <w:rPr>
                <w:rFonts w:ascii="Montserrat Bold" w:hAnsi="Montserrat Bold" w:cs="Montserrat Bold" w:eastAsia="Montserrat Bold"/>
                <w:b/>
                <w:bCs/>
                <w:color w:val="ffffff"/>
                <w:sz w:val="24"/>
                <w:szCs w:val="24"/>
              </w:rPr>
              <w:t xml:space="preserve">
</w:t>
            </w:r>
          </w:p>
        </w:tc>
      </w:tr>
      <w:tr>
        <w:tc>
          <w:tcPr>
            <w:tcW w:w="2257" w:type="dxa"/>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Strengths</w:t>
            </w:r>
            <w:r>
              <w:rPr>
                <w:rFonts w:ascii="Montserrat Bold" w:hAnsi="Montserrat Bold" w:cs="Montserrat Bold" w:eastAsia="Montserrat Bold"/>
                <w:b/>
                <w:bCs/>
                <w:color w:val="ffffff"/>
                <w:sz w:val="24"/>
                <w:szCs w:val="24"/>
              </w:rPr>
              <w:t xml:space="preserve">
</w:t>
            </w:r>
          </w:p>
        </w:tc>
        <w:tc>
          <w:tcPr>
            <w:tcW w:w="2257" w:type="dxa"/>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Weaknesses</w:t>
            </w:r>
            <w:r>
              <w:rPr>
                <w:rFonts w:ascii="Montserrat Bold" w:hAnsi="Montserrat Bold" w:cs="Montserrat Bold" w:eastAsia="Montserrat Bold"/>
                <w:b/>
                <w:bCs/>
                <w:color w:val="ffffff"/>
                <w:sz w:val="24"/>
                <w:szCs w:val="24"/>
              </w:rPr>
              <w:t xml:space="preserve">
</w:t>
            </w:r>
          </w:p>
        </w:tc>
        <w:tc>
          <w:tcPr>
            <w:tcW w:w="2483" w:type="dxa"/>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Opportunities</w:t>
            </w:r>
            <w:r>
              <w:rPr>
                <w:rFonts w:ascii="Montserrat Bold" w:hAnsi="Montserrat Bold" w:cs="Montserrat Bold" w:eastAsia="Montserrat Bold"/>
                <w:b/>
                <w:bCs/>
                <w:color w:val="ffffff"/>
                <w:sz w:val="24"/>
                <w:szCs w:val="24"/>
              </w:rPr>
              <w:t xml:space="preserve">
</w:t>
            </w:r>
          </w:p>
        </w:tc>
        <w:tc>
          <w:tcPr>
            <w:tcW w:w="2031" w:type="dxa"/>
            <w:shd w:val="clear" w:color="auto" w:fill="ec1a83"/>
            <w:tcMar>
              <w:top w:w="180"/>
              <w:start w:w="180"/>
              <w:bottom w:w="180"/>
              <w:end w:w="180"/>
            </w:tcMar>
          </w:tcPr>
          <w:p>
            <w:pPr>
              <w:spacing w:after="120" w:before="120" w:line="336" w:lineRule="auto"/>
              <w:ind w:firstLine="0" w:start="0"/>
              <w:jc w:val="center"/>
            </w:pPr>
            <w:r>
              <w:rPr>
                <w:rFonts w:ascii="Montserrat Bold" w:hAnsi="Montserrat Bold" w:cs="Montserrat Bold" w:eastAsia="Montserrat Bold"/>
                <w:b/>
                <w:bCs/>
                <w:color w:val="ffffff"/>
                <w:sz w:val="24"/>
                <w:szCs w:val="24"/>
              </w:rPr>
              <w:t>Threats</w:t>
            </w:r>
            <w:r>
              <w:rPr>
                <w:rFonts w:ascii="Montserrat Bold" w:hAnsi="Montserrat Bold" w:cs="Montserrat Bold" w:eastAsia="Montserrat Bold"/>
                <w:b/>
                <w:bCs/>
                <w:color w:val="ffffff"/>
                <w:sz w:val="24"/>
                <w:szCs w:val="24"/>
              </w:rPr>
              <w:t xml:space="preserve">
</w:t>
            </w:r>
          </w:p>
        </w:tc>
      </w:tr>
      <w:tr>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List down the necessary attributes here</w:t>
            </w: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Write here</w:t>
            </w:r>
            <w:r>
              <w:rPr>
                <w:rFonts w:ascii="Montserrat" w:hAnsi="Montserrat" w:cs="Montserrat" w:eastAsia="Montserrat"/>
                <w:color w:val="000000"/>
                <w:sz w:val="20"/>
                <w:szCs w:val="20"/>
              </w:rPr>
              <w:t xml:space="preserve">
</w:t>
            </w:r>
          </w:p>
        </w:tc>
        <w:tc>
          <w:tcPr>
            <w:tcW w:w="2483"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Write here</w:t>
            </w:r>
            <w:r>
              <w:rPr>
                <w:rFonts w:ascii="Montserrat" w:hAnsi="Montserrat" w:cs="Montserrat" w:eastAsia="Montserrat"/>
                <w:color w:val="000000"/>
                <w:sz w:val="20"/>
                <w:szCs w:val="20"/>
              </w:rPr>
              <w:t xml:space="preserve">
</w:t>
            </w:r>
          </w:p>
        </w:tc>
        <w:tc>
          <w:tcPr>
            <w:tcW w:w="2031"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Write here</w:t>
            </w:r>
            <w:r>
              <w:rPr>
                <w:rFonts w:ascii="Montserrat" w:hAnsi="Montserrat" w:cs="Montserrat" w:eastAsia="Montserrat"/>
                <w:color w:val="000000"/>
                <w:sz w:val="20"/>
                <w:szCs w:val="20"/>
              </w:rPr>
              <w:t xml:space="preserve">
</w:t>
            </w:r>
          </w:p>
        </w:tc>
      </w:tr>
      <w:tr>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257"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483"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c>
          <w:tcPr>
            <w:tcW w:w="2031" w:type="dxa"/>
            <w:tcMar>
              <w:top w:w="180"/>
              <w:start w:w="180"/>
              <w:bottom w:w="180"/>
              <w:end w:w="180"/>
            </w:tcMar>
          </w:tcPr>
          <w:p>
            <w:pPr>
              <w:spacing w:after="120" w:before="120" w:line="336" w:lineRule="auto"/>
              <w:ind w:firstLine="0" w:start="0"/>
              <w:jc w:val="start"/>
            </w:pPr>
            <w:r>
              <w:rPr>
                <w:rFonts w:ascii="Montserrat" w:hAnsi="Montserrat" w:cs="Montserrat" w:eastAsia="Montserrat"/>
                <w:color w:val="000000"/>
                <w:sz w:val="20"/>
                <w:szCs w:val="20"/>
              </w:rPr>
              <w:t xml:space="preserve">
</w:t>
            </w:r>
          </w:p>
        </w:tc>
      </w:tr>
    </w:tbl>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Montserrat Extra-Light Italics">
    <w:panose1 w:val="00000300000000000000"/>
    <w:charset w:characterSet="1"/>
    <w:embedItalic r:id="rId5"/>
  </w:font>
  <w:font w:name="Montserrat Light">
    <w:panose1 w:val="00000400000000000000"/>
    <w:charset w:characterSet="1"/>
    <w:embedRegular r:id="rId6"/>
  </w:font>
  <w:font w:name="Montserrat Semi-Bold">
    <w:panose1 w:val="00000700000000000000"/>
    <w:charset w:characterSet="1"/>
    <w:embedBold r:id="rId7"/>
  </w:font>
  <w:font w:name="Montserrat Italics">
    <w:panose1 w:val="00000500000000000000"/>
    <w:charset w:characterSet="1"/>
    <w:embedItalic r:id="rId8"/>
  </w:font>
  <w:font w:name="Montserrat">
    <w:panose1 w:val="00000500000000000000"/>
    <w:charset w:characterSet="1"/>
    <w:embedRegular r:id="rId9"/>
  </w:font>
  <w:font w:name="Montserrat Light Italics">
    <w:panose1 w:val="00000400000000000000"/>
    <w:charset w:characterSet="1"/>
    <w:embedItalic r:id="rId10"/>
  </w:font>
  <w:font w:name="Montserrat Ultra-Bold">
    <w:panose1 w:val="00000900000000000000"/>
    <w:charset w:characterSet="1"/>
    <w:embedBold r:id="rId11"/>
  </w:font>
  <w:font w:name="Montserrat Medium Italics">
    <w:panose1 w:val="00000600000000000000"/>
    <w:charset w:characterSet="1"/>
    <w:embedBoldItalic r:id="rId12"/>
  </w:font>
  <w:font w:name="Montserrat Medium">
    <w:panose1 w:val="00000600000000000000"/>
    <w:charset w:characterSet="1"/>
    <w:embedBold r:id="rId13"/>
  </w:font>
  <w:font w:name="Montserrat Thin">
    <w:panose1 w:val="00000300000000000000"/>
    <w:charset w:characterSet="1"/>
    <w:embedRegular r:id="rId14"/>
  </w:font>
  <w:font w:name="Montserrat Heavy">
    <w:panose1 w:val="00000A00000000000000"/>
    <w:charset w:characterSet="1"/>
    <w:embedBold r:id="rId15"/>
  </w:font>
  <w:font w:name="Montserrat Ultra-Bold Italics">
    <w:panose1 w:val="00000900000000000000"/>
    <w:charset w:characterSet="1"/>
    <w:embedBoldItalic r:id="rId16"/>
  </w:font>
  <w:font w:name="Montserrat Heavy Italics">
    <w:panose1 w:val="00000A00000000000000"/>
    <w:charset w:characterSet="1"/>
    <w:embedBoldItalic r:id="rId17"/>
  </w:font>
  <w:font w:name="Montserrat Bold">
    <w:panose1 w:val="00000800000000000000"/>
    <w:charset w:characterSet="1"/>
    <w:embedBold r:id="rId18"/>
  </w:font>
  <w:font w:name="Montserrat Semi-Bold Italics">
    <w:panose1 w:val="00000700000000000000"/>
    <w:charset w:characterSet="1"/>
    <w:embedBoldItalic r:id="rId19"/>
  </w:font>
  <w:font w:name="Montserrat Bold Italics">
    <w:panose1 w:val="00000800000000000000"/>
    <w:charset w:characterSet="1"/>
    <w:embedBoldItalic r:id="rId20"/>
  </w:font>
  <w:font w:name="Montserrat Thin Italics">
    <w:panose1 w:val="00000300000000000000"/>
    <w:charset w:characterSet="1"/>
    <w:embedItalic r:id="rId21"/>
  </w:font>
  <w:font w:name="Montserrat Extra-Light">
    <w:panose1 w:val="00000300000000000000"/>
    <w:charset w:characterSet="1"/>
    <w:embedRegular r:id="rId22"/>
  </w:font>
  <w:font w:name="Tomorrow">
    <w:panose1 w:val="00000000000000000000"/>
    <w:charset w:characterSet="1"/>
    <w:embedRegular r:id="rId23"/>
  </w:font>
  <w:font w:name="Canva Sans Italics">
    <w:panose1 w:val="020B0503030501040103"/>
    <w:charset w:characterSet="1"/>
    <w:embedItalic r:id="rId24"/>
  </w:font>
  <w:font w:name="Canva Sans">
    <w:panose1 w:val="020B0503030501040103"/>
    <w:charset w:characterSet="1"/>
    <w:embedRegular r:id="rId25"/>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jpeg" Type="http://schemas.openxmlformats.org/officeDocument/2006/relationships/image"/><Relationship Id="rId5" Target="media/image3.png" Type="http://schemas.openxmlformats.org/officeDocument/2006/relationships/image"/><Relationship Id="rId6" Target="media/image4.jpeg" Type="http://schemas.openxmlformats.org/officeDocument/2006/relationships/image"/><Relationship Id="rId7"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18" Target="fonts/font18.odttf" Type="http://schemas.openxmlformats.org/officeDocument/2006/relationships/font"/><Relationship Id="rId19" Target="fonts/font19.odttf" Type="http://schemas.openxmlformats.org/officeDocument/2006/relationships/font"/><Relationship Id="rId2" Target="fonts/font2.odttf" Type="http://schemas.openxmlformats.org/officeDocument/2006/relationships/font"/><Relationship Id="rId20" Target="fonts/font20.odttf" Type="http://schemas.openxmlformats.org/officeDocument/2006/relationships/font"/><Relationship Id="rId21" Target="fonts/font21.odttf" Type="http://schemas.openxmlformats.org/officeDocument/2006/relationships/font"/><Relationship Id="rId22" Target="fonts/font22.odttf" Type="http://schemas.openxmlformats.org/officeDocument/2006/relationships/font"/><Relationship Id="rId23" Target="fonts/font23.odttf" Type="http://schemas.openxmlformats.org/officeDocument/2006/relationships/font"/><Relationship Id="rId24" Target="fonts/font24.odttf" Type="http://schemas.openxmlformats.org/officeDocument/2006/relationships/font"/><Relationship Id="rId25" Target="fonts/font25.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2026-06-06T21:23:55Z</dcterms:created>
  <dc:creator>Apache POI</dc:creator>
  <dc:title>Competitive Analysis Professional Doc in Black Pink Purple Tactile 3D Style</dc:title>
</cp:coreProperties>
</file>