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0"/>
        <w:jc w:val="center"/>
      </w:pPr>
      <w:r>
        <w:rPr>
          <w:rFonts w:ascii="Arial" w:cs="Arial" w:eastAsia="Arial" w:hAnsi="Arial"/>
          <w:b/>
          <w:bCs/>
          <w:color w:val="FF5A5F"/>
          <w:sz w:val="52"/>
          <w:szCs w:val="52"/>
        </w:rPr>
        <w:t xml:space="preserve">AIRBNB, INC.</w:t>
      </w:r>
    </w:p>
    <w:p>
      <w:pPr>
        <w:spacing w:after="60" w:before="0"/>
        <w:jc w:val="center"/>
      </w:pPr>
      <w:r>
        <w:rPr>
          <w:rFonts w:ascii="Arial" w:cs="Arial" w:eastAsia="Arial" w:hAnsi="Arial"/>
          <w:b/>
          <w:bCs/>
          <w:color w:val="222222"/>
          <w:sz w:val="40"/>
          <w:szCs w:val="40"/>
        </w:rPr>
        <w:t xml:space="preserve">Experiences &amp; Icons Platform</w:t>
      </w:r>
    </w:p>
    <w:p>
      <w:pPr>
        <w:spacing w:after="80" w:before="0"/>
        <w:jc w:val="center"/>
      </w:pPr>
      <w:r>
        <w:rPr>
          <w:rFonts w:ascii="Arial" w:cs="Arial" w:eastAsia="Arial" w:hAnsi="Arial"/>
          <w:i/>
          <w:iCs/>
          <w:color w:val="555555"/>
          <w:sz w:val="28"/>
          <w:szCs w:val="28"/>
        </w:rPr>
        <w:t xml:space="preserve">Product Strategy, Vision &amp; OKRs</w:t>
      </w:r>
    </w:p>
    <w:p>
      <w:pPr>
        <w:spacing w:after="0" w:before="80"/>
      </w:pP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Classification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Internal / Confidential</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Period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Q2 2025</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Experiences &amp; Icons Product Team</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v3.0 — Board Approved</w:t>
            </w:r>
          </w:p>
        </w:tc>
      </w:tr>
    </w:tbl>
    <w:p>
      <w:pPr>
        <w:spacing w:after="0" w:before="200"/>
      </w:pPr>
    </w:p>
    <w:p>
      <w:pPr>
        <w:pBdr>
          <w:bottom w:val="single" w:color="FF5A5F" w:sz="4" w:space="4"/>
        </w:pBdr>
        <w:spacing w:after="160" w:before="320"/>
      </w:pPr>
      <w:r>
        <w:rPr>
          <w:rFonts w:ascii="Arial" w:cs="Arial" w:eastAsia="Arial" w:hAnsi="Arial"/>
          <w:b/>
          <w:bCs/>
          <w:color w:val="FF5A5F"/>
          <w:sz w:val="32"/>
          <w:szCs w:val="32"/>
        </w:rPr>
        <w:t xml:space="preserve">Executive Summary</w:t>
      </w:r>
    </w:p>
    <w:p>
      <w:pPr>
        <w:spacing w:after="100" w:before="80"/>
      </w:pPr>
      <w:r>
        <w:rPr>
          <w:rFonts w:ascii="Arial" w:cs="Arial" w:eastAsia="Arial" w:hAnsi="Arial"/>
          <w:sz w:val="20"/>
          <w:szCs w:val="20"/>
        </w:rPr>
        <w:t xml:space="preserve">Airbnb Experiences launched in 2016 as a bold bet that travel is not merely about where you sleep — it is about what you do, who you meet, and the stories you bring home. In 2024, Experiences facilitated over 120M guest-hours of activity across 60,000+ host offerings in 170 countries, yet Experiences attach rate among Airbnb stays remains at just 8%. The 2025 strategy for Experiences and the newly launched Icons platform represents Airbnb's most ambitious effort to close that gap and reposition the company as the end-to-end travel platform — from discovery through departure. Icons, launched in 2024 as a limited pilot with celebrity and cultural-moment activations (Ryan Reynolds, Ferrari Museum, X-Men), signals a new aspirational tier that drives outsized media value and brand halo. This document establishes the strategic framework, vision, and Q2–Q4 2025 OKRs to scale both pillars: grow Experiences bookings to a $1B annualized GMV run rate and establish Icons as a durable brand-building machine generating 10+ iconic activations per quarter with global earned media reach.</w:t>
      </w:r>
    </w:p>
    <w:p>
      <w:pPr>
        <w:spacing w:after="0" w:before="80"/>
      </w:pPr>
    </w:p>
    <w:p>
      <w:pPr>
        <w:pBdr>
          <w:bottom w:val="single" w:color="FF5A5F" w:sz="4" w:space="4"/>
        </w:pBdr>
        <w:spacing w:after="160" w:before="320"/>
      </w:pPr>
      <w:r>
        <w:rPr>
          <w:rFonts w:ascii="Arial" w:cs="Arial" w:eastAsia="Arial" w:hAnsi="Arial"/>
          <w:b/>
          <w:bCs/>
          <w:color w:val="FF5A5F"/>
          <w:sz w:val="32"/>
          <w:szCs w:val="32"/>
        </w:rPr>
        <w:t xml:space="preserve">Vision Statement</w:t>
      </w:r>
    </w:p>
    <w:p>
      <w:pPr>
        <w:pBdr>
          <w:left w:val="single" w:color="FF5A5F" w:sz="16" w:space="8"/>
        </w:pBdr>
        <w:spacing w:after="120" w:before="120"/>
        <w:ind w:left="360"/>
      </w:pPr>
      <w:r>
        <w:rPr>
          <w:rFonts w:ascii="Arial" w:cs="Arial" w:eastAsia="Arial" w:hAnsi="Arial"/>
          <w:b/>
          <w:bCs/>
          <w:i/>
          <w:iCs/>
          <w:color w:val="222222"/>
          <w:sz w:val="24"/>
          <w:szCs w:val="24"/>
        </w:rPr>
        <w:t xml:space="preserve">To make every journey a story worth telling — where Airbnb is not just where you stay, but the curator of the moments, connections, and experiences that make travel unforgettable.</w:t>
      </w:r>
    </w:p>
    <w:p>
      <w:pPr>
        <w:spacing w:after="0" w:before="80"/>
      </w:pPr>
    </w:p>
    <w:p>
      <w:pPr>
        <w:pBdr>
          <w:bottom w:val="single" w:color="FF5A5F" w:sz="4" w:space="4"/>
        </w:pBdr>
        <w:spacing w:after="160" w:before="320"/>
      </w:pPr>
      <w:r>
        <w:rPr>
          <w:rFonts w:ascii="Arial" w:cs="Arial" w:eastAsia="Arial" w:hAnsi="Arial"/>
          <w:b/>
          <w:bCs/>
          <w:color w:val="FF5A5F"/>
          <w:sz w:val="32"/>
          <w:szCs w:val="32"/>
        </w:rPr>
        <w:t xml:space="preserve">Mission Statement</w:t>
      </w:r>
    </w:p>
    <w:p>
      <w:pPr>
        <w:spacing w:after="100" w:before="80"/>
      </w:pPr>
      <w:r>
        <w:rPr>
          <w:rFonts w:ascii="Arial" w:cs="Arial" w:eastAsia="Arial" w:hAnsi="Arial"/>
          <w:sz w:val="20"/>
          <w:szCs w:val="20"/>
        </w:rPr>
        <w:t xml:space="preserve">Airbnb Experiences and Icons exist to unlock the world's most extraordinary human moments — empowering local hosts to share their passions and cultural institutions to open their doors — so every guest discovers something impossible to book anywhere else.</w:t>
      </w:r>
    </w:p>
    <w:p>
      <w:pPr>
        <w:spacing w:after="0" w:before="80"/>
      </w:pPr>
    </w:p>
    <w:p>
      <w:pPr>
        <w:pBdr>
          <w:bottom w:val="single" w:color="FF5A5F" w:sz="4" w:space="4"/>
        </w:pBdr>
        <w:spacing w:after="160" w:before="320"/>
      </w:pPr>
      <w:r>
        <w:rPr>
          <w:rFonts w:ascii="Arial" w:cs="Arial" w:eastAsia="Arial" w:hAnsi="Arial"/>
          <w:b/>
          <w:bCs/>
          <w:color w:val="FF5A5F"/>
          <w:sz w:val="32"/>
          <w:szCs w:val="32"/>
        </w:rPr>
        <w:t xml:space="preserve">Market Context &amp; Why Now</w:t>
      </w:r>
    </w:p>
    <w:p>
      <w:pPr>
        <w:spacing w:after="100" w:before="80"/>
      </w:pPr>
      <w:r>
        <w:rPr>
          <w:rFonts w:ascii="Arial" w:cs="Arial" w:eastAsia="Arial" w:hAnsi="Arial"/>
          <w:sz w:val="20"/>
          <w:szCs w:val="20"/>
        </w:rPr>
        <w:t xml:space="preserve">The global experiences and activities travel market was valued at $254B in 2024, growing at 14% CAGR, making it the fastest-growing segment in travel. Post-pandemic travelers increasingly prioritize 'doing' over 'seeing' — 68% of Millennial and Gen Z travelers report that unique activities are the primary driver of destination selection, up from 41% in 2019. Competitive dynamics are intensifying: Viator (TripAdvisor) processed $1.1B in bookings in 2024; GetYourGuide raised $194M and is scaling supply aggressively in Europe; Klook dominates APAC. The window to establish Airbnb Experiences as the definitive global platform is 18–24 months.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Trend</w:t>
            </w:r>
          </w:p>
        </w:tc>
        <w:tc>
          <w:tcPr>
            <w:tcW w:type="dxa" w:w="34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Market Signal</w:t>
            </w:r>
          </w:p>
        </w:tc>
        <w:tc>
          <w:tcPr>
            <w:tcW w:type="dxa" w:w="356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Implication for Airbnb</w:t>
            </w:r>
          </w:p>
        </w:tc>
      </w:tr>
      <w:tr>
        <w:tc>
          <w:tcPr>
            <w:tcW w:type="dxa" w:w="24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Experience Economy Shift</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Travel spend on activities grew 19% YoY in 2024; overtook accommodation growth rate for first time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Experiences attach rate is our most underleveraged monetization lever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Celebrity &amp; Icon Culture</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Icons pilot (2024): 10 activations generated 2.8B earned media impressions at near-zero CAC</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Icons is a brand-building weapon that competitors cannot replicate at Airbnb's cultural reach</w:t>
            </w:r>
          </w:p>
        </w:tc>
      </w:tr>
      <w:tr>
        <w:tc>
          <w:tcPr>
            <w:tcW w:type="dxa" w:w="24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Local &amp; Authentic Demand</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73% of travelers prefer experiences led by local experts over commercial tour operators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Host-led Experiences model aligns with consumer preference; differentiation from Viator/GetYourGuide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AI-Powered Trip Planning</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Google Gemini travel planning features launched in 15 markets; Booking.com AI assistant in beta</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Must embed Experiences into AI-powered trip planning to defend discovery surface before Google dominates</w:t>
            </w:r>
          </w:p>
        </w:tc>
      </w:tr>
    </w:tbl>
    <w:p>
      <w:pPr>
        <w:spacing w:after="0" w:before="100"/>
      </w:pPr>
    </w:p>
    <w:p>
      <w:r>
        <w:br w:type="page"/>
      </w:r>
    </w:p>
    <w:p>
      <w:pPr>
        <w:pBdr>
          <w:bottom w:val="single" w:color="FF5A5F" w:sz="4" w:space="4"/>
        </w:pBdr>
        <w:spacing w:after="160" w:before="320"/>
      </w:pPr>
      <w:r>
        <w:rPr>
          <w:rFonts w:ascii="Arial" w:cs="Arial" w:eastAsia="Arial" w:hAnsi="Arial"/>
          <w:b/>
          <w:bCs/>
          <w:color w:val="FF5A5F"/>
          <w:sz w:val="32"/>
          <w:szCs w:val="32"/>
        </w:rPr>
        <w:t xml:space="preserve">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Segment</w:t>
            </w:r>
          </w:p>
        </w:tc>
        <w:tc>
          <w:tcPr>
            <w:tcW w:type="dxa" w:w="356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36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They Matter</w:t>
            </w:r>
          </w:p>
        </w:tc>
      </w:tr>
      <w:tr>
        <w:tc>
          <w:tcPr>
            <w:tcW w:type="dxa" w:w="2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Experience-First Travelers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Ages 25–40, planning trips around activities (cooking class in Tokyo, surf lesson in Bali). Spend 30%+ of travel budget on activities.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Highest Experiences attach rate potential; most likely to book 2+ Experiences per trip. Core revenue driver.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Bleisure Travelers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Business travelers extending stays for leisure. 45% of Airbnb business bookings in 2024 had leisure components.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Underserved by current Experiences merchandising; high disposable income; short discovery window requires surface-level integration.</w:t>
            </w:r>
          </w:p>
        </w:tc>
      </w:tr>
      <w:tr>
        <w:tc>
          <w:tcPr>
            <w:tcW w:type="dxa" w:w="2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Icons Aspirational Seekers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Highly social media-active users who enter sweepstakes and share 'once-in-a-lifetime' moments. Ages 22–35.</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Earned media amplifiers; Icons drives 40x the organic social reach of standard Experiences. Brand awareness driver.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Group &amp; Celebration Bookers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Bachelorette, milestone birthday, family reunion trip organizers. Booking 1+ Experiences for 4–12 people.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High-GMV bookings (avg group Experience GMV $480 vs. $95 solo); underserved group discovery and checkout flow.</w:t>
            </w:r>
          </w:p>
        </w:tc>
      </w:tr>
    </w:tbl>
    <w:p>
      <w:pPr>
        <w:spacing w:after="0" w:before="120"/>
      </w:pPr>
    </w:p>
    <w:p>
      <w:pPr>
        <w:pBdr>
          <w:bottom w:val="single" w:color="FF5A5F" w:sz="4" w:space="4"/>
        </w:pBdr>
        <w:spacing w:after="160" w:before="320"/>
      </w:pPr>
      <w:r>
        <w:rPr>
          <w:rFonts w:ascii="Arial" w:cs="Arial" w:eastAsia="Arial" w:hAnsi="Arial"/>
          <w:b/>
          <w:bCs/>
          <w:color w:val="FF5A5F"/>
          <w:sz w:val="32"/>
          <w:szCs w:val="32"/>
        </w:rPr>
        <w:t xml:space="preserve">Strategic Pillars</w:t>
      </w:r>
    </w:p>
    <w:p>
      <w:pPr>
        <w:spacing w:after="100" w:before="240"/>
      </w:pPr>
      <w:r>
        <w:rPr>
          <w:rFonts w:ascii="Arial" w:cs="Arial" w:eastAsia="Arial" w:hAnsi="Arial"/>
          <w:b/>
          <w:bCs/>
          <w:color w:val="C0392B"/>
          <w:sz w:val="26"/>
          <w:szCs w:val="26"/>
        </w:rPr>
        <w:t xml:space="preserve">Pillar 1: Attach Rate as the Primary Growth Metric</w:t>
      </w:r>
    </w:p>
    <w:p>
      <w:pPr>
        <w:spacing w:after="100" w:before="80"/>
      </w:pPr>
      <w:r>
        <w:rPr>
          <w:rFonts w:ascii="Arial" w:cs="Arial" w:eastAsia="Arial" w:hAnsi="Arial"/>
          <w:sz w:val="20"/>
          <w:szCs w:val="20"/>
        </w:rPr>
        <w:t xml:space="preserve">Airbnb's 2025 Experiences strategy must be structured around a single macro-metric: attach rate (Experiences bookings per 100 stay bookings). At 8% today, we leave the majority of $254B market opportunity on the table. Every product, partnership, and merchandising investment will be evaluated on its contribution to attach rate. This requires deep integration of Experiences discovery into the stays booking flow — surfacing relevant Experiences at checkout, on the pre-trip itinerary screen, and through push notifications in the 72-hour pre-arrival window.</w:t>
      </w:r>
    </w:p>
    <w:p>
      <w:pPr>
        <w:spacing w:after="100" w:before="240"/>
      </w:pPr>
      <w:r>
        <w:rPr>
          <w:rFonts w:ascii="Arial" w:cs="Arial" w:eastAsia="Arial" w:hAnsi="Arial"/>
          <w:b/>
          <w:bCs/>
          <w:color w:val="C0392B"/>
          <w:sz w:val="26"/>
          <w:szCs w:val="26"/>
        </w:rPr>
        <w:t xml:space="preserve">Pillar 2: Icons as the Demand Creation Engine</w:t>
      </w:r>
    </w:p>
    <w:p>
      <w:pPr>
        <w:spacing w:after="100" w:before="80"/>
      </w:pPr>
      <w:r>
        <w:rPr>
          <w:rFonts w:ascii="Arial" w:cs="Arial" w:eastAsia="Arial" w:hAnsi="Arial"/>
          <w:sz w:val="20"/>
          <w:szCs w:val="20"/>
        </w:rPr>
        <w:t xml:space="preserve">Icons is not a product feature — it is Airbnb's cultural strategy. Each Icon activation is a media moment: a partnership with a global icon (athlete, musician, cultural institution, film franchise) that opens an extraordinary, one-of-a-kind space to a small number of guests, generating billions of earned media impressions. In 2025, we will scale Icons from 10 pilot activations to 40+ activations annually, standardize the Icon partner pipeline, and launch a dedicated Icons discovery surface in the Airbnb app. Icons drives top-of-funnel awareness that reduces our paid marketing dependency.</w:t>
      </w:r>
    </w:p>
    <w:p>
      <w:pPr>
        <w:spacing w:after="100" w:before="240"/>
      </w:pPr>
      <w:r>
        <w:rPr>
          <w:rFonts w:ascii="Arial" w:cs="Arial" w:eastAsia="Arial" w:hAnsi="Arial"/>
          <w:b/>
          <w:bCs/>
          <w:color w:val="C0392B"/>
          <w:sz w:val="26"/>
          <w:szCs w:val="26"/>
        </w:rPr>
        <w:t xml:space="preserve">Pillar 3: Host Supply Quality &amp; Superhost Experience Tier</w:t>
      </w:r>
    </w:p>
    <w:p>
      <w:pPr>
        <w:spacing w:after="100" w:before="80"/>
      </w:pPr>
      <w:r>
        <w:rPr>
          <w:rFonts w:ascii="Arial" w:cs="Arial" w:eastAsia="Arial" w:hAnsi="Arial"/>
          <w:sz w:val="20"/>
          <w:szCs w:val="20"/>
        </w:rPr>
        <w:t xml:space="preserve">Supply diversity is Experiences' competitive moat. We will introduce the Experiences Superhost tier — a quality-certified designation for hosts with 4.8+ ratings, 50+ reviews, and response rate above 95% — with benefits including elevated search placement, a co-marketing budget, and access to group and corporate booking channels. Superhost Experiences carry a booking conversion rate 2.3x higher than average. Scaling the Superhost supply base from 3,200 to 10,000 by Q4 2025 directly drives attach rate and GMV.</w:t>
      </w:r>
    </w:p>
    <w:p>
      <w:pPr>
        <w:spacing w:after="100" w:before="240"/>
      </w:pPr>
      <w:r>
        <w:rPr>
          <w:rFonts w:ascii="Arial" w:cs="Arial" w:eastAsia="Arial" w:hAnsi="Arial"/>
          <w:b/>
          <w:bCs/>
          <w:color w:val="C0392B"/>
          <w:sz w:val="26"/>
          <w:szCs w:val="26"/>
        </w:rPr>
        <w:t xml:space="preserve">Pillar 4: AI-Powered Personalized Itinerary Engine</w:t>
      </w:r>
    </w:p>
    <w:p>
      <w:pPr>
        <w:spacing w:after="100" w:before="80"/>
      </w:pPr>
      <w:r>
        <w:rPr>
          <w:rFonts w:ascii="Arial" w:cs="Arial" w:eastAsia="Arial" w:hAnsi="Arial"/>
          <w:sz w:val="20"/>
          <w:szCs w:val="20"/>
        </w:rPr>
        <w:t xml:space="preserve">Experiences discovery is broken: guests browse an undifferentiated grid. By Q3 2025, we will deploy Airbnb's AI itinerary engine — a personalized, conversational trip-planning surface that recommends Experiences based on destination, trip duration, group composition, and stated interests. The engine will integrate with the stays booking flow and send pre-trip itinerary suggestions via push and email. Early internal testing shows a 3.1x lift in Experience click-through rate vs. browse discovery.</w:t>
      </w:r>
    </w:p>
    <w:p>
      <w:pPr>
        <w:spacing w:after="100" w:before="240"/>
      </w:pPr>
      <w:r>
        <w:rPr>
          <w:rFonts w:ascii="Arial" w:cs="Arial" w:eastAsia="Arial" w:hAnsi="Arial"/>
          <w:b/>
          <w:bCs/>
          <w:color w:val="C0392B"/>
          <w:sz w:val="26"/>
          <w:szCs w:val="26"/>
        </w:rPr>
        <w:t xml:space="preserve">Pillar 5: Corporate &amp; Group Experiences Channel</w:t>
      </w:r>
    </w:p>
    <w:p>
      <w:pPr>
        <w:spacing w:after="100" w:before="80"/>
      </w:pPr>
      <w:r>
        <w:rPr>
          <w:rFonts w:ascii="Arial" w:cs="Arial" w:eastAsia="Arial" w:hAnsi="Arial"/>
          <w:sz w:val="20"/>
          <w:szCs w:val="20"/>
        </w:rPr>
        <w:t xml:space="preserve">B2B is the highest-margin, lowest-CAC Experiences channel we are not yet systematically pursuing. In 2025, we will launch Airbnb Experiences for Teams — a curated catalog of team-building and corporate off-site Experiences available through Airbnb for Work accounts. Corporate bookings carry an average GMV of $1,200 per booking vs. $140 consumer average. Targeting 2,500 corporate accounts by Q4 2025 with a dedicated sales motion and API integration with Concur and Navan.</w:t>
      </w:r>
    </w:p>
    <w:p>
      <w:pPr>
        <w:spacing w:after="0" w:before="80"/>
      </w:pPr>
    </w:p>
    <w:p>
      <w:r>
        <w:br w:type="page"/>
      </w:r>
    </w:p>
    <w:p>
      <w:pPr>
        <w:pBdr>
          <w:bottom w:val="single" w:color="FF5A5F" w:sz="4" w:space="4"/>
        </w:pBdr>
        <w:spacing w:after="160" w:before="320"/>
      </w:pPr>
      <w:r>
        <w:rPr>
          <w:rFonts w:ascii="Arial" w:cs="Arial" w:eastAsia="Arial" w:hAnsi="Arial"/>
          <w:b/>
          <w:bCs/>
          <w:color w:val="FF5A5F"/>
          <w:sz w:val="32"/>
          <w:szCs w:val="32"/>
        </w:rPr>
        <w:t xml:space="preserve">Strategic Bets / Where We Are Investing</w:t>
      </w:r>
    </w:p>
    <w:p>
      <w:pPr>
        <w:pStyle w:val="ListParagraph"/>
        <w:numPr>
          <w:ilvl w:val="0"/>
          <w:numId w:val="2"/>
        </w:numPr>
      </w:pPr>
      <w:r>
        <w:rPr>
          <w:rFonts w:ascii="Arial" w:cs="Arial" w:eastAsia="Arial" w:hAnsi="Arial"/>
          <w:sz w:val="20"/>
          <w:szCs w:val="20"/>
        </w:rPr>
        <w:t xml:space="preserve">Embed Experiences checkout module directly into stays booking flow (pre-arrival email, app checkout, itinerary screen) to drive attach rate to 15% by Q4 2025</w:t>
      </w:r>
    </w:p>
    <w:p>
      <w:pPr>
        <w:pStyle w:val="ListParagraph"/>
        <w:numPr>
          <w:ilvl w:val="0"/>
          <w:numId w:val="2"/>
        </w:numPr>
      </w:pPr>
      <w:r>
        <w:rPr>
          <w:rFonts w:ascii="Arial" w:cs="Arial" w:eastAsia="Arial" w:hAnsi="Arial"/>
          <w:sz w:val="20"/>
          <w:szCs w:val="20"/>
        </w:rPr>
        <w:t xml:space="preserve">Scale Icons from 10 pilot activations to 40+ per year by Q4 2025 with standardized brand partner pipeline and dedicated Icons product surface in app</w:t>
      </w:r>
    </w:p>
    <w:p>
      <w:pPr>
        <w:pStyle w:val="ListParagraph"/>
        <w:numPr>
          <w:ilvl w:val="0"/>
          <w:numId w:val="2"/>
        </w:numPr>
      </w:pPr>
      <w:r>
        <w:rPr>
          <w:rFonts w:ascii="Arial" w:cs="Arial" w:eastAsia="Arial" w:hAnsi="Arial"/>
          <w:sz w:val="20"/>
          <w:szCs w:val="20"/>
        </w:rPr>
        <w:t xml:space="preserve">Introduce Experiences Superhost tier with elevated placement, co-marketing, and corporate access; scale to 10,000 Superhosts by Q4 2025</w:t>
      </w:r>
    </w:p>
    <w:p>
      <w:pPr>
        <w:pStyle w:val="ListParagraph"/>
        <w:numPr>
          <w:ilvl w:val="0"/>
          <w:numId w:val="2"/>
        </w:numPr>
      </w:pPr>
      <w:r>
        <w:rPr>
          <w:rFonts w:ascii="Arial" w:cs="Arial" w:eastAsia="Arial" w:hAnsi="Arial"/>
          <w:sz w:val="20"/>
          <w:szCs w:val="20"/>
        </w:rPr>
        <w:t xml:space="preserve">Launch AI itinerary engine in top 20 markets by Q3 2025; target 3x lift in Experiences click-through rate</w:t>
      </w:r>
    </w:p>
    <w:p>
      <w:pPr>
        <w:pStyle w:val="ListParagraph"/>
        <w:numPr>
          <w:ilvl w:val="0"/>
          <w:numId w:val="2"/>
        </w:numPr>
      </w:pPr>
      <w:r>
        <w:rPr>
          <w:rFonts w:ascii="Arial" w:cs="Arial" w:eastAsia="Arial" w:hAnsi="Arial"/>
          <w:sz w:val="20"/>
          <w:szCs w:val="20"/>
        </w:rPr>
        <w:t xml:space="preserve">Launch Airbnb Experiences for Teams (B2B) targeting 2,500 corporate accounts and $180M GMV contribution by Q4 2025</w:t>
      </w:r>
    </w:p>
    <w:p>
      <w:pPr>
        <w:pStyle w:val="ListParagraph"/>
        <w:numPr>
          <w:ilvl w:val="0"/>
          <w:numId w:val="2"/>
        </w:numPr>
      </w:pPr>
      <w:r>
        <w:rPr>
          <w:rFonts w:ascii="Arial" w:cs="Arial" w:eastAsia="Arial" w:hAnsi="Arial"/>
          <w:sz w:val="20"/>
          <w:szCs w:val="20"/>
        </w:rPr>
        <w:t xml:space="preserve">Invest in supply expansion: 15,000 new host activations, prioritizing APAC (Japan, South Korea, Thailand) and LATAM (Mexico, Brazil, Colombia)</w:t>
      </w:r>
    </w:p>
    <w:p>
      <w:pPr>
        <w:spacing w:after="0" w:before="100"/>
      </w:pPr>
    </w:p>
    <w:p>
      <w:pPr>
        <w:pBdr>
          <w:bottom w:val="single" w:color="FF5A5F" w:sz="4" w:space="4"/>
        </w:pBdr>
        <w:spacing w:after="160" w:before="320"/>
      </w:pPr>
      <w:r>
        <w:rPr>
          <w:rFonts w:ascii="Arial" w:cs="Arial" w:eastAsia="Arial" w:hAnsi="Arial"/>
          <w:b/>
          <w:bCs/>
          <w:color w:val="FF5A5F"/>
          <w:sz w:val="32"/>
          <w:szCs w:val="32"/>
        </w:rPr>
        <w:t xml:space="preserve">Objectives &amp; Key Results (Q2–Q4 2025)</w:t>
      </w:r>
    </w:p>
    <w:p>
      <w:pPr>
        <w:pBdr>
          <w:left w:val="single" w:color="FF5A5F" w:sz="12" w:space="6"/>
        </w:pBdr>
        <w:spacing w:after="60" w:before="200"/>
        <w:ind w:left="180"/>
      </w:pPr>
      <w:r>
        <w:rPr>
          <w:rFonts w:ascii="Arial" w:cs="Arial" w:eastAsia="Arial" w:hAnsi="Arial"/>
          <w:b/>
          <w:bCs/>
          <w:color w:val="FF5A5F"/>
          <w:sz w:val="22"/>
          <w:szCs w:val="22"/>
        </w:rPr>
        <w:t xml:space="preserve">O1: Make Experiences bookings a habit, not an afterthought, for Airbnb stays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KR1.1 — Increase Experiences attach rate (bookings per 100 stays)</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Attach rate</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sz w:val="20"/>
                <w:szCs w:val="20"/>
              </w:rPr>
              <w:t xml:space="preserve">15%</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KR1.2 — Grow Experiences annualized GMV run rate</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Ann. GMV ($B)</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$0.62B</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$1.0B</w:t>
            </w:r>
          </w:p>
        </w:tc>
      </w:tr>
      <w:tr>
        <w:tc>
          <w:tcPr>
            <w:tcW w:type="dxa" w:w="4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KR1.3 — Increase repeat Experiences bookers (2+ bookings in 12 months) as % of active Experiences guests</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Repeat booker rate</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sz w:val="20"/>
                <w:szCs w:val="20"/>
              </w:rPr>
              <w:t xml:space="preserve">30%</w:t>
            </w:r>
          </w:p>
        </w:tc>
      </w:tr>
    </w:tbl>
    <w:p>
      <w:pPr>
        <w:spacing w:after="0" w:before="120"/>
      </w:pPr>
    </w:p>
    <w:p>
      <w:pPr>
        <w:pBdr>
          <w:left w:val="single" w:color="FF5A5F" w:sz="12" w:space="6"/>
        </w:pBdr>
        <w:spacing w:after="60" w:before="200"/>
        <w:ind w:left="180"/>
      </w:pPr>
      <w:r>
        <w:rPr>
          <w:rFonts w:ascii="Arial" w:cs="Arial" w:eastAsia="Arial" w:hAnsi="Arial"/>
          <w:b/>
          <w:bCs/>
          <w:color w:val="FF5A5F"/>
          <w:sz w:val="22"/>
          <w:szCs w:val="22"/>
        </w:rPr>
        <w:t xml:space="preserve">O2: Establish Icons as a durable quarterly cultural moment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KR2.1 — Scale Icons activations to 40+ globally per year (10 per quarter steady state)</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Icons activations/yr</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10 (pilot)</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sz w:val="20"/>
                <w:szCs w:val="20"/>
              </w:rPr>
              <w:t xml:space="preserve">40</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KR2.2 — Achieve 5B+ earned media impressions across all Icons activations in 2025</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Earned impressions</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2.8B (2024)</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5B</w:t>
            </w:r>
          </w:p>
        </w:tc>
      </w:tr>
      <w:tr>
        <w:tc>
          <w:tcPr>
            <w:tcW w:type="dxa" w:w="4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KR2.3 — Launch dedicated Icons discovery surface in Airbnb app with 20M+ unique views in Q4 2025</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Icons surface views</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N/A (new)</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sz w:val="20"/>
                <w:szCs w:val="20"/>
              </w:rPr>
              <w:t xml:space="preserve">20M</w:t>
            </w:r>
          </w:p>
        </w:tc>
      </w:tr>
    </w:tbl>
    <w:p>
      <w:pPr>
        <w:spacing w:after="0" w:before="120"/>
      </w:pPr>
    </w:p>
    <w:p>
      <w:r>
        <w:br w:type="page"/>
      </w:r>
    </w:p>
    <w:p>
      <w:pPr>
        <w:pBdr>
          <w:left w:val="single" w:color="FF5A5F" w:sz="12" w:space="6"/>
        </w:pBdr>
        <w:spacing w:after="60" w:before="200"/>
        <w:ind w:left="180"/>
      </w:pPr>
      <w:r>
        <w:rPr>
          <w:rFonts w:ascii="Arial" w:cs="Arial" w:eastAsia="Arial" w:hAnsi="Arial"/>
          <w:b/>
          <w:bCs/>
          <w:color w:val="FF5A5F"/>
          <w:sz w:val="22"/>
          <w:szCs w:val="22"/>
        </w:rPr>
        <w:t xml:space="preserve">O3: Build the highest-quality, most diverse Experiences host supply base in the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KR3.1 — Activate 15,000 new Experiences hosts globally, prioritizing APAC and LATAM</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New host activations</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~6,000/yr pace</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sz w:val="20"/>
                <w:szCs w:val="20"/>
              </w:rPr>
              <w:t xml:space="preserve">15,000</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KR3.2 — Scale Experiences Superhost certified tier to 10,000 qualifying hosts</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Superhosts certified</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3,200 (legacy)</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10,000</w:t>
            </w:r>
          </w:p>
        </w:tc>
      </w:tr>
      <w:tr>
        <w:tc>
          <w:tcPr>
            <w:tcW w:type="dxa" w:w="4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KR3.3 — Achieve avg Experiences guest rating of 4.85+ across all active listings</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Avg guest rating</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4.79</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sz w:val="20"/>
                <w:szCs w:val="20"/>
              </w:rPr>
              <w:t xml:space="preserve">4.85+</w:t>
            </w:r>
          </w:p>
        </w:tc>
      </w:tr>
    </w:tbl>
    <w:p>
      <w:pPr>
        <w:spacing w:after="0" w:before="120"/>
      </w:pPr>
    </w:p>
    <w:p>
      <w:pPr>
        <w:pBdr>
          <w:left w:val="single" w:color="FF5A5F" w:sz="12" w:space="6"/>
        </w:pBdr>
        <w:spacing w:after="60" w:before="200"/>
        <w:ind w:left="180"/>
      </w:pPr>
      <w:r>
        <w:rPr>
          <w:rFonts w:ascii="Arial" w:cs="Arial" w:eastAsia="Arial" w:hAnsi="Arial"/>
          <w:b/>
          <w:bCs/>
          <w:color w:val="FF5A5F"/>
          <w:sz w:val="22"/>
          <w:szCs w:val="22"/>
        </w:rPr>
        <w:t xml:space="preserve">O4: Launch and scale AI-powered Experiences discovery to multiply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KR4.1 — Ship AI itinerary engine in top 20 markets by Q3 2025, achieving 3x lift in Experience CTR vs. browse</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Experience CTR lift</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Baseline</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sz w:val="20"/>
                <w:szCs w:val="20"/>
              </w:rPr>
              <w:t xml:space="preserve">3x</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KR4.2 — 60% of pre-trip push notifications include at least one personalized Experience recommendation</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Notif with XP rec.</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60%</w:t>
            </w:r>
          </w:p>
        </w:tc>
      </w:tr>
      <w:tr>
        <w:tc>
          <w:tcPr>
            <w:tcW w:type="dxa" w:w="4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KR4.3 — AI-driven Experience recommendations achieve 15%+ booking conversion rate (vs. 6% browse baseline)</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AI rec conversion</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6% (browse)</w:t>
            </w:r>
          </w:p>
        </w:tc>
        <w:tc>
          <w:tcPr>
            <w:tcW w:type="dxa" w:w="15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bCs/>
                <w:sz w:val="20"/>
                <w:szCs w:val="20"/>
              </w:rPr>
              <w:t xml:space="preserve">15%</w:t>
            </w:r>
          </w:p>
        </w:tc>
      </w:tr>
    </w:tbl>
    <w:p>
      <w:pPr>
        <w:spacing w:after="0" w:before="120"/>
      </w:pPr>
    </w:p>
    <w:p>
      <w:pPr>
        <w:pBdr>
          <w:bottom w:val="single" w:color="FF5A5F" w:sz="4" w:space="4"/>
        </w:pBdr>
        <w:spacing w:after="160" w:before="320"/>
      </w:pPr>
      <w:r>
        <w:rPr>
          <w:rFonts w:ascii="Arial" w:cs="Arial" w:eastAsia="Arial" w:hAnsi="Arial"/>
          <w:b/>
          <w:bCs/>
          <w:color w:val="FF5A5F"/>
          <w:sz w:val="32"/>
          <w:szCs w:val="32"/>
        </w:rPr>
        <w:t xml:space="preserve">KPIs /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1440"/>
        <w:gridCol w:w="1440"/>
      </w:tblGrid>
      <w:tr>
        <w:tc>
          <w:tcPr>
            <w:tcW w:type="dxa" w:w="288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Current Baseline</w:t>
            </w:r>
          </w:p>
        </w:tc>
        <w:tc>
          <w:tcPr>
            <w:tcW w:type="dxa" w:w="18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2025 Target</w:t>
            </w:r>
          </w:p>
        </w:tc>
        <w:tc>
          <w:tcPr>
            <w:tcW w:type="dxa" w:w="14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Timeframe</w:t>
            </w:r>
          </w:p>
        </w:tc>
        <w:tc>
          <w:tcPr>
            <w:tcW w:type="dxa" w:w="14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Owner</w:t>
            </w:r>
          </w:p>
        </w:tc>
      </w:tr>
      <w:tr>
        <w:tc>
          <w:tcPr>
            <w:tcW w:type="dxa" w:w="28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Experiences Attach Rate</w:t>
            </w:r>
          </w:p>
        </w:tc>
        <w:tc>
          <w:tcPr>
            <w:tcW w:type="dxa" w:w="1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4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Growth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Experiences Annualized GMV</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$620M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$1.0B</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Finance</w:t>
            </w:r>
          </w:p>
        </w:tc>
      </w:tr>
      <w:tr>
        <w:tc>
          <w:tcPr>
            <w:tcW w:type="dxa" w:w="28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Repeat Experiences Booker Rate</w:t>
            </w:r>
          </w:p>
        </w:tc>
        <w:tc>
          <w:tcPr>
            <w:tcW w:type="dxa" w:w="1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4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Retention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Icons Activations / Year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10 (pilot)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Icons Lead</w:t>
            </w:r>
          </w:p>
        </w:tc>
      </w:tr>
      <w:tr>
        <w:tc>
          <w:tcPr>
            <w:tcW w:type="dxa" w:w="28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Earned Media Impressions (Icons)</w:t>
            </w:r>
          </w:p>
        </w:tc>
        <w:tc>
          <w:tcPr>
            <w:tcW w:type="dxa" w:w="1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2.8B</w:t>
            </w:r>
          </w:p>
        </w:tc>
        <w:tc>
          <w:tcPr>
            <w:tcW w:type="dxa" w:w="1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5B+</w:t>
            </w:r>
          </w:p>
        </w:tc>
        <w:tc>
          <w:tcPr>
            <w:tcW w:type="dxa" w:w="14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Dec 2025</w:t>
            </w:r>
          </w:p>
        </w:tc>
        <w:tc>
          <w:tcPr>
            <w:tcW w:type="dxa" w:w="14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Brand</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New Host Activations (2025)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~6K/yr pace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15,000</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Supply</w:t>
            </w:r>
          </w:p>
        </w:tc>
      </w:tr>
      <w:tr>
        <w:tc>
          <w:tcPr>
            <w:tcW w:type="dxa" w:w="28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Experiences Superhost Count</w:t>
            </w:r>
          </w:p>
        </w:tc>
        <w:tc>
          <w:tcPr>
            <w:tcW w:type="dxa" w:w="1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3,200</w:t>
            </w:r>
          </w:p>
        </w:tc>
        <w:tc>
          <w:tcPr>
            <w:tcW w:type="dxa" w:w="1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14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Host Success</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 Rec Booking Conversion Rate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6% (browse)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Q3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ML / Product</w:t>
            </w:r>
          </w:p>
        </w:tc>
      </w:tr>
    </w:tbl>
    <w:p>
      <w:pPr>
        <w:spacing w:after="0" w:before="100"/>
      </w:pPr>
    </w:p>
    <w:p>
      <w:r>
        <w:br w:type="page"/>
      </w:r>
    </w:p>
    <w:p>
      <w:pPr>
        <w:pBdr>
          <w:bottom w:val="single" w:color="FF5A5F" w:sz="4" w:space="4"/>
        </w:pBdr>
        <w:spacing w:after="160" w:before="320"/>
      </w:pPr>
      <w:r>
        <w:rPr>
          <w:rFonts w:ascii="Arial" w:cs="Arial" w:eastAsia="Arial" w:hAnsi="Arial"/>
          <w:b/>
          <w:bCs/>
          <w:color w:val="FF5A5F"/>
          <w:sz w:val="32"/>
          <w:szCs w:val="32"/>
        </w:rPr>
        <w:t xml:space="preserve">Competitive Positioning</w:t>
      </w:r>
    </w:p>
    <w:p>
      <w:pPr>
        <w:spacing w:after="100" w:before="80"/>
      </w:pPr>
      <w:r>
        <w:rPr>
          <w:rFonts w:ascii="Arial" w:cs="Arial" w:eastAsia="Arial" w:hAnsi="Arial"/>
          <w:sz w:val="20"/>
          <w:szCs w:val="20"/>
        </w:rPr>
        <w:t xml:space="preserve">Airbnb Experiences competes with Viator (TripAdvisor), GetYourGuide, Klook, and traditional tour operators. Our differentiation is rooted in host authenticity, IP through Icons, and cross-sell integration with the world's largest home-sharing marketplace.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1120"/>
        <w:gridCol w:w="1120"/>
      </w:tblGrid>
      <w:tr>
        <w:tc>
          <w:tcPr>
            <w:tcW w:type="dxa" w:w="22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Dimension</w:t>
            </w:r>
          </w:p>
        </w:tc>
        <w:tc>
          <w:tcPr>
            <w:tcW w:type="dxa" w:w="16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Airbnb Exp.</w:t>
            </w:r>
          </w:p>
        </w:tc>
        <w:tc>
          <w:tcPr>
            <w:tcW w:type="dxa" w:w="16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Viator</w:t>
            </w:r>
          </w:p>
        </w:tc>
        <w:tc>
          <w:tcPr>
            <w:tcW w:type="dxa" w:w="164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GetYourGuide</w:t>
            </w:r>
          </w:p>
        </w:tc>
        <w:tc>
          <w:tcPr>
            <w:tcW w:type="dxa" w:w="112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Klook</w:t>
            </w:r>
          </w:p>
        </w:tc>
        <w:tc>
          <w:tcPr>
            <w:tcW w:type="dxa" w:w="112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Local Guides</w:t>
            </w:r>
          </w:p>
        </w:tc>
      </w:tr>
      <w:tr>
        <w:tc>
          <w:tcPr>
            <w:tcW w:type="dxa" w:w="2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Host Authenticity</w:t>
            </w:r>
          </w:p>
        </w:tc>
        <w:tc>
          <w:tcPr>
            <w:tcW w:type="dxa" w:w="16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Best-in-class</w:t>
            </w:r>
          </w:p>
        </w:tc>
        <w:tc>
          <w:tcPr>
            <w:tcW w:type="dxa" w:w="16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Mixed (commercial)</w:t>
            </w:r>
          </w:p>
        </w:tc>
        <w:tc>
          <w:tcPr>
            <w:tcW w:type="dxa" w:w="16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Mixed</w:t>
            </w:r>
          </w:p>
        </w:tc>
        <w:tc>
          <w:tcPr>
            <w:tcW w:type="dxa" w:w="112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12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Variable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Cross-sell with Stays</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Owned advantage</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2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Brand / Icon Moments</w:t>
            </w:r>
          </w:p>
        </w:tc>
        <w:tc>
          <w:tcPr>
            <w:tcW w:type="dxa" w:w="16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Icons (unique)</w:t>
            </w:r>
          </w:p>
        </w:tc>
        <w:tc>
          <w:tcPr>
            <w:tcW w:type="dxa" w:w="16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64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2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2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AI-Powered Discovery</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Launching Q3</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Basic filters</w:t>
            </w:r>
          </w:p>
        </w:tc>
        <w:tc>
          <w:tcPr>
            <w:tcW w:type="dxa" w:w="16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Building</w:t>
            </w:r>
          </w:p>
        </w:tc>
        <w:tc>
          <w:tcPr>
            <w:tcW w:type="dxa" w:w="1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bl>
    <w:p>
      <w:pPr>
        <w:spacing w:after="0" w:before="120"/>
      </w:pPr>
    </w:p>
    <w:p>
      <w:pPr>
        <w:pBdr>
          <w:bottom w:val="single" w:color="FF5A5F" w:sz="4" w:space="4"/>
        </w:pBdr>
        <w:spacing w:after="160" w:before="320"/>
      </w:pPr>
      <w:r>
        <w:rPr>
          <w:rFonts w:ascii="Arial" w:cs="Arial" w:eastAsia="Arial" w:hAnsi="Arial"/>
          <w:b/>
          <w:bCs/>
          <w:color w:val="FF5A5F"/>
          <w:sz w:val="32"/>
          <w:szCs w:val="32"/>
        </w:rPr>
        <w:t xml:space="preserve">Strategic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80"/>
        <w:gridCol w:w="2080"/>
        <w:gridCol w:w="3800"/>
      </w:tblGrid>
      <w:tr>
        <w:tc>
          <w:tcPr>
            <w:tcW w:type="dxa" w:w="28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68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208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Likelihood</w:t>
            </w:r>
          </w:p>
        </w:tc>
        <w:tc>
          <w:tcPr>
            <w:tcW w:type="dxa" w:w="3800"/>
            <w:tcBorders>
              <w:top w:val="single" w:color="DDDDDD" w:sz="1"/>
              <w:left w:val="single" w:color="DDDDDD" w:sz="1"/>
              <w:bottom w:val="single" w:color="DDDDDD" w:sz="1"/>
              <w:right w:val="single" w:color="DDDDDD" w:sz="1"/>
            </w:tcBorders>
            <w:shd w:fill="FF5A5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Experiences attach rate gains are offset by lower-quality hosts entering supply at scale</w:t>
            </w:r>
          </w:p>
        </w:tc>
        <w:tc>
          <w:tcPr>
            <w:tcW w:type="dxa" w:w="6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Superhost tier and quality gates enforce rating floor. New hosts start in 'probationary' status with limited visibility.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Icons activations generate controversy or brand risk (host behavior, guest safety, social media backlash)</w:t>
            </w:r>
          </w:p>
        </w:tc>
        <w:tc>
          <w:tcPr>
            <w:tcW w:type="dxa" w:w="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Icons legal review process and 72-hour activation safety protocol. Host/partner vetting checklist. Rapid response PR playbook.</w:t>
            </w:r>
          </w:p>
        </w:tc>
      </w:tr>
      <w:tr>
        <w:tc>
          <w:tcPr>
            <w:tcW w:type="dxa" w:w="2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Google/Apple introduce deeply integrated local experiences discovery that bypasses Airbnb app</w:t>
            </w:r>
          </w:p>
        </w:tc>
        <w:tc>
          <w:tcPr>
            <w:tcW w:type="dxa" w:w="6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08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800"/>
            <w:tcBorders>
              <w:top w:val="single" w:color="DDDDDD" w:sz="1"/>
              <w:left w:val="single" w:color="DDDDDD" w:sz="1"/>
              <w:bottom w:val="single" w:color="DDDDDD" w:sz="1"/>
              <w:right w:val="single" w:color="DDDDDD" w:sz="1"/>
            </w:tcBorders>
            <w:shd w:fill="FFF5F5" w:val="clear"/>
            <w:tcMar>
              <w:top w:type="dxa" w:w="80"/>
              <w:left w:type="dxa" w:w="120"/>
              <w:bottom w:type="dxa" w:w="80"/>
              <w:right w:type="dxa" w:w="120"/>
            </w:tcMar>
          </w:tcPr>
          <w:p>
            <w:r>
              <w:rPr>
                <w:rFonts w:ascii="Arial" w:cs="Arial" w:eastAsia="Arial" w:hAnsi="Arial"/>
                <w:b w:val="false"/>
                <w:bCs w:val="false"/>
                <w:sz w:val="20"/>
                <w:szCs w:val="20"/>
              </w:rPr>
              <w:t xml:space="preserve">API partnerships with Google Travel and Apple Maps for Experiences inventory; SEO-optimized Experiences landing pages.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 itinerary engine personalization raises privacy concerns in EU markets (GDPR)</w:t>
            </w:r>
          </w:p>
        </w:tc>
        <w:tc>
          <w:tcPr>
            <w:tcW w:type="dxa" w:w="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Privacy-by-design architecture; consent-based personalization; DPO review of all AI feature launches.</w:t>
            </w:r>
          </w:p>
        </w:tc>
      </w:tr>
    </w:tbl>
    <w:p>
      <w:pPr>
        <w:spacing w:after="0" w:before="200"/>
      </w:pPr>
    </w:p>
    <w:p>
      <w:pPr>
        <w:spacing w:after="0" w:before="120"/>
        <w:jc w:val="center"/>
      </w:pPr>
      <w:r>
        <w:rPr>
          <w:rFonts w:ascii="Arial" w:cs="Arial" w:eastAsia="Arial" w:hAnsi="Arial"/>
          <w:i/>
          <w:iCs/>
          <w:color w:val="999999"/>
          <w:sz w:val="16"/>
          <w:szCs w:val="16"/>
        </w:rPr>
        <w:t xml:space="preserve">Airbnb Confidential — For Internal Distribution Only — Q2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5A5F" w:sz="4" w:space="4"/>
      </w:pBdr>
      <w:tabs>
        <w:tab w:val="center" w:pos="4680"/>
        <w:tab w:val="right" w:pos="9360"/>
      </w:tabs>
      <w:spacing w:after="0" w:before="80"/>
    </w:pPr>
    <w:r>
      <w:rPr>
        <w:rFonts w:ascii="Arial" w:cs="Arial" w:eastAsia="Arial" w:hAnsi="Arial"/>
        <w:color w:val="666666"/>
        <w:sz w:val="18"/>
        <w:szCs w:val="18"/>
      </w:rPr>
      <w:t xml:space="preserve">Airbnb, Inc.</w:t>
    </w:r>
    <w:r>
      <w:rPr>
        <w:sz w:val="18"/>
        <w:szCs w:val="18"/>
      </w:rPr>
      <w:t xml:space="preserve">	</w:t>
    </w:r>
    <w:r>
      <w:rPr>
        <w:rFonts w:ascii="Arial" w:cs="Arial" w:eastAsia="Arial" w:hAnsi="Arial"/>
        <w:color w:val="666666"/>
        <w:sz w:val="18"/>
        <w:szCs w:val="18"/>
      </w:rPr>
      <w:t xml:space="preserve">Product Strategy, Vision &amp; OKRs</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A5F" w:sz="8" w:space="4"/>
      </w:pBdr>
      <w:spacing w:after="80" w:before="0"/>
    </w:pPr>
    <w:r>
      <w:rPr>
        <w:rFonts w:ascii="Arial" w:cs="Arial" w:eastAsia="Arial" w:hAnsi="Arial"/>
        <w:b/>
        <w:bCs/>
        <w:color w:val="666666"/>
        <w:sz w:val="18"/>
        <w:szCs w:val="18"/>
      </w:rPr>
      <w:t xml:space="preserve">AIRBNB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5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2026-06-07T20:58:56.530Z</dcterms:created>
  <dcterms:modified xsi:type="dcterms:W3CDTF">2026-06-07T20:58:56.530Z</dcterms:modified>
</cp:coreProperties>
</file>

<file path=docProps/custom.xml><?xml version="1.0" encoding="utf-8"?>
<Properties xmlns="http://schemas.openxmlformats.org/officeDocument/2006/custom-properties" xmlns:vt="http://schemas.openxmlformats.org/officeDocument/2006/docPropsVTypes"/>
</file>