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60" w:before="0"/>
        <w:jc w:val="center"/>
      </w:pPr>
      <w:r>
        <w:rPr>
          <w:rFonts w:ascii="Arial" w:cs="Arial" w:eastAsia="Arial" w:hAnsi="Arial"/>
          <w:b/>
          <w:bCs/>
          <w:color w:val="A259FF"/>
          <w:sz w:val="52"/>
          <w:szCs w:val="52"/>
        </w:rPr>
        <w:t xml:space="preserve">FIGMA, INC.</w:t>
      </w:r>
    </w:p>
    <w:p>
      <w:pPr>
        <w:spacing w:after="60" w:before="0"/>
        <w:jc w:val="center"/>
      </w:pPr>
      <w:r>
        <w:rPr>
          <w:rFonts w:ascii="Arial" w:cs="Arial" w:eastAsia="Arial" w:hAnsi="Arial"/>
          <w:b/>
          <w:bCs/>
          <w:color w:val="222222"/>
          <w:sz w:val="40"/>
          <w:szCs w:val="40"/>
        </w:rPr>
        <w:t xml:space="preserve">Dev Mode &amp; Developer Platform</w:t>
      </w:r>
    </w:p>
    <w:p>
      <w:pPr>
        <w:spacing w:after="80" w:before="0"/>
        <w:jc w:val="center"/>
      </w:pPr>
      <w:r>
        <w:rPr>
          <w:rFonts w:ascii="Arial" w:cs="Arial" w:eastAsia="Arial" w:hAnsi="Arial"/>
          <w:i/>
          <w:iCs/>
          <w:color w:val="555555"/>
          <w:sz w:val="28"/>
          <w:szCs w:val="28"/>
        </w:rPr>
        <w:t xml:space="preserve">Product Strategy, Vision &amp; OKRs</w:t>
      </w:r>
    </w:p>
    <w:p>
      <w:pPr>
        <w:spacing w:after="0" w:before="80"/>
      </w:pP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Classification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Internal / Confidential</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Period</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Q2 2025</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Owner</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Platform Product — Dev Mode Team</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8"/>
                <w:szCs w:val="18"/>
              </w:rPr>
              <w:t xml:space="preserve">v2.2 — Leadership Approved</w:t>
            </w:r>
          </w:p>
        </w:tc>
      </w:tr>
    </w:tbl>
    <w:p>
      <w:pPr>
        <w:spacing w:after="0" w:before="200"/>
      </w:pPr>
    </w:p>
    <w:p>
      <w:pPr>
        <w:pBdr>
          <w:bottom w:val="single" w:color="A259FF" w:sz="4" w:space="4"/>
        </w:pBdr>
        <w:spacing w:after="160" w:before="320"/>
      </w:pPr>
      <w:r>
        <w:rPr>
          <w:rFonts w:ascii="Arial" w:cs="Arial" w:eastAsia="Arial" w:hAnsi="Arial"/>
          <w:b/>
          <w:bCs/>
          <w:color w:val="A259FF"/>
          <w:sz w:val="32"/>
          <w:szCs w:val="32"/>
        </w:rPr>
        <w:t xml:space="preserve">Executive Summary</w:t>
      </w:r>
    </w:p>
    <w:p>
      <w:pPr>
        <w:spacing w:after="100" w:before="80"/>
      </w:pPr>
      <w:r>
        <w:rPr>
          <w:rFonts w:ascii="Arial" w:cs="Arial" w:eastAsia="Arial" w:hAnsi="Arial"/>
          <w:sz w:val="20"/>
          <w:szCs w:val="20"/>
        </w:rPr>
        <w:t xml:space="preserve">Figma's acquisition by Adobe was blocked, but the strategic imperative that drove Adobe's $20B offer remains unchanged: the company that bridges design and engineering wins the collaborative software market. Figma Dev Mode, launched in 2023, was the first product to systematically address the design-to-code handoff — the most costly, friction-laden, and relationship-damaging workflow in software development. In 2024, Dev Mode reached 2.8M weekly active developer users, but that represents barely 15% penetration of the estimated 18M developers who work with Figma-produced designs. The 2025 strategy for Dev Mode and the broader Figma Developer Platform is about three compounding bets: dramatically expand Dev Mode paid seat adoption among engineering teams; build a plugin and extension ecosystem that creates a developer-native layer within Figma; and position Figma as the definitive design system infrastructure for Fortune 500 engineering organizations. This document establishes the vision, strategic pillars, and Q2–Q4 2025 OKRs to scale Dev Mode from a premium feature to Figma's second major revenue pillar.</w:t>
      </w:r>
    </w:p>
    <w:p>
      <w:pPr>
        <w:spacing w:after="0" w:before="80"/>
      </w:pPr>
    </w:p>
    <w:p>
      <w:pPr>
        <w:pBdr>
          <w:bottom w:val="single" w:color="A259FF" w:sz="4" w:space="4"/>
        </w:pBdr>
        <w:spacing w:after="160" w:before="320"/>
      </w:pPr>
      <w:r>
        <w:rPr>
          <w:rFonts w:ascii="Arial" w:cs="Arial" w:eastAsia="Arial" w:hAnsi="Arial"/>
          <w:b/>
          <w:bCs/>
          <w:color w:val="A259FF"/>
          <w:sz w:val="32"/>
          <w:szCs w:val="32"/>
        </w:rPr>
        <w:t xml:space="preserve">Vision Statement</w:t>
      </w:r>
    </w:p>
    <w:p>
      <w:pPr>
        <w:pBdr>
          <w:left w:val="single" w:color="A259FF" w:sz="16" w:space="8"/>
        </w:pBdr>
        <w:spacing w:after="120" w:before="120"/>
        <w:ind w:left="360"/>
      </w:pPr>
      <w:r>
        <w:rPr>
          <w:rFonts w:ascii="Arial" w:cs="Arial" w:eastAsia="Arial" w:hAnsi="Arial"/>
          <w:b/>
          <w:bCs/>
          <w:i/>
          <w:iCs/>
          <w:color w:val="222222"/>
          <w:sz w:val="24"/>
          <w:szCs w:val="24"/>
        </w:rPr>
        <w:t xml:space="preserve">To eliminate the gap between design intent and shipped code — making Figma the operating system for every product team where design, engineering, and product management converge in a single source of truth.</w:t>
      </w:r>
    </w:p>
    <w:p>
      <w:pPr>
        <w:spacing w:after="0" w:before="80"/>
      </w:pPr>
    </w:p>
    <w:p>
      <w:pPr>
        <w:pBdr>
          <w:bottom w:val="single" w:color="A259FF" w:sz="4" w:space="4"/>
        </w:pBdr>
        <w:spacing w:after="160" w:before="320"/>
      </w:pPr>
      <w:r>
        <w:rPr>
          <w:rFonts w:ascii="Arial" w:cs="Arial" w:eastAsia="Arial" w:hAnsi="Arial"/>
          <w:b/>
          <w:bCs/>
          <w:color w:val="A259FF"/>
          <w:sz w:val="32"/>
          <w:szCs w:val="32"/>
        </w:rPr>
        <w:t xml:space="preserve">Mission Statement</w:t>
      </w:r>
    </w:p>
    <w:p>
      <w:pPr>
        <w:spacing w:after="100" w:before="80"/>
      </w:pPr>
      <w:r>
        <w:rPr>
          <w:rFonts w:ascii="Arial" w:cs="Arial" w:eastAsia="Arial" w:hAnsi="Arial"/>
          <w:sz w:val="20"/>
          <w:szCs w:val="20"/>
        </w:rPr>
        <w:t xml:space="preserve">Figma Dev Mode exists to give every software engineer a precise, code-ready, continuously updated window into design decisions — so the question 'what did design intend here?' is answered before it is ever asked.</w:t>
      </w:r>
    </w:p>
    <w:p>
      <w:pPr>
        <w:spacing w:after="0" w:before="80"/>
      </w:pPr>
    </w:p>
    <w:p>
      <w:pPr>
        <w:pBdr>
          <w:bottom w:val="single" w:color="A259FF" w:sz="4" w:space="4"/>
        </w:pBdr>
        <w:spacing w:after="160" w:before="320"/>
      </w:pPr>
      <w:r>
        <w:rPr>
          <w:rFonts w:ascii="Arial" w:cs="Arial" w:eastAsia="Arial" w:hAnsi="Arial"/>
          <w:b/>
          <w:bCs/>
          <w:color w:val="A259FF"/>
          <w:sz w:val="32"/>
          <w:szCs w:val="32"/>
        </w:rPr>
        <w:t xml:space="preserve">Market Context &amp; Why Now</w:t>
      </w:r>
    </w:p>
    <w:p>
      <w:pPr>
        <w:spacing w:after="100" w:before="80"/>
      </w:pPr>
      <w:r>
        <w:rPr>
          <w:rFonts w:ascii="Arial" w:cs="Arial" w:eastAsia="Arial" w:hAnsi="Arial"/>
          <w:sz w:val="20"/>
          <w:szCs w:val="20"/>
        </w:rPr>
        <w:t xml:space="preserve">The developer tools market reached $28B in 2024, growing at 18% CAGR, with the design-to-code segment emerging as a distinct $4.2B addressable market. GitHub Copilot demonstrated that developers pay for AI-powered productivity tools at scale; VS Code extensions have 50M+ monthly active users. The convergence of design systems, component libraries, and AI code generation creates a structural opportunity for Figma to become the canonical source of ground-truth design data that powers downstream code generation. Three trends make 2025 the critical expansion window: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Trend</w:t>
            </w:r>
          </w:p>
        </w:tc>
        <w:tc>
          <w:tcPr>
            <w:tcW w:type="dxa" w:w="34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Market Signal</w:t>
            </w:r>
          </w:p>
        </w:tc>
        <w:tc>
          <w:tcPr>
            <w:tcW w:type="dxa" w:w="356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Implication for Figma</w:t>
            </w:r>
          </w:p>
        </w:tc>
      </w:tr>
      <w:tr>
        <w:tc>
          <w:tcPr>
            <w:tcW w:type="dxa" w:w="24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AI Code Generation Mainstream</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GitHub Copilot at 1.3M paid subscribers; Cursor raised $200M; 42% of developers use AI code tools daily</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Figma design data is the highest-quality input for UI code generation — Dev Mode is the integration surface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Design System Maturity</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78% of Fortune 1000 now have a formal design system; DS maintenance cost averages $2.1M/yr per org</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Figma can become the central DS registry and documentation layer — expanding ICP to platform engineering teams</w:t>
            </w:r>
          </w:p>
        </w:tc>
      </w:tr>
      <w:tr>
        <w:tc>
          <w:tcPr>
            <w:tcW w:type="dxa" w:w="24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Cross-functional Seat Expansion</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Competitors (Zeplin, Supernova) showed $15–22 ARPU lift per developer seat; Figma's dev seats at $15/seat</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Developer seat expansion from 2.8M to 10M+ WAU is the clearest ARPU expansion path in Figma's history</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Plugin Ecosystem Economy</w:t>
            </w:r>
          </w:p>
        </w:tc>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Figma Community has 3,000+ plugins; top plugins drive 40% of enterprise stickiness in IT audits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First-party Dev Mode plugins (code export, token sync, CI integration) become retention moats</w:t>
            </w:r>
          </w:p>
        </w:tc>
      </w:tr>
    </w:tbl>
    <w:p>
      <w:pPr>
        <w:spacing w:after="0" w:before="100"/>
      </w:pPr>
    </w:p>
    <w:p>
      <w:r>
        <w:br w:type="page"/>
      </w:r>
    </w:p>
    <w:p>
      <w:pPr>
        <w:pBdr>
          <w:bottom w:val="single" w:color="A259FF" w:sz="4" w:space="4"/>
        </w:pBdr>
        <w:spacing w:after="160" w:before="320"/>
      </w:pPr>
      <w:r>
        <w:rPr>
          <w:rFonts w:ascii="Arial" w:cs="Arial" w:eastAsia="Arial" w:hAnsi="Arial"/>
          <w:b/>
          <w:bCs/>
          <w:color w:val="A259FF"/>
          <w:sz w:val="32"/>
          <w:szCs w:val="32"/>
        </w:rPr>
        <w:t xml:space="preserve">Target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Segment</w:t>
            </w:r>
          </w:p>
        </w:tc>
        <w:tc>
          <w:tcPr>
            <w:tcW w:type="dxa" w:w="356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36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 They Matter</w:t>
            </w:r>
          </w:p>
        </w:tc>
      </w:tr>
      <w:tr>
        <w:tc>
          <w:tcPr>
            <w:tcW w:type="dxa" w:w="22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Frontend Engineers at Design-Led Cos.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React/Vue engineers at tech companies where Figma is the design source of truth. 18M globally, 2.8M currently in Figma as viewers.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Largest TAM; highest willingness to pay for productivity tools. Dev Mode direct monetization target.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Design System Engineers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Platform engineers owning component libraries and token systems at orgs with 50+ engineers. Typically 1–5 per org.</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Power users and internal champions. Drive organization-wide Dev Mode mandates. Superusers of DS and token features.</w:t>
            </w:r>
          </w:p>
        </w:tc>
      </w:tr>
      <w:tr>
        <w:tc>
          <w:tcPr>
            <w:tcW w:type="dxa" w:w="22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Product Managers at Scale-ups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PMs who use Figma for spec documentation, prototype reviews, and stakeholder communication. Often pay for viewer seats.</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Expansion vector: PM seat upgrades drive org-wide Figma adoption patterns. Bridge between design and dev workflows.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Enterprise IT &amp; Tooling Purchasers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IT directors and VP Eng at F500 standardizing on collaborative design tooling. Evaluate Figma vs. Zeplin, Abstract, Storybook.</w:t>
            </w:r>
          </w:p>
        </w:tc>
        <w:tc>
          <w:tcPr>
            <w:tcW w:type="dxa" w:w="3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Top-down contract value. Enterprise Dev Mode licenses carry $60–120K ACV. Critical for ARR growth.</w:t>
            </w:r>
          </w:p>
        </w:tc>
      </w:tr>
    </w:tbl>
    <w:p>
      <w:pPr>
        <w:spacing w:after="0" w:before="120"/>
      </w:pPr>
    </w:p>
    <w:p>
      <w:pPr>
        <w:pBdr>
          <w:bottom w:val="single" w:color="A259FF" w:sz="4" w:space="4"/>
        </w:pBdr>
        <w:spacing w:after="160" w:before="320"/>
      </w:pPr>
      <w:r>
        <w:rPr>
          <w:rFonts w:ascii="Arial" w:cs="Arial" w:eastAsia="Arial" w:hAnsi="Arial"/>
          <w:b/>
          <w:bCs/>
          <w:color w:val="A259FF"/>
          <w:sz w:val="32"/>
          <w:szCs w:val="32"/>
        </w:rPr>
        <w:t xml:space="preserve">Strategic Pillars</w:t>
      </w:r>
    </w:p>
    <w:p>
      <w:pPr>
        <w:spacing w:after="100" w:before="240"/>
      </w:pPr>
      <w:r>
        <w:rPr>
          <w:rFonts w:ascii="Arial" w:cs="Arial" w:eastAsia="Arial" w:hAnsi="Arial"/>
          <w:b/>
          <w:bCs/>
          <w:color w:val="7B2FBE"/>
          <w:sz w:val="26"/>
          <w:szCs w:val="26"/>
        </w:rPr>
        <w:t xml:space="preserve">Pillar 1: Dev Mode Paid Seat Expansion</w:t>
      </w:r>
    </w:p>
    <w:p>
      <w:pPr>
        <w:spacing w:after="100" w:before="80"/>
      </w:pPr>
      <w:r>
        <w:rPr>
          <w:rFonts w:ascii="Arial" w:cs="Arial" w:eastAsia="Arial" w:hAnsi="Arial"/>
          <w:sz w:val="20"/>
          <w:szCs w:val="20"/>
        </w:rPr>
        <w:t xml:space="preserve">Dev Mode must graduate from a feature included in viewer access to a dedicated paid seat tier that engineering leaders actively license for their teams. The Dev Mode Professional seat ($15/seat/month) launched in 2024 but has seen slower-than-expected uptake due to unclear differentiation from viewer access and resistance from engineering managers skeptical of design tooling costs. In 2025, we will restructure the Dev Mode value proposition around three engineering-native proof points: precise CSS/Swift/Kotlin code snippets, automated design spec documentation, and direct design system token integration with Style Dictionary and Token Studio.</w:t>
      </w:r>
    </w:p>
    <w:p>
      <w:pPr>
        <w:spacing w:after="100" w:before="240"/>
      </w:pPr>
      <w:r>
        <w:rPr>
          <w:rFonts w:ascii="Arial" w:cs="Arial" w:eastAsia="Arial" w:hAnsi="Arial"/>
          <w:b/>
          <w:bCs/>
          <w:color w:val="7B2FBE"/>
          <w:sz w:val="26"/>
          <w:szCs w:val="26"/>
        </w:rPr>
        <w:t xml:space="preserve">Pillar 2: First-Party Developer Plugin Suite</w:t>
      </w:r>
    </w:p>
    <w:p>
      <w:pPr>
        <w:spacing w:after="100" w:before="80"/>
      </w:pPr>
      <w:r>
        <w:rPr>
          <w:rFonts w:ascii="Arial" w:cs="Arial" w:eastAsia="Arial" w:hAnsi="Arial"/>
          <w:sz w:val="20"/>
          <w:szCs w:val="20"/>
        </w:rPr>
        <w:t xml:space="preserve">The Figma plugin ecosystem has 3,000+ community plugins but no coherent first-party developer tooling story. In 2025, Figma will ship a curated suite of 12 first-party Dev Mode plugins covering: VS Code extension (live design sync), GitHub/GitLab integration (design-linked PRs), Storybook connector (component-to-story sync), design token CI pipeline, and an AI-powered code generation plugin (powered by Claude or Gemini APIs). First-party plugins become the stickiness layer that makes Figma irreplaceable in engineering workflows and drive Dev Mode seat conversion.</w:t>
      </w:r>
    </w:p>
    <w:p>
      <w:pPr>
        <w:spacing w:after="100" w:before="240"/>
      </w:pPr>
      <w:r>
        <w:rPr>
          <w:rFonts w:ascii="Arial" w:cs="Arial" w:eastAsia="Arial" w:hAnsi="Arial"/>
          <w:b/>
          <w:bCs/>
          <w:color w:val="7B2FBE"/>
          <w:sz w:val="26"/>
          <w:szCs w:val="26"/>
        </w:rPr>
        <w:t xml:space="preserve">Pillar 3: Design-to-Code AI Layer</w:t>
      </w:r>
    </w:p>
    <w:p>
      <w:pPr>
        <w:spacing w:after="100" w:before="80"/>
      </w:pPr>
      <w:r>
        <w:rPr>
          <w:rFonts w:ascii="Arial" w:cs="Arial" w:eastAsia="Arial" w:hAnsi="Arial"/>
          <w:sz w:val="20"/>
          <w:szCs w:val="20"/>
        </w:rPr>
        <w:t xml:space="preserve">Figma's design data — components, variants, constraints, auto-layout, tokens — is the richest structured UI specification in existence. No code generation tool has privileged access to this data. In 2025, Figma will ship a native AI code generation experience within Dev Mode: select a frame or component, choose your framework (React, SwiftUI, Kotlin Compose), and receive production-ready, accessibility-compliant component code. This feature will be gated on Dev Mode Professional seats, making it the most powerful paid seat conversion driver in Figma's history.</w:t>
      </w:r>
    </w:p>
    <w:p>
      <w:pPr>
        <w:spacing w:after="100" w:before="240"/>
      </w:pPr>
      <w:r>
        <w:rPr>
          <w:rFonts w:ascii="Arial" w:cs="Arial" w:eastAsia="Arial" w:hAnsi="Arial"/>
          <w:b/>
          <w:bCs/>
          <w:color w:val="7B2FBE"/>
          <w:sz w:val="26"/>
          <w:szCs w:val="26"/>
        </w:rPr>
        <w:t xml:space="preserve">Pillar 4: Design System Infrastructure for Enterprise</w:t>
      </w:r>
    </w:p>
    <w:p>
      <w:pPr>
        <w:spacing w:after="100" w:before="80"/>
      </w:pPr>
      <w:r>
        <w:rPr>
          <w:rFonts w:ascii="Arial" w:cs="Arial" w:eastAsia="Arial" w:hAnsi="Arial"/>
          <w:sz w:val="20"/>
          <w:szCs w:val="20"/>
        </w:rPr>
        <w:t xml:space="preserve">Fortune 500 design system teams spend millions annually managing component libraries across Figma, Storybook, and custom documentation tools. Figma will launch Design System Hub — an enterprise feature within Dev Mode that creates a unified, searchable, version-controlled registry of components, tokens, usage guidelines, and adoption metrics. DS Hub integrates with internal npm/package registries via webhook, so engineering teams always see which Figma components map to which production code packages. This is targeted at organizations with 20+ Figma seats and a formal design system mandate.</w:t>
      </w:r>
    </w:p>
    <w:p>
      <w:pPr>
        <w:spacing w:after="100" w:before="240"/>
      </w:pPr>
      <w:r>
        <w:rPr>
          <w:rFonts w:ascii="Arial" w:cs="Arial" w:eastAsia="Arial" w:hAnsi="Arial"/>
          <w:b/>
          <w:bCs/>
          <w:color w:val="7B2FBE"/>
          <w:sz w:val="26"/>
          <w:szCs w:val="26"/>
        </w:rPr>
        <w:t xml:space="preserve">Pillar 5: Developer Community &amp; Certification Program</w:t>
      </w:r>
    </w:p>
    <w:p>
      <w:pPr>
        <w:spacing w:after="100" w:before="80"/>
      </w:pPr>
      <w:r>
        <w:rPr>
          <w:rFonts w:ascii="Arial" w:cs="Arial" w:eastAsia="Arial" w:hAnsi="Arial"/>
          <w:sz w:val="20"/>
          <w:szCs w:val="20"/>
        </w:rPr>
        <w:t xml:space="preserve">Figma's designer community (Config conference, Figma Community, YouTube tutorials) is world-class. The developer community is nascent. In 2025, we will launch the Figma Developer Certification Program — a free, 8-module online course on Dev Mode, plugin development, and design system APIs — with a paid certification exam ($99). We will establish a Figma Developers Discord with 50,000+ members by Q4 2025. Community-driven adoption of Dev Mode through developer evangelism reduces enterprise sales cycle length and increases inbound qualified leads.</w:t>
      </w:r>
    </w:p>
    <w:p>
      <w:pPr>
        <w:spacing w:after="0" w:before="80"/>
      </w:pPr>
    </w:p>
    <w:p>
      <w:r>
        <w:br w:type="page"/>
      </w:r>
    </w:p>
    <w:p>
      <w:pPr>
        <w:pBdr>
          <w:bottom w:val="single" w:color="A259FF" w:sz="4" w:space="4"/>
        </w:pBdr>
        <w:spacing w:after="160" w:before="320"/>
      </w:pPr>
      <w:r>
        <w:rPr>
          <w:rFonts w:ascii="Arial" w:cs="Arial" w:eastAsia="Arial" w:hAnsi="Arial"/>
          <w:b/>
          <w:bCs/>
          <w:color w:val="A259FF"/>
          <w:sz w:val="32"/>
          <w:szCs w:val="32"/>
        </w:rPr>
        <w:t xml:space="preserve">Strategic Bets / Where We Are Investing</w:t>
      </w:r>
    </w:p>
    <w:p>
      <w:pPr>
        <w:pStyle w:val="ListParagraph"/>
        <w:numPr>
          <w:ilvl w:val="0"/>
          <w:numId w:val="2"/>
        </w:numPr>
      </w:pPr>
      <w:r>
        <w:rPr>
          <w:rFonts w:ascii="Arial" w:cs="Arial" w:eastAsia="Arial" w:hAnsi="Arial"/>
          <w:sz w:val="20"/>
          <w:szCs w:val="20"/>
        </w:rPr>
        <w:t xml:space="preserve">Ship native AI code generation within Dev Mode (React, SwiftUI, Kotlin Compose) gated on Professional seats by Q3 2025</w:t>
      </w:r>
    </w:p>
    <w:p>
      <w:pPr>
        <w:pStyle w:val="ListParagraph"/>
        <w:numPr>
          <w:ilvl w:val="0"/>
          <w:numId w:val="2"/>
        </w:numPr>
      </w:pPr>
      <w:r>
        <w:rPr>
          <w:rFonts w:ascii="Arial" w:cs="Arial" w:eastAsia="Arial" w:hAnsi="Arial"/>
          <w:sz w:val="20"/>
          <w:szCs w:val="20"/>
        </w:rPr>
        <w:t xml:space="preserve">Launch VS Code extension for live Figma-to-editor design sync; target 500K installs in first 90 days</w:t>
      </w:r>
    </w:p>
    <w:p>
      <w:pPr>
        <w:pStyle w:val="ListParagraph"/>
        <w:numPr>
          <w:ilvl w:val="0"/>
          <w:numId w:val="2"/>
        </w:numPr>
      </w:pPr>
      <w:r>
        <w:rPr>
          <w:rFonts w:ascii="Arial" w:cs="Arial" w:eastAsia="Arial" w:hAnsi="Arial"/>
          <w:sz w:val="20"/>
          <w:szCs w:val="20"/>
        </w:rPr>
        <w:t xml:space="preserve">Ship Design System Hub enterprise feature targeting F500 design system teams and $60K+ ACV contracts</w:t>
      </w:r>
    </w:p>
    <w:p>
      <w:pPr>
        <w:pStyle w:val="ListParagraph"/>
        <w:numPr>
          <w:ilvl w:val="0"/>
          <w:numId w:val="2"/>
        </w:numPr>
      </w:pPr>
      <w:r>
        <w:rPr>
          <w:rFonts w:ascii="Arial" w:cs="Arial" w:eastAsia="Arial" w:hAnsi="Arial"/>
          <w:sz w:val="20"/>
          <w:szCs w:val="20"/>
        </w:rPr>
        <w:t xml:space="preserve">Launch Figma Developer Certification Program (free course + $99 exam) with 50,000-member developer Discord by Q4 2025</w:t>
      </w:r>
    </w:p>
    <w:p>
      <w:pPr>
        <w:pStyle w:val="ListParagraph"/>
        <w:numPr>
          <w:ilvl w:val="0"/>
          <w:numId w:val="2"/>
        </w:numPr>
      </w:pPr>
      <w:r>
        <w:rPr>
          <w:rFonts w:ascii="Arial" w:cs="Arial" w:eastAsia="Arial" w:hAnsi="Arial"/>
          <w:sz w:val="20"/>
          <w:szCs w:val="20"/>
        </w:rPr>
        <w:t xml:space="preserve">Double Dev Mode paid seat count from 800K to 2M by Q4 2025 through engineering manager and IT buyer-focused GTM</w:t>
      </w:r>
    </w:p>
    <w:p>
      <w:pPr>
        <w:pStyle w:val="ListParagraph"/>
        <w:numPr>
          <w:ilvl w:val="0"/>
          <w:numId w:val="2"/>
        </w:numPr>
      </w:pPr>
      <w:r>
        <w:rPr>
          <w:rFonts w:ascii="Arial" w:cs="Arial" w:eastAsia="Arial" w:hAnsi="Arial"/>
          <w:sz w:val="20"/>
          <w:szCs w:val="20"/>
        </w:rPr>
        <w:t xml:space="preserve">Build GitHub/GitLab design-linked PR integration — design review directly inside pull request workflow</w:t>
      </w:r>
    </w:p>
    <w:p>
      <w:pPr>
        <w:spacing w:after="0" w:before="100"/>
      </w:pPr>
    </w:p>
    <w:p>
      <w:pPr>
        <w:pBdr>
          <w:bottom w:val="single" w:color="A259FF" w:sz="4" w:space="4"/>
        </w:pBdr>
        <w:spacing w:after="160" w:before="320"/>
      </w:pPr>
      <w:r>
        <w:rPr>
          <w:rFonts w:ascii="Arial" w:cs="Arial" w:eastAsia="Arial" w:hAnsi="Arial"/>
          <w:b/>
          <w:bCs/>
          <w:color w:val="A259FF"/>
          <w:sz w:val="32"/>
          <w:szCs w:val="32"/>
        </w:rPr>
        <w:t xml:space="preserve">Objectives &amp; Key Results (Q2–Q4 2025)</w:t>
      </w:r>
    </w:p>
    <w:p>
      <w:pPr>
        <w:pBdr>
          <w:left w:val="single" w:color="A259FF" w:sz="12" w:space="6"/>
        </w:pBdr>
        <w:spacing w:after="60" w:before="200"/>
        <w:ind w:left="180"/>
      </w:pPr>
      <w:r>
        <w:rPr>
          <w:rFonts w:ascii="Arial" w:cs="Arial" w:eastAsia="Arial" w:hAnsi="Arial"/>
          <w:b/>
          <w:bCs/>
          <w:color w:val="A259FF"/>
          <w:sz w:val="22"/>
          <w:szCs w:val="22"/>
        </w:rPr>
        <w:t xml:space="preserve">O1: Dramatically expand Dev Mode paid seat adoption across engineering teams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KR1.1 — Grow Dev Mode weekly active developer users (WAU) from 2.8M to 7M</w:t>
            </w:r>
          </w:p>
        </w:tc>
        <w:tc>
          <w:tcPr>
            <w:tcW w:type="dxa" w:w="20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Dev Mode WAU</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2.8M</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bCs/>
                <w:sz w:val="20"/>
                <w:szCs w:val="20"/>
              </w:rPr>
              <w:t xml:space="preserve">7M</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KR1.2 — Scale Dev Mode Professional paid seats from 800K to 2M</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Paid Dev Mode seats</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800K</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2M</w:t>
            </w:r>
          </w:p>
        </w:tc>
      </w:tr>
      <w:tr>
        <w:tc>
          <w:tcPr>
            <w:tcW w:type="dxa" w:w="42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KR1.3 — Achieve Dev Mode seat NPS of 55+ among engineering managers</w:t>
            </w:r>
          </w:p>
        </w:tc>
        <w:tc>
          <w:tcPr>
            <w:tcW w:type="dxa" w:w="20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Dev Mode NPS (EMs)</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bCs/>
                <w:sz w:val="20"/>
                <w:szCs w:val="20"/>
              </w:rPr>
              <w:t xml:space="preserve">55+</w:t>
            </w:r>
          </w:p>
        </w:tc>
      </w:tr>
    </w:tbl>
    <w:p>
      <w:pPr>
        <w:spacing w:after="0" w:before="120"/>
      </w:pPr>
    </w:p>
    <w:p>
      <w:pPr>
        <w:pBdr>
          <w:left w:val="single" w:color="A259FF" w:sz="12" w:space="6"/>
        </w:pBdr>
        <w:spacing w:after="60" w:before="200"/>
        <w:ind w:left="180"/>
      </w:pPr>
      <w:r>
        <w:rPr>
          <w:rFonts w:ascii="Arial" w:cs="Arial" w:eastAsia="Arial" w:hAnsi="Arial"/>
          <w:b/>
          <w:bCs/>
          <w:color w:val="A259FF"/>
          <w:sz w:val="22"/>
          <w:szCs w:val="22"/>
        </w:rPr>
        <w:t xml:space="preserve">O2: Ship and validate the AI code generation feature as the definitive Dev Mode killer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KR2.1 — AI code gen reaches 500K MAU within 60 days of GA launch (Q3 2025)</w:t>
            </w:r>
          </w:p>
        </w:tc>
        <w:tc>
          <w:tcPr>
            <w:tcW w:type="dxa" w:w="20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AI code gen MAU</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0 (pre-launch)</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bCs/>
                <w:sz w:val="20"/>
                <w:szCs w:val="20"/>
              </w:rPr>
              <w:t xml:space="preserve">500K</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KR2.2 — 40%+ of AI-generated code is accepted without modification (measured via VS Code extension telemetry)</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Code accept rate</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40%+</w:t>
            </w:r>
          </w:p>
        </w:tc>
      </w:tr>
      <w:tr>
        <w:tc>
          <w:tcPr>
            <w:tcW w:type="dxa" w:w="42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KR2.3 — AI code gen feature drives 30% of new Dev Mode Professional seat conversions in Q4 2025</w:t>
            </w:r>
          </w:p>
        </w:tc>
        <w:tc>
          <w:tcPr>
            <w:tcW w:type="dxa" w:w="20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 seats via AI gen</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bCs/>
                <w:sz w:val="20"/>
                <w:szCs w:val="20"/>
              </w:rPr>
              <w:t xml:space="preserve">30%</w:t>
            </w:r>
          </w:p>
        </w:tc>
      </w:tr>
    </w:tbl>
    <w:p>
      <w:pPr>
        <w:spacing w:after="0" w:before="120"/>
      </w:pPr>
    </w:p>
    <w:p>
      <w:r>
        <w:br w:type="page"/>
      </w:r>
    </w:p>
    <w:p>
      <w:pPr>
        <w:pBdr>
          <w:left w:val="single" w:color="A259FF" w:sz="12" w:space="6"/>
        </w:pBdr>
        <w:spacing w:after="60" w:before="200"/>
        <w:ind w:left="180"/>
      </w:pPr>
      <w:r>
        <w:rPr>
          <w:rFonts w:ascii="Arial" w:cs="Arial" w:eastAsia="Arial" w:hAnsi="Arial"/>
          <w:b/>
          <w:bCs/>
          <w:color w:val="A259FF"/>
          <w:sz w:val="22"/>
          <w:szCs w:val="22"/>
        </w:rPr>
        <w:t xml:space="preserve">O3: Build a thriving first-party developer plugin ecosystem that makes Figma irreplaceable in eng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KR3.1 — Ship 12 first-party Dev Mode plugins (VS Code, GitHub, Storybook, Token Studio, etc.)</w:t>
            </w:r>
          </w:p>
        </w:tc>
        <w:tc>
          <w:tcPr>
            <w:tcW w:type="dxa" w:w="20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1P plugins shipped</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bCs/>
                <w:sz w:val="20"/>
                <w:szCs w:val="20"/>
              </w:rPr>
              <w:t xml:space="preserve">12</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KR3.2 — VS Code extension reaches 500K active installs within 90 days of launch</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VS Code installs</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0 (pre-launch)</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500K</w:t>
            </w:r>
          </w:p>
        </w:tc>
      </w:tr>
      <w:tr>
        <w:tc>
          <w:tcPr>
            <w:tcW w:type="dxa" w:w="42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KR3.3 — Plugin ecosystem grows to 5,000+ published plugins with 10M+ weekly plugin runs</w:t>
            </w:r>
          </w:p>
        </w:tc>
        <w:tc>
          <w:tcPr>
            <w:tcW w:type="dxa" w:w="20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Weekly plugin runs</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4.2M</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bCs/>
                <w:sz w:val="20"/>
                <w:szCs w:val="20"/>
              </w:rPr>
              <w:t xml:space="preserve">10M</w:t>
            </w:r>
          </w:p>
        </w:tc>
      </w:tr>
    </w:tbl>
    <w:p>
      <w:pPr>
        <w:spacing w:after="0" w:before="120"/>
      </w:pPr>
    </w:p>
    <w:p>
      <w:pPr>
        <w:pBdr>
          <w:left w:val="single" w:color="A259FF" w:sz="12" w:space="6"/>
        </w:pBdr>
        <w:spacing w:after="60" w:before="200"/>
        <w:ind w:left="180"/>
      </w:pPr>
      <w:r>
        <w:rPr>
          <w:rFonts w:ascii="Arial" w:cs="Arial" w:eastAsia="Arial" w:hAnsi="Arial"/>
          <w:b/>
          <w:bCs/>
          <w:color w:val="A259FF"/>
          <w:sz w:val="22"/>
          <w:szCs w:val="22"/>
        </w:rPr>
        <w:t xml:space="preserve">O4: Establish Figma as the enterprise design system infrastructure platform of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1540"/>
        <w:gridCol w:w="1540"/>
      </w:tblGrid>
      <w:tr>
        <w:tc>
          <w:tcPr>
            <w:tcW w:type="dxa" w:w="42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Result</w:t>
            </w:r>
          </w:p>
        </w:tc>
        <w:tc>
          <w:tcPr>
            <w:tcW w:type="dxa" w:w="208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5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Current</w:t>
            </w:r>
          </w:p>
        </w:tc>
        <w:tc>
          <w:tcPr>
            <w:tcW w:type="dxa" w:w="15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dxa" w:w="42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KR4.1 — Launch Design System Hub (enterprise) and sign 200 enterprise DS Hub contracts by Q4 2025</w:t>
            </w:r>
          </w:p>
        </w:tc>
        <w:tc>
          <w:tcPr>
            <w:tcW w:type="dxa" w:w="20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DS Hub contracts</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0 (pre-launch)</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bCs/>
                <w:sz w:val="20"/>
                <w:szCs w:val="20"/>
              </w:rPr>
              <w:t xml:space="preserve">200</w:t>
            </w:r>
          </w:p>
        </w:tc>
      </w:tr>
      <w:tr>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KR4.2 — Achieve $30M incremental ARR attributable to Dev Mode Professional + DS Hub by Q4 2025</w:t>
            </w:r>
          </w:p>
        </w:tc>
        <w:tc>
          <w:tcPr>
            <w:tcW w:type="dxa" w:w="20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Incremental ARR</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~$8M (2024 run rate)</w:t>
            </w:r>
          </w:p>
        </w:tc>
        <w:tc>
          <w:tcPr>
            <w:tcW w:type="dxa" w:w="15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$30M</w:t>
            </w:r>
          </w:p>
        </w:tc>
      </w:tr>
      <w:tr>
        <w:tc>
          <w:tcPr>
            <w:tcW w:type="dxa" w:w="42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KR4.3 — Figma Developer Certification Program achieves 25,000 certified developers by Q4 2025</w:t>
            </w:r>
          </w:p>
        </w:tc>
        <w:tc>
          <w:tcPr>
            <w:tcW w:type="dxa" w:w="20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Certified devs</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0 (pre-launch)</w:t>
            </w:r>
          </w:p>
        </w:tc>
        <w:tc>
          <w:tcPr>
            <w:tcW w:type="dxa" w:w="15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bCs/>
                <w:sz w:val="20"/>
                <w:szCs w:val="20"/>
              </w:rPr>
              <w:t xml:space="preserve">25,000</w:t>
            </w:r>
          </w:p>
        </w:tc>
      </w:tr>
    </w:tbl>
    <w:p>
      <w:pPr>
        <w:spacing w:after="0" w:before="120"/>
      </w:pPr>
    </w:p>
    <w:p>
      <w:pPr>
        <w:pBdr>
          <w:bottom w:val="single" w:color="A259FF" w:sz="4" w:space="4"/>
        </w:pBdr>
        <w:spacing w:after="160" w:before="320"/>
      </w:pPr>
      <w:r>
        <w:rPr>
          <w:rFonts w:ascii="Arial" w:cs="Arial" w:eastAsia="Arial" w:hAnsi="Arial"/>
          <w:b/>
          <w:bCs/>
          <w:color w:val="A259FF"/>
          <w:sz w:val="32"/>
          <w:szCs w:val="32"/>
        </w:rPr>
        <w:t xml:space="preserve">KPIs /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800"/>
        <w:gridCol w:w="1440"/>
        <w:gridCol w:w="1440"/>
      </w:tblGrid>
      <w:tr>
        <w:tc>
          <w:tcPr>
            <w:tcW w:type="dxa" w:w="288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Baseline</w:t>
            </w:r>
          </w:p>
        </w:tc>
        <w:tc>
          <w:tcPr>
            <w:tcW w:type="dxa" w:w="18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2025 Target</w:t>
            </w:r>
          </w:p>
        </w:tc>
        <w:tc>
          <w:tcPr>
            <w:tcW w:type="dxa" w:w="14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Timeframe</w:t>
            </w:r>
          </w:p>
        </w:tc>
        <w:tc>
          <w:tcPr>
            <w:tcW w:type="dxa" w:w="14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r>
      <w:tr>
        <w:tc>
          <w:tcPr>
            <w:tcW w:type="dxa" w:w="28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Dev Mode WAU</w:t>
            </w:r>
          </w:p>
        </w:tc>
        <w:tc>
          <w:tcPr>
            <w:tcW w:type="dxa" w:w="18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2.8M</w:t>
            </w:r>
          </w:p>
        </w:tc>
        <w:tc>
          <w:tcPr>
            <w:tcW w:type="dxa" w:w="18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7M</w:t>
            </w:r>
          </w:p>
        </w:tc>
        <w:tc>
          <w:tcPr>
            <w:tcW w:type="dxa" w:w="14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Growth PM</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Dev Mode Paid Seats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800K</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2M</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Revenue PM</w:t>
            </w:r>
          </w:p>
        </w:tc>
      </w:tr>
      <w:tr>
        <w:tc>
          <w:tcPr>
            <w:tcW w:type="dxa" w:w="28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Dev Mode NPS (EMs)</w:t>
            </w:r>
          </w:p>
        </w:tc>
        <w:tc>
          <w:tcPr>
            <w:tcW w:type="dxa" w:w="18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8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14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Q3 2025</w:t>
            </w:r>
          </w:p>
        </w:tc>
        <w:tc>
          <w:tcPr>
            <w:tcW w:type="dxa" w:w="14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Product</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AI Code Gen MAU</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500K</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Q3 2025 + 60d</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AI Platform</w:t>
            </w:r>
          </w:p>
        </w:tc>
      </w:tr>
      <w:tr>
        <w:tc>
          <w:tcPr>
            <w:tcW w:type="dxa" w:w="28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1P Dev Plugins Shipped</w:t>
            </w:r>
          </w:p>
        </w:tc>
        <w:tc>
          <w:tcPr>
            <w:tcW w:type="dxa" w:w="18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14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Platform Eng</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VS Code Extension Installs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500K</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90d post-launch</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DevEx</w:t>
            </w:r>
          </w:p>
        </w:tc>
      </w:tr>
      <w:tr>
        <w:tc>
          <w:tcPr>
            <w:tcW w:type="dxa" w:w="28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DS Hub Enterprise Contracts</w:t>
            </w:r>
          </w:p>
        </w:tc>
        <w:tc>
          <w:tcPr>
            <w:tcW w:type="dxa" w:w="18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18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14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Enterprise</w:t>
            </w:r>
          </w:p>
        </w:tc>
      </w:tr>
      <w:tr>
        <w:tc>
          <w:tcPr>
            <w:tcW w:type="dxa" w:w="2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Incremental Dev Mode ARR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~$8M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$30M</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Q4 2025</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Finance</w:t>
            </w:r>
          </w:p>
        </w:tc>
      </w:tr>
    </w:tbl>
    <w:p>
      <w:pPr>
        <w:spacing w:after="0" w:before="100"/>
      </w:pPr>
    </w:p>
    <w:p>
      <w:r>
        <w:br w:type="page"/>
      </w:r>
    </w:p>
    <w:p>
      <w:pPr>
        <w:pBdr>
          <w:bottom w:val="single" w:color="A259FF" w:sz="4" w:space="4"/>
        </w:pBdr>
        <w:spacing w:after="160" w:before="320"/>
      </w:pPr>
      <w:r>
        <w:rPr>
          <w:rFonts w:ascii="Arial" w:cs="Arial" w:eastAsia="Arial" w:hAnsi="Arial"/>
          <w:b/>
          <w:bCs/>
          <w:color w:val="A259FF"/>
          <w:sz w:val="32"/>
          <w:szCs w:val="32"/>
        </w:rPr>
        <w:t xml:space="preserve">Competitive Positioning</w:t>
      </w:r>
    </w:p>
    <w:p>
      <w:pPr>
        <w:spacing w:after="100" w:before="80"/>
      </w:pPr>
      <w:r>
        <w:rPr>
          <w:rFonts w:ascii="Arial" w:cs="Arial" w:eastAsia="Arial" w:hAnsi="Arial"/>
          <w:sz w:val="20"/>
          <w:szCs w:val="20"/>
        </w:rPr>
        <w:t xml:space="preserve">Figma Dev Mode competes primarily with Zeplin, Supernova, and Abstract for design handoff, and with GitHub Copilot, Cursor, and v0.dev for AI code generation. Our unique position is the only tool with both design ground truth and developer workflow integration.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560"/>
        <w:gridCol w:w="1560"/>
        <w:gridCol w:w="1440"/>
        <w:gridCol w:w="1240"/>
      </w:tblGrid>
      <w:tr>
        <w:tc>
          <w:tcPr>
            <w:tcW w:type="dxa" w:w="20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Dimension</w:t>
            </w:r>
          </w:p>
        </w:tc>
        <w:tc>
          <w:tcPr>
            <w:tcW w:type="dxa" w:w="156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Figma Dev Mode</w:t>
            </w:r>
          </w:p>
        </w:tc>
        <w:tc>
          <w:tcPr>
            <w:tcW w:type="dxa" w:w="156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Zeplin</w:t>
            </w:r>
          </w:p>
        </w:tc>
        <w:tc>
          <w:tcPr>
            <w:tcW w:type="dxa" w:w="156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Supernova</w:t>
            </w:r>
          </w:p>
        </w:tc>
        <w:tc>
          <w:tcPr>
            <w:tcW w:type="dxa" w:w="14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Copilot/Cursor</w:t>
            </w:r>
          </w:p>
        </w:tc>
        <w:tc>
          <w:tcPr>
            <w:tcW w:type="dxa" w:w="124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v0.dev</w:t>
            </w:r>
          </w:p>
        </w:tc>
      </w:tr>
      <w:tr>
        <w:tc>
          <w:tcPr>
            <w:tcW w:type="dxa" w:w="20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Design Source of Truth</w:t>
            </w:r>
          </w:p>
        </w:tc>
        <w:tc>
          <w:tcPr>
            <w:tcW w:type="dxa" w:w="156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Native (built-in)</w:t>
            </w:r>
          </w:p>
        </w:tc>
        <w:tc>
          <w:tcPr>
            <w:tcW w:type="dxa" w:w="156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Import-based</w:t>
            </w:r>
          </w:p>
        </w:tc>
        <w:tc>
          <w:tcPr>
            <w:tcW w:type="dxa" w:w="156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Import-based</w:t>
            </w:r>
          </w:p>
        </w:tc>
        <w:tc>
          <w:tcPr>
            <w:tcW w:type="dxa" w:w="14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Prompt-based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AI Code Generation</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Launching Q3 2025</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Basic tokens</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Strong</w:t>
            </w:r>
          </w:p>
        </w:tc>
        <w:tc>
          <w:tcPr>
            <w:tcW w:type="dxa" w:w="1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Strong</w:t>
            </w:r>
          </w:p>
        </w:tc>
      </w:tr>
      <w:tr>
        <w:tc>
          <w:tcPr>
            <w:tcW w:type="dxa" w:w="20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Plugin Ecosystem</w:t>
            </w:r>
          </w:p>
        </w:tc>
        <w:tc>
          <w:tcPr>
            <w:tcW w:type="dxa" w:w="156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3,000+ plugins</w:t>
            </w:r>
          </w:p>
        </w:tc>
        <w:tc>
          <w:tcPr>
            <w:tcW w:type="dxa" w:w="156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~200</w:t>
            </w:r>
          </w:p>
        </w:tc>
        <w:tc>
          <w:tcPr>
            <w:tcW w:type="dxa" w:w="156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Limited</w:t>
            </w:r>
          </w:p>
        </w:tc>
        <w:tc>
          <w:tcPr>
            <w:tcW w:type="dxa" w:w="14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Extensions</w:t>
            </w:r>
          </w:p>
        </w:tc>
        <w:tc>
          <w:tcPr>
            <w:tcW w:type="dxa" w:w="124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Design System Hub</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Launching 2025</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Limited</w:t>
            </w:r>
          </w:p>
        </w:tc>
        <w:tc>
          <w:tcPr>
            <w:tcW w:type="dxa" w:w="1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Strong</w:t>
            </w:r>
          </w:p>
        </w:tc>
        <w:tc>
          <w:tcPr>
            <w:tcW w:type="dxa" w:w="14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4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bl>
    <w:p>
      <w:pPr>
        <w:spacing w:after="0" w:before="120"/>
      </w:pPr>
    </w:p>
    <w:p>
      <w:pPr>
        <w:pBdr>
          <w:bottom w:val="single" w:color="A259FF" w:sz="4" w:space="4"/>
        </w:pBdr>
        <w:spacing w:after="160" w:before="320"/>
      </w:pPr>
      <w:r>
        <w:rPr>
          <w:rFonts w:ascii="Arial" w:cs="Arial" w:eastAsia="Arial" w:hAnsi="Arial"/>
          <w:b/>
          <w:bCs/>
          <w:color w:val="A259FF"/>
          <w:sz w:val="32"/>
          <w:szCs w:val="32"/>
        </w:rPr>
        <w:t xml:space="preserve">Strategic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80"/>
        <w:gridCol w:w="1880"/>
        <w:gridCol w:w="4000"/>
      </w:tblGrid>
      <w:tr>
        <w:tc>
          <w:tcPr>
            <w:tcW w:type="dxa" w:w="28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Risk</w:t>
            </w:r>
          </w:p>
        </w:tc>
        <w:tc>
          <w:tcPr>
            <w:tcW w:type="dxa" w:w="68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Impact</w:t>
            </w:r>
          </w:p>
        </w:tc>
        <w:tc>
          <w:tcPr>
            <w:tcW w:type="dxa" w:w="188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Likelihood</w:t>
            </w:r>
          </w:p>
        </w:tc>
        <w:tc>
          <w:tcPr>
            <w:tcW w:type="dxa" w:w="4000"/>
            <w:tcBorders>
              <w:top w:val="single" w:color="DDDDDD" w:sz="1"/>
              <w:left w:val="single" w:color="DDDDDD" w:sz="1"/>
              <w:bottom w:val="single" w:color="DDDDDD" w:sz="1"/>
              <w:right w:val="single" w:color="DDDDDD" w:sz="1"/>
            </w:tcBorders>
            <w:shd w:fill="A259FF" w:val="clear"/>
            <w:tcMar>
              <w:top w:type="dxa" w:w="100"/>
              <w:left w:type="dxa" w:w="120"/>
              <w:bottom w:type="dxa" w:w="10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AI code gen quality disappoints; engineers dismiss and return to manual handoff</w:t>
            </w:r>
          </w:p>
        </w:tc>
        <w:tc>
          <w:tcPr>
            <w:tcW w:type="dxa" w:w="6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8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0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Extensive beta with 500 engineering teams pre-GA; quality bar: 40% unmodified accept rate before launch.</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GitHub Copilot or Cursor natively integrates design file reading, bypassing Figma</w:t>
            </w:r>
          </w:p>
        </w:tc>
        <w:tc>
          <w:tcPr>
            <w:tcW w:type="dxa" w:w="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VS Code extension creates the integration surface that makes Figma the data source; API partnerships with GitHub.</w:t>
            </w:r>
          </w:p>
        </w:tc>
      </w:tr>
      <w:tr>
        <w:tc>
          <w:tcPr>
            <w:tcW w:type="dxa" w:w="28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Enterprise engineering orgs resist paying for Dev Mode seats alongside existing Figma org licenses</w:t>
            </w:r>
          </w:p>
        </w:tc>
        <w:tc>
          <w:tcPr>
            <w:tcW w:type="dxa" w:w="6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188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000"/>
            <w:tcBorders>
              <w:top w:val="single" w:color="DDDDDD" w:sz="1"/>
              <w:left w:val="single" w:color="DDDDDD" w:sz="1"/>
              <w:bottom w:val="single" w:color="DDDDDD" w:sz="1"/>
              <w:right w:val="single" w:color="DDDDDD" w:sz="1"/>
            </w:tcBorders>
            <w:shd w:fill="F7F0FF" w:val="clear"/>
            <w:tcMar>
              <w:top w:type="dxa" w:w="80"/>
              <w:left w:type="dxa" w:w="120"/>
              <w:bottom w:type="dxa" w:w="80"/>
              <w:right w:type="dxa" w:w="120"/>
            </w:tcMar>
          </w:tcPr>
          <w:p>
            <w:r>
              <w:rPr>
                <w:rFonts w:ascii="Arial" w:cs="Arial" w:eastAsia="Arial" w:hAnsi="Arial"/>
                <w:b w:val="false"/>
                <w:bCs w:val="false"/>
                <w:sz w:val="20"/>
                <w:szCs w:val="20"/>
              </w:rPr>
              <w:t xml:space="preserve">Dedicated enterprise CS motion; bundle Dev Mode into Enterprise plan renewal conversations; clear ROI calculator tool.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Post-Adobe deal scrutiny increases competitive response from Sketch, Penpot, or new entrants</w:t>
            </w:r>
          </w:p>
        </w:tc>
        <w:tc>
          <w:tcPr>
            <w:tcW w:type="dxa" w:w="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8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sz w:val="20"/>
                <w:szCs w:val="20"/>
              </w:rPr>
              <w:t xml:space="preserve">Lock-in via plugin ecosystem, design system integrations, and enterprise contracts with 2-year terms.</w:t>
            </w:r>
          </w:p>
        </w:tc>
      </w:tr>
    </w:tbl>
    <w:p>
      <w:pPr>
        <w:spacing w:after="0" w:before="200"/>
      </w:pPr>
    </w:p>
    <w:p>
      <w:pPr>
        <w:spacing w:after="0" w:before="120"/>
        <w:jc w:val="center"/>
      </w:pPr>
      <w:r>
        <w:rPr>
          <w:rFonts w:ascii="Arial" w:cs="Arial" w:eastAsia="Arial" w:hAnsi="Arial"/>
          <w:i/>
          <w:iCs/>
          <w:color w:val="999999"/>
          <w:sz w:val="16"/>
          <w:szCs w:val="16"/>
        </w:rPr>
        <w:t xml:space="preserve">Figma Confidential — For Internal Distribution Only — Q2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259FF" w:sz="4" w:space="4"/>
      </w:pBdr>
      <w:tabs>
        <w:tab w:val="center" w:pos="4680"/>
        <w:tab w:val="right" w:pos="9360"/>
      </w:tabs>
      <w:spacing w:after="0" w:before="80"/>
    </w:pPr>
    <w:r>
      <w:rPr>
        <w:rFonts w:ascii="Arial" w:cs="Arial" w:eastAsia="Arial" w:hAnsi="Arial"/>
        <w:color w:val="666666"/>
        <w:sz w:val="18"/>
        <w:szCs w:val="18"/>
      </w:rPr>
      <w:t xml:space="preserve">Figma, Inc.</w:t>
    </w:r>
    <w:r>
      <w:rPr>
        <w:sz w:val="18"/>
        <w:szCs w:val="18"/>
      </w:rPr>
      <w:t xml:space="preserve">	</w:t>
    </w:r>
    <w:r>
      <w:rPr>
        <w:rFonts w:ascii="Arial" w:cs="Arial" w:eastAsia="Arial" w:hAnsi="Arial"/>
        <w:color w:val="666666"/>
        <w:sz w:val="18"/>
        <w:szCs w:val="18"/>
      </w:rPr>
      <w:t xml:space="preserve">Product Strategy, Vision &amp; OKRs</w:t>
    </w:r>
    <w:r>
      <w:rPr>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259FF" w:sz="8" w:space="4"/>
      </w:pBdr>
      <w:spacing w:after="80" w:before="0"/>
    </w:pPr>
    <w:r>
      <w:rPr>
        <w:rFonts w:ascii="Arial" w:cs="Arial" w:eastAsia="Arial" w:hAnsi="Arial"/>
        <w:b/>
        <w:bCs/>
        <w:color w:val="666666"/>
        <w:sz w:val="18"/>
        <w:szCs w:val="18"/>
      </w:rPr>
      <w:t xml:space="preserve">FIGMA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A259F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7B2FB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2026-06-07T20:59:09.539Z</dcterms:created>
  <dcterms:modified xsi:type="dcterms:W3CDTF">2026-06-07T20:59:09.539Z</dcterms:modified>
</cp:coreProperties>
</file>

<file path=docProps/custom.xml><?xml version="1.0" encoding="utf-8"?>
<Properties xmlns="http://schemas.openxmlformats.org/officeDocument/2006/custom-properties" xmlns:vt="http://schemas.openxmlformats.org/officeDocument/2006/docPropsVTypes"/>
</file>