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RAMP FINANCIAL, INC.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AI-Powered Expense Automation &amp; Corporate Card Expansion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Business Case &amp; Product Proposal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 — Investor &amp; Board Review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Ramp Board of Directors &amp; Series D Investment Committee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Strategy &amp; Growth Office, Ramp Financial, Inc.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Final for Board Review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Ask: Ramp requests Series D follow-on capital authorization of $22.2M in Year 1 (total 3-year investment: $89.2M) to fund the development and launch of Ramp AI — a proprietary large-language-model-powered expense automation engine — and to accelerate Ramp corporate card distribution into mid-market companies (100-2,500 employees) via a dedicated sales motion.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Opportunity: The $24B corporate expense management market is in the early innings of AI transformation. Ramp's 16,000 existing customers process $30B+ in annualized spend. However, finance teams still spend an average of 14 hours/week on manual expense categorization, receipt matching, and policy enforcement. Ramp AI eliminates this entirely — automating 97% of expense workflows with zero human intervention, creating a step-change in customer value that drives expansion revenue and competitive lock-in.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Recommendation: Approve the Ramp AI &amp; Mid-Market Expansion program at $89.2M over 3 years, targeting 8,500 cumulative card customers by Year 3, $68.8M in annual revenue, EBITDA break-even in Q3 Year 3, and an enterprise NPV of $35M+ driven by $85K average customer LTV at 8,500 installed base.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Problem / Opportunity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Three market forces create an immediate, time-bounded opportunity for Ramp AI: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Manual Expense Overhead: Finance teams at 100-500 employee companies spend 14 hours/week on manual expense workflows. At $75K loaded cost per finance FTE, that is $27,300/year in pure labor waste per finance analyst. Ramp AI eliminates this, directly quantifiable as ROI for every customer.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Competitive Window: Brex, Concur, and Expensify have announced AI roadmaps but none have shipped production-grade LLM categorization. Ramp has 18 months of proprietary transaction data (30B+ data points) that creates a training data moat no competitor can replicate at launch.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Mid-Market Whitespace: 85% of Ramp's existing 16,000 customers are under 100 employees. The 100-2,500 employee segment generates 4x higher card spend per customer ($420K vs. $105K for SMB) and NRR of 135%+ vs. 112% for SMB. Penetrating mid-market is the highest-ROI growth vector available.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Proposed Solution (Product Proposal)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 propose the Ramp AI &amp; Mid-Market Expansion Program — three integrated product and go-to-market pillars: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Pillar 1: Ramp AI Engine (Q3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Fine-tuned LLM trained on 30B Ramp transaction records: auto-categorizes 97% of expenses with 99.4% accuracy; auto-matches receipts via OCR + LLM reasoning; enforces policy violations in real-time before spend occurs (not after).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Ramp AI Co-Pilot: natural language spend analytics. Finance teams query ("What did we spend on SaaS tools last quarter?" "Which team is overspending on meals?") and get instant analysis with drill-down — replacing BI tool exports and 4-hour spreadsheet analyses.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Pillar 2: AI-Powered Policy Engine (Q4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Dynamic spend policies that update automatically based on company budget cycles, headcount changes, and vendor contract data. Reduces policy violations by 71% vs. manual rule setup (Ramp internal benchmark).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 intelligence: AI detects duplicate SaaS subscriptions across the company and flags savings opportunities. Average customer saves $42K/year from vendor consolidation recommendations.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Pillar 3: Mid-Market Sales Motion (Q3 2025 - Q4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Hire 45 enterprise account executives targeting 100-2,500 employee companies. AI-assisted prospecting (Ramp AI analyzes public company data to identify high-spend-potential prospects). Target 2,200 net new mid-market logos over 3 years.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Ramp AI as the sales hook: free 30-day AI audit showing each prospect exactly how much they are currently overspending — converting to paid customers at 34% demo-to-close rate vs. 19% industry average.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Strategic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Ramp Strategic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Expansion 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Reach $500M ARR by FY2027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$68.8M incremental ARR from mid-market expansion; AI drives 35% faster upsell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$68.8M program revenue by Y3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 EBITDA Profitability by FY2027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reduces support burden 60%; automation lowers CAC $18K to $12K; EBITDA positive Q3 Y3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break-even Q3 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 AI Moat vs. Brex &amp; Concur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30B proprietary transaction training data; 18-month first-mover advantage; patent applications filed on AI policy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AI product patents filed by Q1 2026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corporate expense management + corporate card market (all company sizes)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$24.4B 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 View Research 2024; 11.4% CAGR driven by digitization of manual AP and expense workflows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U.S. companies 10-2,500 employees using digital corporate card or expense management 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$3.8B 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1.2M U.S. companies in target size range; 42% with digital expense tools; $7.5K avg ACV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Ramp 3-year achievable revenue from 8,500 cumulative mid-market card 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$68.8M annually (Y3)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8,500 customers x $420K avg annual card spend x 1.5% interchange + $149/mo SaaS fee = $53.6M + $15.2M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Cost Breakdown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&amp; AI Research (LLM fine-tuning, infra)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$33.6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/ Cloud &amp; GPU Compute (AI Training)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GTM (Mid-Market Sales, AE Compensation)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$23.5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(Compliance, Risk, Customer Success)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$14.2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(10% of direct costs)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$22.2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$36.9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$89.2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Revenue Projections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Interchange Revenue (1.5% of card spend)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$53.6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$97.7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Subscription ($149/mo per customer)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$27.7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Card Customers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Annual Card Spend per 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$17.8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$38.8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$68.8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$125.4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3-Year Financial Summary (P&amp;L, 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$68.8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 (Interchange Processing + Bank Partner Fees)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($5.3)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($11.5)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($20.3)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$27.3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$48.5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70.5%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 (OpEx)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($22.2)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($30.1)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($36.9)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($9.7)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($2.8)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$11.6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(54.5%)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(7.2%)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16.9%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ROI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Discount Rate: 10% | All figures in $M | Note: Ramp is a venture-backed growth company; ROI includes customer LTV value creation.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Investment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$89.2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EBITDA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($9.7)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($12.5)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($0.9)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 of New Customer Base (8,500 x $85K LTV)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$18.7M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$40.8M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$72.3M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NPV (LTV-adjusted, 10% Discount Rate)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$17.0M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$33.7M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$54.3M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% (LTV value / Cumulative Investment)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60.9%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 Year 3 (EBITDA break-even on standalone P&amp;L basis)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NPV (3-Year, 10% Discount Rate)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$35.2M (LTV-adjusted enterprise value)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28% (based on LTV-adjusted cash flows to investors)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Note: EBITDA break-even occurs in Q3 Year 3 as the mid-market customer cohort matures. LTV calculation: $85K avg LTV per customer (3-year gross profit contribution at 70% gross margin x $40K avg ACV x 3-year retention at 92% NRR).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Continue SMB-only growth without AI feature 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capex; focus on current product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Brex and Concur AI will close gap; SMB TAM capped; misses mid-market LTV opportunity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competitive obsolescence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 AI Capability (Acquire Startup)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 a FinTech AI startup for $40-80M to get instant AI 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time-to-market; team acquisition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risk 12-18 months; no proprietary data moat; M&amp;A premium vs. build cost; cultural 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build yields stronger data moat; faster given existing data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Only (No Mid-Market Expansion)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 AI features to existing SMB base only; no new sales 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cost ($15M Y1); less execution 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without mid-market volume growth limits revenue impact; existing SMB base insufficient to reach $500M ARR target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insufficient revenue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Proposal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 + Policy Engine + Mid-Market Sales Motion (3-year program)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LTV creation; AI moat; mid-market revenue acceleration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3-year EBITDA investment period; execution complexity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SELECTED: highest enterprise value creation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model accuracy below 97% threshold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internal prototype at 94.2% accuracy with 6 months of training data; production model trained on full 30B transaction dataset; human-in-the-loop fallback for &lt;3% edge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Mid-market sales AE productivity below 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8 deals/AE/quarter; pilot cohort of 10 AEs in Q3 2025 before full 45-AE ramp; AI-assisted prospecting reduces ramp time from 6 to 4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Brex launches competing AI feature before Ramp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Ramp AI shipping Q3 2025 — 6+ months ahead of any Brex AI roadmap announcement; 30B transaction data moat cannot be replicated in &lt;24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risk / fraud on new mid-market cards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AI-powered real-time fraud detection; existing credit underwriting model has 0.08% charge-off rate vs. industry 0.3%; mid-market credit limits gated to spend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partner relationship risk (Sutton Bank)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5-year partnership agreement in place; pursuing second bank partner relationship for redundancy (cross Lake)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 (Apr-Jun)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Series D tranche; hire 25 AI engineers; finalize LLM architecture; begin mid-market AE pilot team recruitment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approval; team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Ramp AI 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2025 (Jul-Sep)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Ramp AI categorization engine in closed beta with 200 customers; AI Co-Pilot private preview; mid-market AE pilot (10 AEs) starts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94%+ accuracy in beta; 200 beta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GA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 (Oct-Dec)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Ramp AI GA release to all 16,000 customers; AI Policy Engine beta; mid-market full 45-AE team operational; 2,200 new logos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2,200 cumulative card customers; Ramp AI 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Mid-Market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Q1-Q3 2026 (Jan-Sep)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Policy Engine GA; vendor intelligence live; mid-market expansion to 4,800 cumulative customers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4,800 cumulative customers; AI Policy Engine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2026 - Q4 2027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AI-driven upsell engine; international card pilot (UK, Canada); NRR optimization program; EBITDA break-even target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8,500 cumulative customers; EBITDA positive Q3 2027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Recommendation &amp; 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Ramp Product Strategy &amp; Growth Office recommends that the Board and Series D Investment Committee approve the following: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 Investment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$22.2M Year 1 / $30.1M Year 2 / $36.9M Year 3 = $89.2M total program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Headcount 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net new FTEs: 60 engineering &amp; AI research, 45 mid-market AEs, 10 customer success, 5 product managers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 to draw $22.2M Year 1 tranche from Series D; quarterly milestones gate Year 2 and Year 3 draws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8,500 mid-market card customers by FY2027; $68.8M annual revenue; EBITDA break-even Q3 2027; Enterprise NPV $35.2M; IRR 28%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Ramp AI &amp; Mid-Market Expansion program is the defining investment for Ramp's path to $500M ARR and eventual IPO readiness. The AI moat is real, the competitive window is open, and the mid-market opportunity is the highest-LTV growth vector available. We urge the Board to approve the full 3-year program.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1A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Ramp Financial, Inc.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Business Case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6" w:space="1"/>
      </w:pBdr>
    </w:pPr>
    <w:r>
      <w:rPr>
        <w:rFonts w:ascii="Arial" w:cs="Arial" w:eastAsia="Arial" w:hAnsi="Arial"/>
        <w:b/>
        <w:bCs/>
        <w:color w:val="1A1A1A"/>
        <w:sz w:val="20"/>
        <w:szCs w:val="20"/>
      </w:rPr>
      <w:t xml:space="preserve">RAMP FINANCIAL, INC.</w:t>
    </w:r>
    <w:r>
      <w:rPr>
        <w:rFonts w:ascii="Arial" w:cs="Arial" w:eastAsia="Arial" w:hAnsi="Arial"/>
        <w:color w:val="444444"/>
        <w:sz w:val="20"/>
        <w:szCs w:val="20"/>
      </w:rPr>
      <w:t xml:space="preserve">   |   AI-Powered Expense Automation &amp; Corporate Card Expansion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2026-06-07T20:56:04.693Z</dcterms:created>
  <dcterms:modified xsi:type="dcterms:W3CDTF">2026-06-07T20:56:04.693Z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