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35BFF"/>
          <w:sz w:val="48"/>
          <w:szCs w:val="48"/>
        </w:rPr>
        <w:t xml:space="preserve">Stripe Payments Dashboard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FY2025 Product Roadmap — Dashboard, CLI &amp; API</w:t>
      </w:r>
    </w:p>
    <w:p>
      <w:pPr>
        <w:spacing w:after="40" w:before="0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Team: Stripe Dashboard &amp; Developer Experience  |  Scope: Stripe Dashboard (Web + Mobile) + CLI + API  |  </w:t>
      </w:r>
      <w:r>
        <w:rPr>
          <w:rFonts w:ascii="Arial" w:cs="Arial" w:eastAsia="Arial" w:hAnsi="Arial"/>
          <w:b/>
          <w:bCs/>
          <w:color w:val="555577"/>
          <w:sz w:val="18"/>
          <w:szCs w:val="18"/>
        </w:rPr>
        <w:t xml:space="preserve">June 2025</w:t>
      </w:r>
    </w:p>
    <w:p>
      <w:pPr>
        <w:pBdr>
          <w:bottom w:val="single" w:color="635BFF" w:sz="12" w:space="6"/>
        </w:pBdr>
        <w:spacing w:after="0" w:before="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Classification: INTERNAL — CONFIDENTIAL — Stripe Eyes Only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Context &amp; Current State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Stripe Dashboard is the primary interface for 4M+ businesses that process payments on Stripe. It serves two distinct user populations with very different needs: developers who use it to debug integrations, manage API keys, and monitor infrastructure; and business users — finance, operations, and customer support teams — who use it to manage revenue, handle disputes, and understand their payment business.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1.1 Developer Experience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Developer CSAT: 72 / 100 (industry benchmark for dev tools: 78 — Stripe is below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 to first successful transaction for new integrations: 6.2 hours (target: &lt;3 hours by EOY)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error rate: 0.42% of all API calls return 4xx/5xx errors attributable to documentation gaps or SDK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CLI daily active users: 88,000 (up 18% YoY)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complaint (Q1 2025 dev survey): Local testing is too slow and unreliable — webhook delivery and mocking are top pain points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1.2 Business User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 DAU: 178,000 (financial teams, ops,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Dashboard DAU: 39,000 (up 31% YoY — significant underinvestment in mobile relative to demand)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Dispute win rate: 37% (industry average for SaaS: 42%; gap driven by lack of evidence templates and slow response workflows)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account growth: 3.9% MoM (Stripe Connect platforms represent 28% of Stripe's GTV)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dashboard complaint: Too many clicks to get to key metrics — homepage loads generic data, not business-specific view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FY2025 Quarterly Milestones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Targets below represent end-of-quarter committed metrics. Green targets require delivery of corresponding roadmap features on schedule. Developer CSAT current: 72; Target EOY: 82.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FY25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FY25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FY25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FY25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Dashboard DAU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290K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Mobile App DAU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Error Rate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Dispute Win Rate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to First Transaction (hrs)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2.2h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Platform Account Growth (MoM 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Developer CSAT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Integration Partners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Dual-Track Roadmap: Dev XP vs. Business User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explicitly manage two product tracks in parallel. Developer Experience (left) prioritizes API ergonomics, local tooling, and SDK quality. Business User (right) prioritizes data clarity, dispute management, and platform intelligence.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 Experience Track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User Track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5BFF"/>
                <w:sz w:val="17"/>
                <w:szCs w:val="17"/>
              </w:rPr>
              <w:t xml:space="preserve">Q1 FY25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Stripe CLI 2.0 — local webhook testing overhaul; stripe mock server improvements; API changelog subscriptions via CLI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Dashboard homepage redesign — key metrics on load; smart revenue trend chart; recent dispute alert 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5BFF"/>
                <w:sz w:val="17"/>
                <w:szCs w:val="17"/>
              </w:rPr>
              <w:t xml:space="preserve">Q2 FY25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API Response Explorer — interactive API request/response diff tool in dashboard; rate limit monitoring panel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Fraud Score Visibility — radar risk score surfaced on charge detail pages; bulk dispute response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5BFF"/>
                <w:sz w:val="17"/>
                <w:szCs w:val="17"/>
              </w:rPr>
              <w:t xml:space="preserve">Q3 FY25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Stripe Shell — browser-based REPL for API exploration; multi-account CLI context switching; webhook log streaming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Multi-entity Account View — unified view of all connected accounts for platforms; consolidated payout scheduling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5BFF"/>
                <w:sz w:val="17"/>
                <w:szCs w:val="17"/>
              </w:rPr>
              <w:t xml:space="preserve">Q4 FY25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Embedded Components SDK v2 — React + Vue + Svelte support; design token API for brand customization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Embedded Finance Dashboard — revenue share analytics for platforms; sub-account health scoring; instant payout eligibility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Strategic Theme Deep-Dives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Theme 1: Dashboard Redesign &amp; Performance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Dashboard homepage has not had a substantive redesign since 2020. New user research (Q4 2024, n=1,200) shows 67% of daily active users spend their first 90 seconds navigating to a report they could bookmark. The redesign focuses on three principles: progressive disclosure (surface the 3 metrics that matter most, hide the rest), performance (P95 page load &lt;1.5s for dashboard index), and customization (let each user pin their most-used reports).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Q1 2025: New homepage with smart revenue chart, today/yesterday comparison, recent dispute alert 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Q2 2025: API Response Explorer — interactive diff tool for debugging webhook payloads and API responses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 2025: Personalized dashboard — user-pinned report widgets, team-shared views, saved filter presets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Q4 2025: Dashboard performance — server-side rendering for top 10 pages, lazy loading for table views, P95 &lt;1.5s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Mobile: Redesigned mobile home, dispute response from mobile, payout tracking push notifications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Theme 2: Fraud &amp; Dispute Management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Dispute win rate is one of the clearest ROI metrics for the Dashboard team. Every 1% improvement in dispute win rate returns approximately $40M annually to Stripe merchants collectively. Current tooling requires manual evidence upload — we are building structured evidence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Q2 2025: Radar risk score surfaced on charge detail pages — correlate charge risk to dispute likelihood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Q2 2025: Bulk dispute response — batch-select disputes, apply template evidence, submit in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 2025: AI-powered evidence suggestions — automatically pull order emails, tracking numbers, and customer communication logs for dispute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Q4 2025: Dispute prevention alerts — notify merchants of high-risk charges before they become disputes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Metric: Dispute win rate 37% -&gt; 51% by Q4 2025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Theme 3: Multi-Entity &amp; Platform Accounts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Connect platforms — marketplaces, SaaS platforms with embedded payments, e-commerce platforms — are Stripe's highest-value customer segment. They currently operate across 4-12 dashboard contexts per platform with no unified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 2025: Multi-entity Account View — single dashboard that spans all connected accounts; unified payout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Q4 2025: Revenue Share Analytics — platform-level breakdown of Stripe fees vs. platform fees vs. sub-account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Q4 2025: Sub-account health scoring — risk, volume, and dispute rate rolled up per sub-account for platform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 regulatory: Platform KYC status dashboard — consolidated view of verification status for all connected accounts (PSD2 compliance)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Theme 4: Embedded Finance Components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Stripe's Embedded Components SDK allows platforms to embed Stripe-powered UI directly in their own product (onboarding, balance, payouts, notifications). The SDK is currently React-only and requires significant customization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Q4 2025: Embedded Components SDK v2 — Vue.js and Svelte support; design token API for brand customization without CSS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Q4 2025: Embedded Finance Dashboard — embeddable revenue analytics component for SaaS platforms to expose to their own merchants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2026: Embedded Lending Dashboard — display working capital offers and loan status within connected account dashboards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Initiative Effort / Impact Matrix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Effort: S = Small (1-2 sprints), M = Medium (1 quarter), L = Large (2+ quarters). Impact: H = High direct metric impact, M = Medium, Required = compliance/regulatory non-negotiable.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3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5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Dashboard Homepage Redesign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DAU +15%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Stripe CLI 2.0 Local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Dev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Dev CSAT +6pts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Radar Fraud Score Surface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Dispute win rate +4%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Bulk Dispute Response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Dispute resolution time -40%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API Response Explorer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Dev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API error rate -20%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Multi-entity Account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Platform MAU +25%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Stripe Shell (browser REPL)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Dev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Time-to-first-txn -30%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Webhook Log Streaming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Dev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Dev CSAT +3pts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Embedded Components SDK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Embedded 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Partner integrations +20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Revenue Share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Embedded 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Platform account growth +2%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PSD2 SCA Compliance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EU transaction approval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SOC 2 Type II Renewal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16"/>
                <w:szCs w:val="16"/>
              </w:rPr>
              <w:t xml:space="preserve">Audit pass / 0 findings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Regulatory Items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6.1 PSD2 Strong Customer Authentication (SCA)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EU requirement: All Stripe Connect platforms operating in EEA must provide evidence of SCA compliance for all card transactions above EUR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Q2 2025 deliverable: Updated SCA dashboard showing per-country exemption usage, authentication rates, and friction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Owner: Payments Compliance team + Dashboard Eng. Legal sign-off required before shipping.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6.2 SOC 2 Type II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Stripe's SOC 2 Type II audit scope is expanding to include the Stripe Dashboard as a system boundary in the 2025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 2025: Deliver audit evidence package covering access controls, dashboard session management, and API key rotation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Owner: Security Engineering + Legal/Compliance. External auditor: Deloitte. No feature work gates on this — compliance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6.3 India RBI Compliance (Recurring Payments)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RBI mandate requires one-click revocation UI for recurring payment mandates — India Dashboard update required by Q2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Affects 180,000+ Indian businesses on Stripe; non-compliance risks payment processing suspension in India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35BFF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Success Metrics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 DAU: 290,000 by Q4 2025 (from 178,000)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Dashboard DAU: 100,000 by Q4 2025 (from 39,000)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Developer CSAT: 82 / 100 (from 72)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 to first successful transaction: 2.2 hours (from 6.2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error rate: 0.20% (from 0.42%)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Dispute win rate: 51% (from 37%)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account MoM growth: 7.2% (from 4.2%)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integration partners via Embedded Components: +20 by EOY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DRI: VP of Product, Dashboard &amp; Developer Experience. Roadmap reviewed monthly with CTO and VP Engineering. Questions: dashboard-product@stripe.com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Arial" w:cs="Arial" w:eastAsia="Arial" w:hAnsi="Arial"/>
        <w:color w:val="555577"/>
        <w:sz w:val="16"/>
        <w:szCs w:val="16"/>
      </w:rPr>
      <w:t xml:space="preserve">Stripe, Inc.</w:t>
    </w:r>
    <w:r>
      <w:rPr>
        <w:rFonts w:ascii="Arial" w:cs="Arial" w:eastAsia="Arial" w:hAnsi="Arial"/>
        <w:color w:val="555577"/>
        <w:sz w:val="16"/>
        <w:szCs w:val="16"/>
      </w:rPr>
      <w:t xml:space="preserve">          Product Roadmap — Internal          </w:t>
    </w:r>
    <w:r>
      <w:rPr>
        <w:rFonts w:ascii="Arial" w:cs="Arial" w:eastAsia="Arial" w:hAnsi="Arial"/>
        <w:color w:val="555577"/>
        <w:sz w:val="16"/>
        <w:szCs w:val="16"/>
      </w:rPr>
      <w:t xml:space="preserve">Page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5BFF" w:sz="8" w:space="4"/>
      </w:pBdr>
      <w:spacing w:after="120" w:before="0"/>
    </w:pPr>
    <w:r>
      <w:rPr>
        <w:rFonts w:ascii="Arial" w:cs="Arial" w:eastAsia="Arial" w:hAnsi="Arial"/>
        <w:b/>
        <w:bCs/>
        <w:color w:val="635BFF"/>
        <w:sz w:val="22"/>
        <w:szCs w:val="22"/>
      </w:rPr>
      <w:t xml:space="preserve">Stripe — Dashboard &amp; Developer Experience Product</w:t>
    </w:r>
    <w:r>
      <w:rPr>
        <w:rFonts w:ascii="Arial" w:cs="Arial" w:eastAsia="Arial" w:hAnsi="Arial"/>
        <w:color w:val="555577"/>
        <w:sz w:val="18"/>
        <w:szCs w:val="18"/>
      </w:rPr>
      <w:t xml:space="preserve">   |   Internal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2026-06-07T20:28:34.985Z</dcterms:created>
  <dcterms:modified xsi:type="dcterms:W3CDTF">2026-06-07T20:28:34.985Z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