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AA33922" wp14:paraId="4454A969" wp14:textId="66BE2D64">
      <w:pPr>
        <w:spacing w:after="120"/>
        <w:jc w:val="center"/>
        <w:rPr>
          <w:rFonts w:ascii="Arial" w:hAnsi="Arial" w:eastAsia="Arial" w:cs="Arial"/>
          <w:b w:val="0"/>
          <w:bCs w:val="0"/>
          <w:i w:val="0"/>
          <w:iCs w:val="0"/>
          <w:caps w:val="0"/>
          <w:smallCaps w:val="0"/>
          <w:noProof w:val="0"/>
          <w:color w:val="000000" w:themeColor="text1" w:themeTint="FF" w:themeShade="FF"/>
          <w:sz w:val="28"/>
          <w:szCs w:val="28"/>
          <w:lang w:val="en-US"/>
        </w:rPr>
      </w:pPr>
      <w:r w:rsidRPr="4AA33922" w:rsidR="23A17E67">
        <w:rPr>
          <w:rFonts w:ascii="Arial" w:hAnsi="Arial" w:eastAsia="Arial" w:cs="Arial"/>
          <w:b w:val="0"/>
          <w:bCs w:val="0"/>
          <w:i w:val="0"/>
          <w:iCs w:val="0"/>
          <w:caps w:val="0"/>
          <w:smallCaps w:val="0"/>
          <w:noProof w:val="0"/>
          <w:color w:val="000000" w:themeColor="text1" w:themeTint="FF" w:themeShade="FF"/>
          <w:sz w:val="28"/>
          <w:szCs w:val="28"/>
          <w:lang w:val="en-SG"/>
        </w:rPr>
        <w:t>Singapore University of Technology and Design</w:t>
      </w:r>
    </w:p>
    <w:p xmlns:wp14="http://schemas.microsoft.com/office/word/2010/wordml" w:rsidP="4AA33922" wp14:paraId="395A2BF7" wp14:textId="1BC0CAB6">
      <w:pPr>
        <w:spacing w:after="8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4AA33922" wp14:paraId="4CC28405" wp14:textId="7F7002F2">
      <w:pPr>
        <w:spacing w:after="120" w:line="259" w:lineRule="auto"/>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4AA33922" w:rsidR="23A17E67">
        <w:rPr>
          <w:rFonts w:ascii="Arial" w:hAnsi="Arial" w:eastAsia="Arial" w:cs="Arial"/>
          <w:b w:val="0"/>
          <w:bCs w:val="0"/>
          <w:i w:val="0"/>
          <w:iCs w:val="0"/>
          <w:caps w:val="0"/>
          <w:smallCaps w:val="0"/>
          <w:noProof w:val="0"/>
          <w:color w:val="000000" w:themeColor="text1" w:themeTint="FF" w:themeShade="FF"/>
          <w:sz w:val="24"/>
          <w:szCs w:val="24"/>
          <w:lang w:val="en-SG"/>
        </w:rPr>
        <w:t>Capstone Term 8</w:t>
      </w:r>
    </w:p>
    <w:p xmlns:wp14="http://schemas.microsoft.com/office/word/2010/wordml" w:rsidP="4AA33922" wp14:paraId="63B862FC" wp14:textId="3CB83575">
      <w:pPr>
        <w:spacing w:after="120"/>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4AA33922" w:rsidR="23A17E67">
        <w:rPr>
          <w:rFonts w:ascii="Arial" w:hAnsi="Arial" w:eastAsia="Arial" w:cs="Arial"/>
          <w:b w:val="0"/>
          <w:bCs w:val="0"/>
          <w:i w:val="0"/>
          <w:iCs w:val="0"/>
          <w:caps w:val="0"/>
          <w:smallCaps w:val="0"/>
          <w:noProof w:val="0"/>
          <w:color w:val="000000" w:themeColor="text1" w:themeTint="FF" w:themeShade="FF"/>
          <w:sz w:val="24"/>
          <w:szCs w:val="24"/>
          <w:lang w:val="en-SG"/>
        </w:rPr>
        <w:t>Capstone 9 Project S19</w:t>
      </w:r>
    </w:p>
    <w:p xmlns:wp14="http://schemas.microsoft.com/office/word/2010/wordml" w:rsidP="4AA33922" wp14:paraId="4F99F756" wp14:textId="514DEAE4">
      <w:pPr>
        <w:spacing w:after="8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4AA33922" wp14:paraId="6B400473" wp14:textId="75B27D0F">
      <w:pPr>
        <w:spacing w:after="8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4AA33922" wp14:paraId="35BB2699" wp14:textId="689A1AA1">
      <w:pPr>
        <w:pBdr>
          <w:top w:val="single" w:color="1F3864" w:sz="6" w:space="0"/>
          <w:bottom w:val="single" w:color="1F3864" w:sz="6" w:space="0"/>
        </w:pBdr>
        <w:spacing w:before="200" w:after="200"/>
        <w:jc w:val="center"/>
        <w:rPr>
          <w:rFonts w:ascii="Arial" w:hAnsi="Arial" w:eastAsia="Arial" w:cs="Arial"/>
          <w:b w:val="0"/>
          <w:bCs w:val="0"/>
          <w:i w:val="0"/>
          <w:iCs w:val="0"/>
          <w:caps w:val="0"/>
          <w:smallCaps w:val="0"/>
          <w:noProof w:val="0"/>
          <w:color w:val="1F3864"/>
          <w:sz w:val="32"/>
          <w:szCs w:val="32"/>
          <w:lang w:val="en-US"/>
        </w:rPr>
      </w:pPr>
      <w:r w:rsidRPr="4AA33922" w:rsidR="23A17E67">
        <w:rPr>
          <w:rFonts w:ascii="Arial" w:hAnsi="Arial" w:eastAsia="Arial" w:cs="Arial"/>
          <w:b w:val="1"/>
          <w:bCs w:val="1"/>
          <w:i w:val="0"/>
          <w:iCs w:val="0"/>
          <w:caps w:val="0"/>
          <w:smallCaps w:val="0"/>
          <w:noProof w:val="0"/>
          <w:color w:val="1F3864"/>
          <w:sz w:val="32"/>
          <w:szCs w:val="32"/>
          <w:lang w:val="en-SG"/>
        </w:rPr>
        <w:t>Integrated Nutrition And Supplement Management System (NUTRIFUSION)</w:t>
      </w:r>
    </w:p>
    <w:p xmlns:wp14="http://schemas.microsoft.com/office/word/2010/wordml" w:rsidP="4AA33922" wp14:paraId="04216A73" wp14:textId="2D6F492C">
      <w:pPr>
        <w:spacing w:after="8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4AA33922" wp14:paraId="3D40AED6" wp14:textId="5659AE6F">
      <w:pPr>
        <w:spacing w:after="80"/>
        <w:rPr>
          <w:rFonts w:ascii="Arial" w:hAnsi="Arial" w:eastAsia="Arial" w:cs="Arial"/>
          <w:b w:val="0"/>
          <w:bCs w:val="0"/>
          <w:i w:val="0"/>
          <w:iCs w:val="0"/>
          <w:caps w:val="0"/>
          <w:smallCaps w:val="0"/>
          <w:noProof w:val="0"/>
          <w:color w:val="000000" w:themeColor="text1" w:themeTint="FF" w:themeShade="FF"/>
          <w:sz w:val="22"/>
          <w:szCs w:val="22"/>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3285"/>
        <w:gridCol w:w="3285"/>
      </w:tblGrid>
      <w:tr w:rsidR="4AA33922" w:rsidTr="0C21C0F7" w14:paraId="6D875212">
        <w:trPr>
          <w:trHeight w:val="300"/>
        </w:trPr>
        <w:tc>
          <w:tcPr>
            <w:tcW w:w="3285" w:type="dxa"/>
            <w:tcBorders>
              <w:top w:val="single" w:color="AAAAAA" w:sz="1"/>
              <w:left w:val="single" w:color="AAAAAA" w:sz="1"/>
              <w:bottom w:val="single" w:color="AAAAAA" w:sz="1"/>
              <w:right w:val="single" w:color="AAAAAA" w:sz="1"/>
            </w:tcBorders>
            <w:shd w:val="clear" w:color="auto" w:fill="E8EEF8"/>
            <w:tcMar>
              <w:top w:w="75" w:type="dxa"/>
              <w:left w:w="120" w:type="dxa"/>
              <w:bottom w:w="75" w:type="dxa"/>
              <w:right w:w="120" w:type="dxa"/>
            </w:tcMar>
            <w:vAlign w:val="center"/>
          </w:tcPr>
          <w:p w:rsidR="4AA33922" w:rsidP="4AA33922" w:rsidRDefault="4AA33922" w14:paraId="070149A3" w14:textId="0C7570F1">
            <w:pPr>
              <w:rPr>
                <w:rFonts w:ascii="Arial" w:hAnsi="Arial" w:eastAsia="Arial" w:cs="Arial"/>
                <w:b w:val="0"/>
                <w:bCs w:val="0"/>
                <w:i w:val="0"/>
                <w:iCs w:val="0"/>
                <w:sz w:val="20"/>
                <w:szCs w:val="20"/>
              </w:rPr>
            </w:pPr>
            <w:r w:rsidRPr="4AA33922" w:rsidR="4AA33922">
              <w:rPr>
                <w:rFonts w:ascii="Arial" w:hAnsi="Arial" w:eastAsia="Arial" w:cs="Arial"/>
                <w:b w:val="1"/>
                <w:bCs w:val="1"/>
                <w:i w:val="0"/>
                <w:iCs w:val="0"/>
                <w:sz w:val="20"/>
                <w:szCs w:val="20"/>
                <w:lang w:val="en-SG"/>
              </w:rPr>
              <w:t>Authors:</w:t>
            </w:r>
          </w:p>
        </w:tc>
        <w:tc>
          <w:tcPr>
            <w:tcW w:w="3285" w:type="dxa"/>
            <w:tcBorders>
              <w:top w:val="single" w:color="AAAAAA" w:sz="1"/>
              <w:left w:val="single" w:color="AAAAAA" w:sz="1"/>
              <w:bottom w:val="single" w:color="AAAAAA" w:sz="1"/>
              <w:right w:val="single" w:color="AAAAAA" w:sz="1"/>
            </w:tcBorders>
            <w:shd w:val="clear" w:color="auto" w:fill="E8EEF8"/>
            <w:tcMar>
              <w:top w:w="75" w:type="dxa"/>
              <w:left w:w="120" w:type="dxa"/>
              <w:bottom w:w="75" w:type="dxa"/>
              <w:right w:w="120" w:type="dxa"/>
            </w:tcMar>
            <w:vAlign w:val="center"/>
          </w:tcPr>
          <w:p w:rsidR="4AA33922" w:rsidP="4AA33922" w:rsidRDefault="4AA33922" w14:paraId="62053162" w14:textId="62C5607A">
            <w:pPr>
              <w:rPr>
                <w:rFonts w:ascii="Arial" w:hAnsi="Arial" w:eastAsia="Arial" w:cs="Arial"/>
                <w:b w:val="0"/>
                <w:bCs w:val="0"/>
                <w:i w:val="0"/>
                <w:iCs w:val="0"/>
                <w:sz w:val="20"/>
                <w:szCs w:val="20"/>
              </w:rPr>
            </w:pPr>
            <w:r w:rsidRPr="4AA33922" w:rsidR="4AA33922">
              <w:rPr>
                <w:rFonts w:ascii="Arial" w:hAnsi="Arial" w:eastAsia="Arial" w:cs="Arial"/>
                <w:b w:val="1"/>
                <w:bCs w:val="1"/>
                <w:i w:val="0"/>
                <w:iCs w:val="0"/>
                <w:sz w:val="20"/>
                <w:szCs w:val="20"/>
                <w:lang w:val="en-SG"/>
              </w:rPr>
              <w:t>Student ID:</w:t>
            </w:r>
          </w:p>
        </w:tc>
      </w:tr>
      <w:tr w:rsidR="4AA33922" w:rsidTr="0C21C0F7" w14:paraId="043C4311">
        <w:trPr>
          <w:trHeight w:val="300"/>
        </w:trPr>
        <w:tc>
          <w:tcPr>
            <w:tcW w:w="3285" w:type="dxa"/>
            <w:tcBorders>
              <w:top w:val="single" w:color="AAAAAA" w:sz="1"/>
              <w:left w:val="single" w:color="AAAAAA" w:sz="1"/>
              <w:bottom w:val="single" w:color="AAAAAA" w:sz="1"/>
              <w:right w:val="single" w:color="AAAAAA" w:sz="1"/>
            </w:tcBorders>
            <w:tcMar>
              <w:top w:w="75" w:type="dxa"/>
              <w:left w:w="120" w:type="dxa"/>
              <w:bottom w:w="75" w:type="dxa"/>
              <w:right w:w="120" w:type="dxa"/>
            </w:tcMar>
            <w:vAlign w:val="center"/>
          </w:tcPr>
          <w:p w:rsidR="4AA33922" w:rsidP="4AA33922" w:rsidRDefault="4AA33922" w14:paraId="0189167B" w14:textId="35AF95A6">
            <w:pPr>
              <w:rPr>
                <w:rFonts w:ascii="Arial" w:hAnsi="Arial" w:eastAsia="Arial" w:cs="Arial"/>
                <w:b w:val="0"/>
                <w:bCs w:val="0"/>
                <w:i w:val="0"/>
                <w:iCs w:val="0"/>
                <w:sz w:val="20"/>
                <w:szCs w:val="20"/>
              </w:rPr>
            </w:pPr>
            <w:r w:rsidRPr="4AA33922" w:rsidR="4AA33922">
              <w:rPr>
                <w:rFonts w:ascii="Arial" w:hAnsi="Arial" w:eastAsia="Arial" w:cs="Arial"/>
                <w:b w:val="0"/>
                <w:bCs w:val="0"/>
                <w:i w:val="0"/>
                <w:iCs w:val="0"/>
                <w:sz w:val="20"/>
                <w:szCs w:val="20"/>
                <w:lang w:val="en-SG"/>
              </w:rPr>
              <w:t>Mike Umali</w:t>
            </w:r>
          </w:p>
        </w:tc>
        <w:tc>
          <w:tcPr>
            <w:tcW w:w="3285" w:type="dxa"/>
            <w:tcBorders>
              <w:top w:val="single" w:color="AAAAAA" w:sz="1"/>
              <w:left w:val="single" w:color="AAAAAA" w:sz="1"/>
              <w:bottom w:val="single" w:color="AAAAAA" w:sz="1"/>
              <w:right w:val="single" w:color="AAAAAA" w:sz="1"/>
            </w:tcBorders>
            <w:tcMar>
              <w:top w:w="75" w:type="dxa"/>
              <w:left w:w="120" w:type="dxa"/>
              <w:bottom w:w="75" w:type="dxa"/>
              <w:right w:w="120" w:type="dxa"/>
            </w:tcMar>
            <w:vAlign w:val="center"/>
          </w:tcPr>
          <w:p w:rsidR="4AA33922" w:rsidP="4AA33922" w:rsidRDefault="4AA33922" w14:paraId="09154460" w14:textId="593FDB45">
            <w:pPr>
              <w:rPr>
                <w:rFonts w:ascii="Arial" w:hAnsi="Arial" w:eastAsia="Arial" w:cs="Arial"/>
                <w:b w:val="0"/>
                <w:bCs w:val="0"/>
                <w:i w:val="0"/>
                <w:iCs w:val="0"/>
                <w:sz w:val="20"/>
                <w:szCs w:val="20"/>
              </w:rPr>
            </w:pPr>
            <w:r w:rsidRPr="4AA33922" w:rsidR="4AA33922">
              <w:rPr>
                <w:rFonts w:ascii="Arial" w:hAnsi="Arial" w:eastAsia="Arial" w:cs="Arial"/>
                <w:b w:val="0"/>
                <w:bCs w:val="0"/>
                <w:i w:val="0"/>
                <w:iCs w:val="0"/>
                <w:sz w:val="20"/>
                <w:szCs w:val="20"/>
                <w:lang w:val="en-SG"/>
              </w:rPr>
              <w:t>1006641</w:t>
            </w:r>
          </w:p>
        </w:tc>
      </w:tr>
      <w:tr w:rsidR="4AA33922" w:rsidTr="0C21C0F7" w14:paraId="41C8AF9A">
        <w:trPr>
          <w:trHeight w:val="300"/>
        </w:trPr>
        <w:tc>
          <w:tcPr>
            <w:tcW w:w="3285" w:type="dxa"/>
            <w:tcBorders>
              <w:top w:val="single" w:color="AAAAAA" w:sz="1"/>
              <w:left w:val="single" w:color="AAAAAA" w:sz="1"/>
              <w:bottom w:val="single" w:color="AAAAAA" w:sz="1"/>
              <w:right w:val="single" w:color="AAAAAA" w:sz="1"/>
            </w:tcBorders>
            <w:tcMar>
              <w:top w:w="75" w:type="dxa"/>
              <w:left w:w="120" w:type="dxa"/>
              <w:bottom w:w="75" w:type="dxa"/>
              <w:right w:w="120" w:type="dxa"/>
            </w:tcMar>
            <w:vAlign w:val="center"/>
          </w:tcPr>
          <w:p w:rsidR="4AA33922" w:rsidP="4AA33922" w:rsidRDefault="4AA33922" w14:paraId="043688ED" w14:textId="446B54CF">
            <w:pPr>
              <w:rPr>
                <w:rFonts w:ascii="Arial" w:hAnsi="Arial" w:eastAsia="Arial" w:cs="Arial"/>
                <w:b w:val="0"/>
                <w:bCs w:val="0"/>
                <w:i w:val="0"/>
                <w:iCs w:val="0"/>
                <w:sz w:val="20"/>
                <w:szCs w:val="20"/>
              </w:rPr>
            </w:pPr>
            <w:r w:rsidRPr="4AA33922" w:rsidR="4AA33922">
              <w:rPr>
                <w:rFonts w:ascii="Arial" w:hAnsi="Arial" w:eastAsia="Arial" w:cs="Arial"/>
                <w:b w:val="0"/>
                <w:bCs w:val="0"/>
                <w:i w:val="0"/>
                <w:iCs w:val="0"/>
                <w:sz w:val="20"/>
                <w:szCs w:val="20"/>
                <w:lang w:val="en-SG"/>
              </w:rPr>
              <w:t>Khoo Yong Xuan</w:t>
            </w:r>
          </w:p>
        </w:tc>
        <w:tc>
          <w:tcPr>
            <w:tcW w:w="3285" w:type="dxa"/>
            <w:tcBorders>
              <w:top w:val="single" w:color="AAAAAA" w:sz="1"/>
              <w:left w:val="single" w:color="AAAAAA" w:sz="1"/>
              <w:bottom w:val="single" w:color="AAAAAA" w:sz="1"/>
              <w:right w:val="single" w:color="AAAAAA" w:sz="1"/>
            </w:tcBorders>
            <w:tcMar>
              <w:top w:w="75" w:type="dxa"/>
              <w:left w:w="120" w:type="dxa"/>
              <w:bottom w:w="75" w:type="dxa"/>
              <w:right w:w="120" w:type="dxa"/>
            </w:tcMar>
            <w:vAlign w:val="center"/>
          </w:tcPr>
          <w:p w:rsidR="4AA33922" w:rsidP="4AA33922" w:rsidRDefault="4AA33922" w14:paraId="340A3BB0" w14:textId="7980FAEF">
            <w:pPr>
              <w:rPr>
                <w:rFonts w:ascii="Arial" w:hAnsi="Arial" w:eastAsia="Arial" w:cs="Arial"/>
                <w:b w:val="0"/>
                <w:bCs w:val="0"/>
                <w:i w:val="0"/>
                <w:iCs w:val="0"/>
                <w:sz w:val="20"/>
                <w:szCs w:val="20"/>
              </w:rPr>
            </w:pPr>
            <w:r w:rsidRPr="4AA33922" w:rsidR="4AA33922">
              <w:rPr>
                <w:rFonts w:ascii="Arial" w:hAnsi="Arial" w:eastAsia="Arial" w:cs="Arial"/>
                <w:b w:val="0"/>
                <w:bCs w:val="0"/>
                <w:i w:val="0"/>
                <w:iCs w:val="0"/>
                <w:sz w:val="20"/>
                <w:szCs w:val="20"/>
                <w:lang w:val="en-SG"/>
              </w:rPr>
              <w:t>1006962</w:t>
            </w:r>
          </w:p>
        </w:tc>
      </w:tr>
      <w:tr w:rsidR="4AA33922" w:rsidTr="0C21C0F7" w14:paraId="7BC3657C">
        <w:trPr>
          <w:trHeight w:val="300"/>
        </w:trPr>
        <w:tc>
          <w:tcPr>
            <w:tcW w:w="3285" w:type="dxa"/>
            <w:tcBorders>
              <w:top w:val="single" w:color="AAAAAA" w:sz="1"/>
              <w:left w:val="single" w:color="AAAAAA" w:sz="1"/>
              <w:bottom w:val="single" w:color="AAAAAA" w:sz="1"/>
              <w:right w:val="single" w:color="AAAAAA" w:sz="1"/>
            </w:tcBorders>
            <w:tcMar>
              <w:top w:w="75" w:type="dxa"/>
              <w:left w:w="120" w:type="dxa"/>
              <w:bottom w:w="75" w:type="dxa"/>
              <w:right w:w="120" w:type="dxa"/>
            </w:tcMar>
            <w:vAlign w:val="center"/>
          </w:tcPr>
          <w:p w:rsidR="4AA33922" w:rsidP="4AA33922" w:rsidRDefault="4AA33922" w14:paraId="10BF8CD6" w14:textId="76CE2FF8">
            <w:pPr>
              <w:rPr>
                <w:rFonts w:ascii="Arial" w:hAnsi="Arial" w:eastAsia="Arial" w:cs="Arial"/>
                <w:b w:val="0"/>
                <w:bCs w:val="0"/>
                <w:i w:val="0"/>
                <w:iCs w:val="0"/>
                <w:sz w:val="20"/>
                <w:szCs w:val="20"/>
              </w:rPr>
            </w:pPr>
            <w:r w:rsidRPr="4AA33922" w:rsidR="4AA33922">
              <w:rPr>
                <w:rFonts w:ascii="Arial" w:hAnsi="Arial" w:eastAsia="Arial" w:cs="Arial"/>
                <w:b w:val="0"/>
                <w:bCs w:val="0"/>
                <w:i w:val="0"/>
                <w:iCs w:val="0"/>
                <w:sz w:val="20"/>
                <w:szCs w:val="20"/>
                <w:lang w:val="en-SG"/>
              </w:rPr>
              <w:t>Cheong Weng Hoi</w:t>
            </w:r>
          </w:p>
        </w:tc>
        <w:tc>
          <w:tcPr>
            <w:tcW w:w="3285" w:type="dxa"/>
            <w:tcBorders>
              <w:top w:val="single" w:color="AAAAAA" w:sz="1"/>
              <w:left w:val="single" w:color="AAAAAA" w:sz="1"/>
              <w:bottom w:val="single" w:color="AAAAAA" w:sz="1"/>
              <w:right w:val="single" w:color="AAAAAA" w:sz="1"/>
            </w:tcBorders>
            <w:tcMar>
              <w:top w:w="75" w:type="dxa"/>
              <w:left w:w="120" w:type="dxa"/>
              <w:bottom w:w="75" w:type="dxa"/>
              <w:right w:w="120" w:type="dxa"/>
            </w:tcMar>
            <w:vAlign w:val="center"/>
          </w:tcPr>
          <w:p w:rsidR="4AA33922" w:rsidP="4AA33922" w:rsidRDefault="4AA33922" w14:paraId="00B21872" w14:textId="1C4E730D">
            <w:pPr>
              <w:rPr>
                <w:rFonts w:ascii="Arial" w:hAnsi="Arial" w:eastAsia="Arial" w:cs="Arial"/>
                <w:b w:val="0"/>
                <w:bCs w:val="0"/>
                <w:i w:val="0"/>
                <w:iCs w:val="0"/>
                <w:sz w:val="20"/>
                <w:szCs w:val="20"/>
              </w:rPr>
            </w:pPr>
            <w:r w:rsidRPr="4AA33922" w:rsidR="4AA33922">
              <w:rPr>
                <w:rFonts w:ascii="Arial" w:hAnsi="Arial" w:eastAsia="Arial" w:cs="Arial"/>
                <w:b w:val="0"/>
                <w:bCs w:val="0"/>
                <w:i w:val="0"/>
                <w:iCs w:val="0"/>
                <w:sz w:val="20"/>
                <w:szCs w:val="20"/>
                <w:lang w:val="en-SG"/>
              </w:rPr>
              <w:t>1006906</w:t>
            </w:r>
          </w:p>
        </w:tc>
      </w:tr>
      <w:tr w:rsidR="4AA33922" w:rsidTr="0C21C0F7" w14:paraId="556DEDB7">
        <w:trPr>
          <w:trHeight w:val="300"/>
        </w:trPr>
        <w:tc>
          <w:tcPr>
            <w:tcW w:w="3285" w:type="dxa"/>
            <w:tcBorders>
              <w:top w:val="single" w:color="AAAAAA" w:sz="1"/>
              <w:left w:val="single" w:color="AAAAAA" w:sz="1"/>
              <w:bottom w:val="single" w:color="AAAAAA" w:sz="1"/>
              <w:right w:val="single" w:color="AAAAAA" w:sz="1"/>
            </w:tcBorders>
            <w:tcMar>
              <w:top w:w="75" w:type="dxa"/>
              <w:left w:w="120" w:type="dxa"/>
              <w:bottom w:w="75" w:type="dxa"/>
              <w:right w:w="120" w:type="dxa"/>
            </w:tcMar>
            <w:vAlign w:val="center"/>
          </w:tcPr>
          <w:p w:rsidR="4AA33922" w:rsidP="4AA33922" w:rsidRDefault="4AA33922" w14:paraId="6C874DC3" w14:textId="52667DA5">
            <w:pPr>
              <w:rPr>
                <w:rFonts w:ascii="Arial" w:hAnsi="Arial" w:eastAsia="Arial" w:cs="Arial"/>
                <w:b w:val="0"/>
                <w:bCs w:val="0"/>
                <w:i w:val="0"/>
                <w:iCs w:val="0"/>
                <w:sz w:val="20"/>
                <w:szCs w:val="20"/>
              </w:rPr>
            </w:pPr>
            <w:r w:rsidRPr="4AA33922" w:rsidR="4AA33922">
              <w:rPr>
                <w:rFonts w:ascii="Arial" w:hAnsi="Arial" w:eastAsia="Arial" w:cs="Arial"/>
                <w:b w:val="0"/>
                <w:bCs w:val="0"/>
                <w:i w:val="0"/>
                <w:iCs w:val="0"/>
                <w:sz w:val="20"/>
                <w:szCs w:val="20"/>
                <w:lang w:val="en-SG"/>
              </w:rPr>
              <w:t>Georgia Karen Lau</w:t>
            </w:r>
          </w:p>
        </w:tc>
        <w:tc>
          <w:tcPr>
            <w:tcW w:w="3285" w:type="dxa"/>
            <w:tcBorders>
              <w:top w:val="single" w:color="AAAAAA" w:sz="1"/>
              <w:left w:val="single" w:color="AAAAAA" w:sz="1"/>
              <w:bottom w:val="single" w:color="AAAAAA" w:sz="1"/>
              <w:right w:val="single" w:color="AAAAAA" w:sz="1"/>
            </w:tcBorders>
            <w:tcMar>
              <w:top w:w="75" w:type="dxa"/>
              <w:left w:w="120" w:type="dxa"/>
              <w:bottom w:w="75" w:type="dxa"/>
              <w:right w:w="120" w:type="dxa"/>
            </w:tcMar>
            <w:vAlign w:val="center"/>
          </w:tcPr>
          <w:p w:rsidR="4AA33922" w:rsidP="4AA33922" w:rsidRDefault="4AA33922" w14:paraId="7034B0E7" w14:textId="16554045">
            <w:pPr>
              <w:rPr>
                <w:rFonts w:ascii="Arial" w:hAnsi="Arial" w:eastAsia="Arial" w:cs="Arial"/>
                <w:b w:val="0"/>
                <w:bCs w:val="0"/>
                <w:i w:val="0"/>
                <w:iCs w:val="0"/>
                <w:sz w:val="20"/>
                <w:szCs w:val="20"/>
              </w:rPr>
            </w:pPr>
            <w:r w:rsidRPr="4AA33922" w:rsidR="4AA33922">
              <w:rPr>
                <w:rFonts w:ascii="Arial" w:hAnsi="Arial" w:eastAsia="Arial" w:cs="Arial"/>
                <w:b w:val="0"/>
                <w:bCs w:val="0"/>
                <w:i w:val="0"/>
                <w:iCs w:val="0"/>
                <w:sz w:val="20"/>
                <w:szCs w:val="20"/>
                <w:lang w:val="en-SG"/>
              </w:rPr>
              <w:t>1007153</w:t>
            </w:r>
          </w:p>
        </w:tc>
      </w:tr>
      <w:tr w:rsidR="4AA33922" w:rsidTr="0C21C0F7" w14:paraId="4945091F">
        <w:trPr>
          <w:trHeight w:val="300"/>
        </w:trPr>
        <w:tc>
          <w:tcPr>
            <w:tcW w:w="3285" w:type="dxa"/>
            <w:tcBorders>
              <w:top w:val="single" w:color="AAAAAA" w:sz="1"/>
              <w:left w:val="single" w:color="AAAAAA" w:sz="1"/>
              <w:bottom w:val="single" w:color="AAAAAA" w:sz="1"/>
              <w:right w:val="single" w:color="AAAAAA" w:sz="1"/>
            </w:tcBorders>
            <w:tcMar>
              <w:top w:w="75" w:type="dxa"/>
              <w:left w:w="120" w:type="dxa"/>
              <w:bottom w:w="75" w:type="dxa"/>
              <w:right w:w="120" w:type="dxa"/>
            </w:tcMar>
            <w:vAlign w:val="center"/>
          </w:tcPr>
          <w:p w:rsidR="4AA33922" w:rsidP="4AA33922" w:rsidRDefault="4AA33922" w14:paraId="451FE1F9" w14:textId="50A6C477">
            <w:pPr>
              <w:rPr>
                <w:rFonts w:ascii="Arial" w:hAnsi="Arial" w:eastAsia="Arial" w:cs="Arial"/>
                <w:b w:val="0"/>
                <w:bCs w:val="0"/>
                <w:i w:val="0"/>
                <w:iCs w:val="0"/>
                <w:sz w:val="20"/>
                <w:szCs w:val="20"/>
              </w:rPr>
            </w:pPr>
            <w:r w:rsidRPr="4AA33922" w:rsidR="4AA33922">
              <w:rPr>
                <w:rFonts w:ascii="Arial" w:hAnsi="Arial" w:eastAsia="Arial" w:cs="Arial"/>
                <w:b w:val="0"/>
                <w:bCs w:val="0"/>
                <w:i w:val="0"/>
                <w:iCs w:val="0"/>
                <w:sz w:val="20"/>
                <w:szCs w:val="20"/>
                <w:lang w:val="en-SG"/>
              </w:rPr>
              <w:t>Eugene Oon</w:t>
            </w:r>
          </w:p>
        </w:tc>
        <w:tc>
          <w:tcPr>
            <w:tcW w:w="3285" w:type="dxa"/>
            <w:tcBorders>
              <w:top w:val="single" w:color="AAAAAA" w:sz="1"/>
              <w:left w:val="single" w:color="AAAAAA" w:sz="1"/>
              <w:bottom w:val="single" w:color="AAAAAA" w:sz="1"/>
              <w:right w:val="single" w:color="AAAAAA" w:sz="1"/>
            </w:tcBorders>
            <w:tcMar>
              <w:top w:w="75" w:type="dxa"/>
              <w:left w:w="120" w:type="dxa"/>
              <w:bottom w:w="75" w:type="dxa"/>
              <w:right w:w="120" w:type="dxa"/>
            </w:tcMar>
            <w:vAlign w:val="center"/>
          </w:tcPr>
          <w:p w:rsidR="4AA33922" w:rsidP="4AA33922" w:rsidRDefault="4AA33922" w14:paraId="693F1C16" w14:textId="139A412D">
            <w:pPr>
              <w:rPr>
                <w:rFonts w:ascii="Arial" w:hAnsi="Arial" w:eastAsia="Arial" w:cs="Arial"/>
                <w:b w:val="0"/>
                <w:bCs w:val="0"/>
                <w:i w:val="0"/>
                <w:iCs w:val="0"/>
                <w:sz w:val="20"/>
                <w:szCs w:val="20"/>
              </w:rPr>
            </w:pPr>
            <w:r w:rsidRPr="4AA33922" w:rsidR="4AA33922">
              <w:rPr>
                <w:rFonts w:ascii="Arial" w:hAnsi="Arial" w:eastAsia="Arial" w:cs="Arial"/>
                <w:b w:val="0"/>
                <w:bCs w:val="0"/>
                <w:i w:val="0"/>
                <w:iCs w:val="0"/>
                <w:sz w:val="20"/>
                <w:szCs w:val="20"/>
                <w:lang w:val="en-SG"/>
              </w:rPr>
              <w:t>1006637</w:t>
            </w:r>
          </w:p>
        </w:tc>
      </w:tr>
      <w:tr w:rsidR="4AA33922" w:rsidTr="0C21C0F7" w14:paraId="012A922F">
        <w:trPr>
          <w:trHeight w:val="300"/>
        </w:trPr>
        <w:tc>
          <w:tcPr>
            <w:tcW w:w="3285" w:type="dxa"/>
            <w:tcBorders>
              <w:top w:val="single" w:color="AAAAAA" w:sz="1"/>
              <w:left w:val="single" w:color="AAAAAA" w:sz="1"/>
              <w:bottom w:val="single" w:color="AAAAAA" w:sz="1"/>
              <w:right w:val="single" w:color="AAAAAA" w:sz="1"/>
            </w:tcBorders>
            <w:tcMar>
              <w:top w:w="75" w:type="dxa"/>
              <w:left w:w="120" w:type="dxa"/>
              <w:bottom w:w="75" w:type="dxa"/>
              <w:right w:w="120" w:type="dxa"/>
            </w:tcMar>
            <w:vAlign w:val="center"/>
          </w:tcPr>
          <w:p w:rsidR="4AA33922" w:rsidP="4AA33922" w:rsidRDefault="4AA33922" w14:paraId="289301A0" w14:textId="321AAC3C">
            <w:pPr>
              <w:rPr>
                <w:rFonts w:ascii="Arial" w:hAnsi="Arial" w:eastAsia="Arial" w:cs="Arial"/>
                <w:b w:val="0"/>
                <w:bCs w:val="0"/>
                <w:i w:val="0"/>
                <w:iCs w:val="0"/>
                <w:sz w:val="20"/>
                <w:szCs w:val="20"/>
              </w:rPr>
            </w:pPr>
            <w:r w:rsidRPr="4AA33922" w:rsidR="4AA33922">
              <w:rPr>
                <w:rFonts w:ascii="Arial" w:hAnsi="Arial" w:eastAsia="Arial" w:cs="Arial"/>
                <w:b w:val="0"/>
                <w:bCs w:val="0"/>
                <w:i w:val="0"/>
                <w:iCs w:val="0"/>
                <w:sz w:val="20"/>
                <w:szCs w:val="20"/>
                <w:lang w:val="en-SG"/>
              </w:rPr>
              <w:t>Cion Tan</w:t>
            </w:r>
          </w:p>
        </w:tc>
        <w:tc>
          <w:tcPr>
            <w:tcW w:w="3285" w:type="dxa"/>
            <w:tcBorders>
              <w:top w:val="single" w:color="AAAAAA" w:sz="1"/>
              <w:left w:val="single" w:color="AAAAAA" w:sz="1"/>
              <w:bottom w:val="single" w:color="AAAAAA" w:sz="1"/>
              <w:right w:val="single" w:color="AAAAAA" w:sz="1"/>
            </w:tcBorders>
            <w:tcMar>
              <w:top w:w="75" w:type="dxa"/>
              <w:left w:w="120" w:type="dxa"/>
              <w:bottom w:w="75" w:type="dxa"/>
              <w:right w:w="120" w:type="dxa"/>
            </w:tcMar>
            <w:vAlign w:val="center"/>
          </w:tcPr>
          <w:p w:rsidR="4AA33922" w:rsidP="4AA33922" w:rsidRDefault="4AA33922" w14:paraId="7C014230" w14:textId="5130949D">
            <w:pPr>
              <w:rPr>
                <w:rFonts w:ascii="Arial" w:hAnsi="Arial" w:eastAsia="Arial" w:cs="Arial"/>
                <w:b w:val="0"/>
                <w:bCs w:val="0"/>
                <w:i w:val="0"/>
                <w:iCs w:val="0"/>
                <w:sz w:val="20"/>
                <w:szCs w:val="20"/>
              </w:rPr>
            </w:pPr>
            <w:r w:rsidRPr="4AA33922" w:rsidR="4AA33922">
              <w:rPr>
                <w:rFonts w:ascii="Arial" w:hAnsi="Arial" w:eastAsia="Arial" w:cs="Arial"/>
                <w:b w:val="0"/>
                <w:bCs w:val="0"/>
                <w:i w:val="0"/>
                <w:iCs w:val="0"/>
                <w:sz w:val="20"/>
                <w:szCs w:val="20"/>
                <w:lang w:val="en-SG"/>
              </w:rPr>
              <w:t>1007051</w:t>
            </w:r>
          </w:p>
        </w:tc>
      </w:tr>
    </w:tbl>
    <w:p xmlns:wp14="http://schemas.microsoft.com/office/word/2010/wordml" wp14:paraId="2C078E63" wp14:textId="25ACF9AD"/>
    <w:p w:rsidR="4AA33922" w:rsidRDefault="4AA33922" w14:paraId="135B9488" w14:noSpellErr="1" w14:textId="75313ADA">
      <w:r>
        <w:br w:type="page"/>
      </w:r>
    </w:p>
    <w:p w:rsidR="52464CC8" w:rsidP="0C21C0F7" w:rsidRDefault="52464CC8" w14:paraId="5594BE35" w14:textId="2A0AB938">
      <w:pPr>
        <w:pStyle w:val="Heading1"/>
        <w:spacing w:before="360" w:after="120"/>
        <w:rPr>
          <w:rFonts w:ascii="Arial" w:hAnsi="Arial" w:eastAsia="Arial" w:cs="Arial"/>
          <w:b w:val="1"/>
          <w:bCs w:val="1"/>
          <w:i w:val="0"/>
          <w:iCs w:val="0"/>
          <w:caps w:val="0"/>
          <w:smallCaps w:val="0"/>
          <w:noProof w:val="0"/>
          <w:color w:val="1F3864"/>
          <w:sz w:val="32"/>
          <w:szCs w:val="32"/>
          <w:lang w:val="en-SG"/>
        </w:rPr>
      </w:pPr>
      <w:r w:rsidRPr="0C21C0F7" w:rsidR="52464CC8">
        <w:rPr>
          <w:rFonts w:ascii="Arial" w:hAnsi="Arial" w:eastAsia="Arial" w:cs="Arial"/>
          <w:b w:val="1"/>
          <w:bCs w:val="1"/>
          <w:i w:val="0"/>
          <w:iCs w:val="0"/>
          <w:caps w:val="0"/>
          <w:smallCaps w:val="0"/>
          <w:noProof w:val="0"/>
          <w:color w:val="1F3864"/>
          <w:sz w:val="32"/>
          <w:szCs w:val="32"/>
          <w:lang w:val="en-SG"/>
        </w:rPr>
        <w:t>Configuration reference</w:t>
      </w:r>
    </w:p>
    <w:p w:rsidR="52464CC8" w:rsidP="0C21C0F7" w:rsidRDefault="52464CC8" w14:paraId="5DEA98CA" w14:textId="6F526D74">
      <w:pPr>
        <w:pStyle w:val="Normal"/>
        <w:rPr>
          <w:noProof w:val="0"/>
          <w:lang w:val="en-SG"/>
        </w:rPr>
      </w:pPr>
      <w:r w:rsidRPr="0C21C0F7" w:rsidR="52464CC8">
        <w:rPr>
          <w:noProof w:val="0"/>
          <w:lang w:val="en-SG"/>
        </w:rPr>
        <w:t xml:space="preserve">Every environment variable across all three services, what it controls, whether </w:t>
      </w:r>
      <w:r w:rsidRPr="0C21C0F7" w:rsidR="52464CC8">
        <w:rPr>
          <w:noProof w:val="0"/>
          <w:lang w:val="en-SG"/>
        </w:rPr>
        <w:t>it's</w:t>
      </w:r>
      <w:r w:rsidRPr="0C21C0F7" w:rsidR="52464CC8">
        <w:rPr>
          <w:noProof w:val="0"/>
          <w:lang w:val="en-SG"/>
        </w:rPr>
        <w:t xml:space="preserve"> </w:t>
      </w:r>
      <w:r w:rsidRPr="0C21C0F7" w:rsidR="52464CC8">
        <w:rPr>
          <w:noProof w:val="0"/>
          <w:lang w:val="en-SG"/>
        </w:rPr>
        <w:t>required</w:t>
      </w:r>
      <w:r w:rsidRPr="0C21C0F7" w:rsidR="52464CC8">
        <w:rPr>
          <w:noProof w:val="0"/>
          <w:lang w:val="en-SG"/>
        </w:rPr>
        <w:t xml:space="preserve"> or optional, and safe defaults. New developers waste a lot of time on this without documentation.</w:t>
      </w:r>
    </w:p>
    <w:p w:rsidR="00FC55BD" w:rsidP="0C21C0F7" w:rsidRDefault="00FC55BD" w14:paraId="7D643238" w14:textId="43E1BDC1">
      <w:pPr>
        <w:pStyle w:val="Heading3"/>
        <w:suppressLineNumbers w:val="0"/>
        <w:bidi w:val="0"/>
        <w:spacing w:before="160" w:beforeAutospacing="off" w:after="80" w:afterAutospacing="off" w:line="279" w:lineRule="auto"/>
        <w:ind w:left="0" w:right="0"/>
        <w:jc w:val="left"/>
      </w:pPr>
      <w:r w:rsidRPr="0C21C0F7" w:rsidR="00FC55BD">
        <w:rPr>
          <w:noProof w:val="0"/>
          <w:lang w:val="en-SG"/>
        </w:rPr>
        <w:t>Database</w:t>
      </w:r>
    </w:p>
    <w:p w:rsidR="204E316D" w:rsidP="0C21C0F7" w:rsidRDefault="204E316D" w14:paraId="14CE3FEF" w14:textId="44F4EB28">
      <w:pPr>
        <w:pStyle w:val="Normal"/>
        <w:rPr>
          <w:noProof w:val="0"/>
          <w:lang w:val="en-SG"/>
        </w:rPr>
      </w:pPr>
      <w:r w:rsidRPr="0C21C0F7" w:rsidR="204E316D">
        <w:rPr>
          <w:noProof w:val="0"/>
          <w:lang w:val="en-SG"/>
        </w:rPr>
        <w:t>PGHOST, PGPORT, PGDATABASE, PGUSER, PGPASSWORD, PGSSLMODE: PostgreSQL Connection Details</w:t>
      </w:r>
      <w:r w:rsidRPr="0C21C0F7" w:rsidR="0E098C40">
        <w:rPr>
          <w:noProof w:val="0"/>
          <w:lang w:val="en-SG"/>
        </w:rPr>
        <w:t>. Set PGSSLMODE=disable if using the local containerised Postgres (no SSL)</w:t>
      </w:r>
    </w:p>
    <w:p w:rsidR="7721250A" w:rsidP="0C21C0F7" w:rsidRDefault="7721250A" w14:paraId="7C6C95AE" w14:textId="5D1C7857">
      <w:pPr>
        <w:pStyle w:val="Heading3"/>
      </w:pPr>
      <w:r w:rsidRPr="0C21C0F7" w:rsidR="7721250A">
        <w:rPr>
          <w:noProof w:val="0"/>
          <w:lang w:val="en-SG"/>
        </w:rPr>
        <w:t>Vectorisation</w:t>
      </w:r>
    </w:p>
    <w:p w:rsidR="204E316D" w:rsidP="0C21C0F7" w:rsidRDefault="204E316D" w14:paraId="0ED6A878" w14:textId="0629C616">
      <w:pPr>
        <w:pStyle w:val="Normal"/>
        <w:rPr>
          <w:noProof w:val="0"/>
          <w:lang w:val="en-SG"/>
        </w:rPr>
      </w:pPr>
      <w:r w:rsidRPr="0C21C0F7" w:rsidR="204E316D">
        <w:rPr>
          <w:noProof w:val="0"/>
          <w:lang w:val="en-SG"/>
        </w:rPr>
        <w:t>EMBEDDING_MODEL: Embedding model for vectorization</w:t>
      </w:r>
    </w:p>
    <w:p w:rsidR="204E316D" w:rsidP="0C21C0F7" w:rsidRDefault="204E316D" w14:paraId="3AD50633" w14:textId="1BD169AC">
      <w:pPr>
        <w:pStyle w:val="Normal"/>
        <w:rPr>
          <w:noProof w:val="0"/>
          <w:lang w:val="en-SG"/>
        </w:rPr>
      </w:pPr>
      <w:r w:rsidRPr="0C21C0F7" w:rsidR="204E316D">
        <w:rPr>
          <w:noProof w:val="0"/>
          <w:lang w:val="en-SG"/>
        </w:rPr>
        <w:t>VECTOR_DIMENSION: Dimension of vector when vectorizing supplements.</w:t>
      </w:r>
    </w:p>
    <w:p w:rsidR="05F51E97" w:rsidP="0C21C0F7" w:rsidRDefault="05F51E97" w14:paraId="09F60FE7" w14:textId="057BF4F0">
      <w:pPr>
        <w:pStyle w:val="Heading3"/>
        <w:rPr>
          <w:noProof w:val="0"/>
          <w:lang w:val="en-SG"/>
        </w:rPr>
      </w:pPr>
      <w:r w:rsidRPr="0C21C0F7" w:rsidR="05F51E97">
        <w:rPr>
          <w:noProof w:val="0"/>
          <w:lang w:val="en-SG"/>
        </w:rPr>
        <w:t>Authentication</w:t>
      </w:r>
    </w:p>
    <w:p w:rsidR="204E316D" w:rsidP="0C21C0F7" w:rsidRDefault="204E316D" w14:paraId="389B1D48" w14:textId="6F421457">
      <w:pPr>
        <w:pStyle w:val="Normal"/>
        <w:rPr>
          <w:noProof w:val="0"/>
          <w:lang w:val="en-SG"/>
        </w:rPr>
      </w:pPr>
      <w:r w:rsidRPr="0C21C0F7" w:rsidR="204E316D">
        <w:rPr>
          <w:noProof w:val="0"/>
          <w:lang w:val="en-SG"/>
        </w:rPr>
        <w:t>JWT_SECRET: Secret key used to generate JWT</w:t>
      </w:r>
    </w:p>
    <w:p w:rsidR="204E316D" w:rsidP="0C21C0F7" w:rsidRDefault="204E316D" w14:paraId="3EE92642" w14:textId="41522E28">
      <w:pPr>
        <w:pStyle w:val="Normal"/>
        <w:rPr>
          <w:noProof w:val="0"/>
          <w:lang w:val="en-SG"/>
        </w:rPr>
      </w:pPr>
      <w:r w:rsidRPr="0C21C0F7" w:rsidR="204E316D">
        <w:rPr>
          <w:noProof w:val="0"/>
          <w:lang w:val="en-SG"/>
        </w:rPr>
        <w:t xml:space="preserve">JWT_EXPIRY: Expiry time for JWT tokens. </w:t>
      </w:r>
      <w:r w:rsidRPr="0C21C0F7" w:rsidR="204E316D">
        <w:rPr>
          <w:noProof w:val="0"/>
          <w:lang w:val="en-SG"/>
        </w:rPr>
        <w:t>Eg.</w:t>
      </w:r>
      <w:r w:rsidRPr="0C21C0F7" w:rsidR="204E316D">
        <w:rPr>
          <w:noProof w:val="0"/>
          <w:lang w:val="en-SG"/>
        </w:rPr>
        <w:t xml:space="preserve"> “24h”</w:t>
      </w:r>
    </w:p>
    <w:p w:rsidR="22506DB1" w:rsidP="0C21C0F7" w:rsidRDefault="22506DB1" w14:paraId="1F0FC0F2" w14:textId="7C802A97">
      <w:pPr>
        <w:pStyle w:val="Heading3"/>
        <w:rPr>
          <w:noProof w:val="0"/>
          <w:lang w:val="en-SG"/>
        </w:rPr>
      </w:pPr>
      <w:r w:rsidRPr="0C21C0F7" w:rsidR="22506DB1">
        <w:rPr>
          <w:noProof w:val="0"/>
          <w:lang w:val="en-SG"/>
        </w:rPr>
        <w:t>2FA Email</w:t>
      </w:r>
    </w:p>
    <w:p w:rsidR="204E316D" w:rsidP="0C21C0F7" w:rsidRDefault="204E316D" w14:paraId="0A6A93BD" w14:textId="4B7AE67B">
      <w:pPr>
        <w:pStyle w:val="Normal"/>
        <w:rPr>
          <w:noProof w:val="0"/>
          <w:lang w:val="en-SG"/>
        </w:rPr>
      </w:pPr>
      <w:r w:rsidRPr="0C21C0F7" w:rsidR="204E316D">
        <w:rPr>
          <w:noProof w:val="0"/>
          <w:lang w:val="en-SG"/>
        </w:rPr>
        <w:t>CODE_EXPIRY_MINUTES: Number of minutes before 2FA login code expires.</w:t>
      </w:r>
    </w:p>
    <w:p w:rsidR="204E316D" w:rsidP="0C21C0F7" w:rsidRDefault="204E316D" w14:paraId="3B65D2D6" w14:textId="357CB0C3">
      <w:pPr>
        <w:pStyle w:val="Normal"/>
        <w:rPr>
          <w:noProof w:val="0"/>
          <w:lang w:val="en-SG"/>
        </w:rPr>
      </w:pPr>
      <w:r w:rsidRPr="0C21C0F7" w:rsidR="204E316D">
        <w:rPr>
          <w:noProof w:val="0"/>
          <w:lang w:val="en-SG"/>
        </w:rPr>
        <w:t>MAX_VERIFICATION_ATTEMPTS: Number of 2FA attempts before IP timeout</w:t>
      </w:r>
      <w:r w:rsidRPr="0C21C0F7" w:rsidR="388F9649">
        <w:rPr>
          <w:noProof w:val="0"/>
          <w:lang w:val="en-SG"/>
        </w:rPr>
        <w:t>.</w:t>
      </w:r>
    </w:p>
    <w:p w:rsidR="388F9649" w:rsidP="0C21C0F7" w:rsidRDefault="388F9649" w14:paraId="6C5CDDDE" w14:textId="7C318CEB">
      <w:pPr>
        <w:pStyle w:val="Normal"/>
        <w:rPr>
          <w:noProof w:val="0"/>
          <w:lang w:val="en-SG"/>
        </w:rPr>
      </w:pPr>
      <w:r w:rsidRPr="0C21C0F7" w:rsidR="388F9649">
        <w:rPr>
          <w:noProof w:val="0"/>
          <w:lang w:val="en-SG"/>
        </w:rPr>
        <w:t>SKIP_2FA: Skips 2FA process if set to “true”.</w:t>
      </w:r>
      <w:r w:rsidRPr="0C21C0F7" w:rsidR="540D73A5">
        <w:rPr>
          <w:noProof w:val="0"/>
          <w:lang w:val="en-SG"/>
        </w:rPr>
        <w:t xml:space="preserve"> Set to “false” when deployed.</w:t>
      </w:r>
    </w:p>
    <w:p w:rsidR="388F9649" w:rsidP="0C21C0F7" w:rsidRDefault="388F9649" w14:paraId="7AF92435" w14:textId="78D193CB">
      <w:pPr>
        <w:pStyle w:val="Normal"/>
        <w:rPr>
          <w:noProof w:val="0"/>
          <w:lang w:val="en-SG"/>
        </w:rPr>
      </w:pPr>
      <w:r w:rsidRPr="0C21C0F7" w:rsidR="388F9649">
        <w:rPr>
          <w:noProof w:val="0"/>
          <w:lang w:val="en-SG"/>
        </w:rPr>
        <w:t>EMAIL_USER: Email account used to send 2FA emails.</w:t>
      </w:r>
    </w:p>
    <w:p w:rsidR="388F9649" w:rsidP="0C21C0F7" w:rsidRDefault="388F9649" w14:paraId="0ADDF47E" w14:textId="76F8DF4F">
      <w:pPr>
        <w:pStyle w:val="Normal"/>
        <w:suppressLineNumbers w:val="0"/>
        <w:bidi w:val="0"/>
        <w:spacing w:before="0" w:beforeAutospacing="off" w:after="160" w:afterAutospacing="off" w:line="279" w:lineRule="auto"/>
        <w:ind w:left="0" w:right="0"/>
        <w:jc w:val="left"/>
        <w:rPr>
          <w:noProof w:val="0"/>
          <w:lang w:val="en-SG"/>
        </w:rPr>
      </w:pPr>
      <w:r w:rsidRPr="0C21C0F7" w:rsidR="388F9649">
        <w:rPr>
          <w:noProof w:val="0"/>
          <w:lang w:val="en-SG"/>
        </w:rPr>
        <w:t>EMAIL_PASSWORD: Password for email account used to send 2FA e</w:t>
      </w:r>
      <w:r w:rsidRPr="0C21C0F7" w:rsidR="52F37039">
        <w:rPr>
          <w:noProof w:val="0"/>
          <w:lang w:val="en-SG"/>
        </w:rPr>
        <w:t>mails.</w:t>
      </w:r>
    </w:p>
    <w:p w:rsidR="388F9649" w:rsidP="0C21C0F7" w:rsidRDefault="388F9649" w14:paraId="2F8F533C" w14:textId="6CFB8B04">
      <w:pPr>
        <w:pStyle w:val="Normal"/>
        <w:rPr>
          <w:noProof w:val="0"/>
          <w:lang w:val="en-SG"/>
        </w:rPr>
      </w:pPr>
      <w:r w:rsidRPr="0C21C0F7" w:rsidR="388F9649">
        <w:rPr>
          <w:noProof w:val="0"/>
          <w:lang w:val="en-SG"/>
        </w:rPr>
        <w:t>SUPPORT_EMAIL: Support email account address written in 2FA email.</w:t>
      </w:r>
    </w:p>
    <w:p w:rsidR="204E316D" w:rsidP="0C21C0F7" w:rsidRDefault="204E316D" w14:paraId="21C7BB09" w14:textId="1F674EF2">
      <w:pPr>
        <w:pStyle w:val="Heading3"/>
        <w:rPr>
          <w:noProof w:val="0"/>
          <w:lang w:val="en-SG"/>
        </w:rPr>
      </w:pPr>
      <w:r w:rsidRPr="0C21C0F7" w:rsidR="204E316D">
        <w:rPr>
          <w:noProof w:val="0"/>
          <w:lang w:val="en-SG"/>
        </w:rPr>
        <w:t>Python Services</w:t>
      </w:r>
    </w:p>
    <w:p w:rsidR="4FC73EC3" w:rsidP="0C21C0F7" w:rsidRDefault="4FC73EC3" w14:paraId="717D1191" w14:textId="0F990174">
      <w:pPr>
        <w:pStyle w:val="Normal"/>
        <w:rPr>
          <w:noProof w:val="0"/>
          <w:lang w:val="en-SG"/>
        </w:rPr>
      </w:pPr>
      <w:r w:rsidRPr="0C21C0F7" w:rsidR="4FC73EC3">
        <w:rPr>
          <w:noProof w:val="0"/>
          <w:lang w:val="en-SG"/>
        </w:rPr>
        <w:t>OPENAI_API_KEY: Key for OpenAI account holding tokens for use in LLM functions such as product webscraping, batch testing, etc.</w:t>
      </w:r>
    </w:p>
    <w:p w:rsidR="0C21C0F7" w:rsidP="0C21C0F7" w:rsidRDefault="0C21C0F7" w14:paraId="44C6175B" w14:textId="40A935D1">
      <w:pPr>
        <w:pStyle w:val="Normal"/>
        <w:rPr>
          <w:noProof w:val="0"/>
          <w:lang w:val="en-SG"/>
        </w:rPr>
      </w:pPr>
    </w:p>
    <w:p w:rsidR="1A8F3427" w:rsidP="2758389F" w:rsidRDefault="1A8F3427" w14:paraId="70AD87D9" w14:textId="2147AD12">
      <w:pPr>
        <w:pStyle w:val="Heading1"/>
        <w:spacing w:before="360" w:after="120"/>
        <w:rPr>
          <w:rFonts w:ascii="Arial" w:hAnsi="Arial" w:eastAsia="Arial" w:cs="Arial"/>
          <w:b w:val="1"/>
          <w:bCs w:val="1"/>
          <w:i w:val="0"/>
          <w:iCs w:val="0"/>
          <w:caps w:val="0"/>
          <w:smallCaps w:val="0"/>
          <w:noProof w:val="0"/>
          <w:color w:val="1F3864"/>
          <w:sz w:val="32"/>
          <w:szCs w:val="32"/>
          <w:lang w:val="en-SG"/>
        </w:rPr>
      </w:pPr>
      <w:r w:rsidRPr="0C21C0F7" w:rsidR="1D6E3400">
        <w:rPr>
          <w:rFonts w:ascii="Arial" w:hAnsi="Arial" w:eastAsia="Arial" w:cs="Arial"/>
          <w:b w:val="1"/>
          <w:bCs w:val="1"/>
          <w:i w:val="0"/>
          <w:iCs w:val="0"/>
          <w:caps w:val="0"/>
          <w:smallCaps w:val="0"/>
          <w:noProof w:val="0"/>
          <w:color w:val="1F3864"/>
          <w:sz w:val="32"/>
          <w:szCs w:val="32"/>
          <w:lang w:val="en-SG"/>
        </w:rPr>
        <w:t>Deployment</w:t>
      </w:r>
    </w:p>
    <w:p w:rsidR="539CF1BC" w:rsidP="0C21C0F7" w:rsidRDefault="539CF1BC" w14:paraId="10459638" w14:textId="1F6588DA">
      <w:pPr>
        <w:pStyle w:val="Normal"/>
        <w:bidi w:val="0"/>
        <w:rPr>
          <w:noProof w:val="0"/>
          <w:lang w:val="en-SG"/>
        </w:rPr>
      </w:pPr>
      <w:r w:rsidRPr="0C21C0F7" w:rsidR="539CF1BC">
        <w:rPr>
          <w:noProof w:val="0"/>
          <w:lang w:val="en-SG"/>
        </w:rPr>
        <w:t>How the system is currently deployed (Oracle Cloud Infrastructure), how to replicate it, and any environment-specific configuration differences between development and production.</w:t>
      </w:r>
    </w:p>
    <w:p w:rsidR="1A8F3427" w:rsidP="2758389F" w:rsidRDefault="1A8F3427" w14:paraId="3399784C" w14:textId="12FC0441">
      <w:pPr>
        <w:pStyle w:val="Heading1"/>
        <w:spacing w:before="360" w:after="120"/>
        <w:rPr>
          <w:rFonts w:ascii="Arial" w:hAnsi="Arial" w:eastAsia="Arial" w:cs="Arial"/>
          <w:b w:val="1"/>
          <w:bCs w:val="1"/>
          <w:i w:val="0"/>
          <w:iCs w:val="0"/>
          <w:caps w:val="0"/>
          <w:smallCaps w:val="0"/>
          <w:noProof w:val="0"/>
          <w:color w:val="1F3864"/>
          <w:sz w:val="32"/>
          <w:szCs w:val="32"/>
          <w:lang w:val="en-SG"/>
        </w:rPr>
      </w:pPr>
      <w:r w:rsidRPr="0C21C0F7" w:rsidR="1D6E3400">
        <w:rPr>
          <w:rFonts w:ascii="Arial" w:hAnsi="Arial" w:eastAsia="Arial" w:cs="Arial"/>
          <w:b w:val="1"/>
          <w:bCs w:val="1"/>
          <w:i w:val="0"/>
          <w:iCs w:val="0"/>
          <w:caps w:val="0"/>
          <w:smallCaps w:val="0"/>
          <w:noProof w:val="0"/>
          <w:color w:val="1F3864"/>
          <w:sz w:val="32"/>
          <w:szCs w:val="32"/>
          <w:lang w:val="en-SG"/>
        </w:rPr>
        <w:t>Key workflows and data flows</w:t>
      </w:r>
    </w:p>
    <w:p w:rsidR="0330E368" w:rsidP="0C21C0F7" w:rsidRDefault="0330E368" w14:paraId="114F1620" w14:textId="65BCD7D6">
      <w:pPr>
        <w:pStyle w:val="Normal"/>
        <w:rPr>
          <w:noProof w:val="0"/>
          <w:lang w:val="en-SG"/>
        </w:rPr>
      </w:pPr>
      <w:r w:rsidRPr="0C21C0F7" w:rsidR="0330E368">
        <w:rPr>
          <w:noProof w:val="0"/>
          <w:lang w:val="en-SG"/>
        </w:rPr>
        <w:t>Step-by-step walkthroughs of the complex multi-</w:t>
      </w:r>
      <w:r w:rsidRPr="0C21C0F7" w:rsidR="0330E368">
        <w:rPr>
          <w:noProof w:val="0"/>
          <w:lang w:val="en-SG"/>
        </w:rPr>
        <w:t>component</w:t>
      </w:r>
      <w:r w:rsidRPr="0C21C0F7" w:rsidR="0330E368">
        <w:rPr>
          <w:noProof w:val="0"/>
          <w:lang w:val="en-SG"/>
        </w:rPr>
        <w:t xml:space="preserve"> flows that </w:t>
      </w:r>
      <w:r w:rsidRPr="0C21C0F7" w:rsidR="0330E368">
        <w:rPr>
          <w:noProof w:val="0"/>
          <w:lang w:val="en-SG"/>
        </w:rPr>
        <w:t>aren't</w:t>
      </w:r>
      <w:r w:rsidRPr="0C21C0F7" w:rsidR="0330E368">
        <w:rPr>
          <w:noProof w:val="0"/>
          <w:lang w:val="en-SG"/>
        </w:rPr>
        <w:t xml:space="preserve"> obvious from the code alone — the five-stage scraping pipeline, the staging approval workflow, the OCR similarity search two-checkpoint flow, the batch verification routing through Next.js proxy → Node.js → Python.</w:t>
      </w:r>
    </w:p>
    <w:p w:rsidR="41006EBF" w:rsidP="0C21C0F7" w:rsidRDefault="41006EBF" w14:paraId="645AC617" w14:textId="6BDA8342">
      <w:pPr>
        <w:pStyle w:val="Heading2"/>
        <w:rPr>
          <w:noProof w:val="0"/>
          <w:lang w:val="en-SG"/>
        </w:rPr>
      </w:pPr>
      <w:r w:rsidRPr="0C21C0F7" w:rsidR="41006EBF">
        <w:rPr>
          <w:noProof w:val="0"/>
          <w:lang w:val="en-SG"/>
        </w:rPr>
        <w:t>Websc</w:t>
      </w:r>
      <w:r w:rsidRPr="0C21C0F7" w:rsidR="3B6DFE2E">
        <w:rPr>
          <w:noProof w:val="0"/>
          <w:lang w:val="en-SG"/>
        </w:rPr>
        <w:t>raper</w:t>
      </w:r>
      <w:r w:rsidRPr="0C21C0F7" w:rsidR="3B6DFE2E">
        <w:rPr>
          <w:noProof w:val="0"/>
          <w:lang w:val="en-SG"/>
        </w:rPr>
        <w:t xml:space="preserve"> Pipeline</w:t>
      </w:r>
    </w:p>
    <w:p w:rsidR="1B4E44AE" w:rsidP="0C21C0F7" w:rsidRDefault="1B4E44AE" w14:paraId="1F75C6D4" w14:textId="39788704">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1B4E44AE">
        <w:rPr>
          <w:rFonts w:ascii="Arial" w:hAnsi="Arial" w:eastAsia="Arial" w:cs="Arial"/>
          <w:b w:val="0"/>
          <w:bCs w:val="0"/>
          <w:i w:val="0"/>
          <w:iCs w:val="0"/>
          <w:caps w:val="0"/>
          <w:smallCaps w:val="0"/>
          <w:noProof w:val="0"/>
          <w:color w:val="000000" w:themeColor="text1" w:themeTint="FF" w:themeShade="FF"/>
          <w:sz w:val="22"/>
          <w:szCs w:val="22"/>
          <w:lang w:val="en-SG"/>
        </w:rPr>
        <w:t xml:space="preserve">The Web Scraper and Staging Workflow automates the collection, enrichment, and verification of supplement data from vendor websites, addressing Capability Area 2 of Section 1.5. The pipeline comprises five sequential stages — catalogue scraping, product scraping, OCR enrichment, batch testing verification, and staging insertion — followed by a human review and approval process before any extracted supplement enters the production library. </w:t>
      </w:r>
      <w:r w:rsidRPr="0C21C0F7" w:rsidR="1B4E44AE">
        <w:rPr>
          <w:rFonts w:ascii="Arial" w:hAnsi="Arial" w:eastAsia="Arial" w:cs="Arial"/>
          <w:b w:val="0"/>
          <w:bCs w:val="0"/>
          <w:i w:val="0"/>
          <w:iCs w:val="0"/>
          <w:caps w:val="0"/>
          <w:smallCaps w:val="0"/>
          <w:noProof w:val="0"/>
          <w:color w:val="000000" w:themeColor="text1" w:themeTint="FF" w:themeShade="FF"/>
          <w:sz w:val="22"/>
          <w:szCs w:val="22"/>
          <w:highlight w:val="green"/>
          <w:lang w:val="en-SG"/>
        </w:rPr>
        <w:t>illustrated in Figure X</w:t>
      </w:r>
    </w:p>
    <w:p w:rsidR="0C21C0F7" w:rsidP="0C21C0F7" w:rsidRDefault="0C21C0F7" w14:paraId="40600554" w14:textId="311787A2">
      <w:pPr>
        <w:rPr>
          <w:rFonts w:ascii="Arial" w:hAnsi="Arial" w:eastAsia="Arial" w:cs="Arial"/>
          <w:b w:val="0"/>
          <w:bCs w:val="0"/>
          <w:i w:val="0"/>
          <w:iCs w:val="0"/>
          <w:caps w:val="0"/>
          <w:smallCaps w:val="0"/>
          <w:noProof w:val="0"/>
          <w:color w:val="000000" w:themeColor="text1" w:themeTint="FF" w:themeShade="FF"/>
          <w:sz w:val="22"/>
          <w:szCs w:val="22"/>
          <w:lang w:val="en-US"/>
        </w:rPr>
      </w:pPr>
    </w:p>
    <w:p w:rsidR="1B4E44AE" w:rsidP="0C21C0F7" w:rsidRDefault="1B4E44AE" w14:paraId="447EC792" w14:textId="4B8C10F5">
      <w:pPr>
        <w:rPr>
          <w:rFonts w:ascii="Arial" w:hAnsi="Arial" w:eastAsia="Arial" w:cs="Arial"/>
          <w:b w:val="0"/>
          <w:bCs w:val="0"/>
          <w:i w:val="0"/>
          <w:iCs w:val="0"/>
          <w:caps w:val="0"/>
          <w:smallCaps w:val="0"/>
          <w:noProof w:val="0"/>
          <w:color w:val="000000" w:themeColor="text1" w:themeTint="FF" w:themeShade="FF"/>
          <w:sz w:val="22"/>
          <w:szCs w:val="22"/>
          <w:lang w:val="en-US"/>
        </w:rPr>
      </w:pPr>
      <w:r w:rsidR="1B4E44AE">
        <w:drawing>
          <wp:inline wp14:editId="72AFB04C" wp14:anchorId="7B7AE639">
            <wp:extent cx="2971800" cy="6629400"/>
            <wp:effectExtent l="0" t="0" r="0" b="0"/>
            <wp:docPr id="14826473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8955672" name="Picture 1068955672"/>
                    <pic:cNvPicPr/>
                  </pic:nvPicPr>
                  <pic:blipFill>
                    <a:blip xmlns:r="http://schemas.openxmlformats.org/officeDocument/2006/relationships" r:embed="rId1129558230">
                      <a:extLst>
                        <a:ext uri="{28A0092B-C50C-407E-A947-70E740481C1C}">
                          <a14:useLocalDpi xmlns:a14="http://schemas.microsoft.com/office/drawing/2010/main"/>
                        </a:ext>
                      </a:extLst>
                    </a:blip>
                    <a:stretch>
                      <a:fillRect/>
                    </a:stretch>
                  </pic:blipFill>
                  <pic:spPr>
                    <a:xfrm>
                      <a:off x="0" y="0"/>
                      <a:ext cx="2971800" cy="6629400"/>
                    </a:xfrm>
                    <a:prstGeom prst="rect">
                      <a:avLst/>
                    </a:prstGeom>
                  </pic:spPr>
                </pic:pic>
              </a:graphicData>
            </a:graphic>
          </wp:inline>
        </w:drawing>
      </w:r>
    </w:p>
    <w:p w:rsidR="0C21C0F7" w:rsidP="0C21C0F7" w:rsidRDefault="0C21C0F7" w14:paraId="626FB478" w14:textId="0A1F9922">
      <w:pPr>
        <w:rPr>
          <w:rFonts w:ascii="Arial" w:hAnsi="Arial" w:eastAsia="Arial" w:cs="Arial"/>
          <w:b w:val="0"/>
          <w:bCs w:val="0"/>
          <w:i w:val="0"/>
          <w:iCs w:val="0"/>
          <w:caps w:val="0"/>
          <w:smallCaps w:val="0"/>
          <w:noProof w:val="0"/>
          <w:color w:val="000000" w:themeColor="text1" w:themeTint="FF" w:themeShade="FF"/>
          <w:sz w:val="22"/>
          <w:szCs w:val="22"/>
          <w:lang w:val="en-US"/>
        </w:rPr>
      </w:pPr>
    </w:p>
    <w:p w:rsidR="1B4E44AE" w:rsidP="0C21C0F7" w:rsidRDefault="1B4E44AE" w14:paraId="65A6C377" w14:textId="376FF051">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1B4E44AE">
        <w:rPr>
          <w:rFonts w:ascii="Arial" w:hAnsi="Arial" w:eastAsia="Arial" w:cs="Arial"/>
          <w:b w:val="1"/>
          <w:bCs w:val="1"/>
          <w:i w:val="0"/>
          <w:iCs w:val="0"/>
          <w:caps w:val="0"/>
          <w:smallCaps w:val="0"/>
          <w:noProof w:val="0"/>
          <w:color w:val="000000" w:themeColor="text1" w:themeTint="FF" w:themeShade="FF"/>
          <w:sz w:val="22"/>
          <w:szCs w:val="22"/>
          <w:lang w:val="en-SG"/>
        </w:rPr>
        <w:t>Stage 1: Catalogue Scraping</w:t>
      </w:r>
    </w:p>
    <w:p w:rsidR="1B4E44AE" w:rsidP="0C21C0F7" w:rsidRDefault="1B4E44AE" w14:paraId="5C7EBC7F" w14:textId="3A7C16F9">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1B4E44AE">
        <w:rPr>
          <w:rFonts w:ascii="Arial" w:hAnsi="Arial" w:eastAsia="Arial" w:cs="Arial"/>
          <w:b w:val="0"/>
          <w:bCs w:val="0"/>
          <w:i w:val="0"/>
          <w:iCs w:val="0"/>
          <w:caps w:val="0"/>
          <w:smallCaps w:val="0"/>
          <w:noProof w:val="0"/>
          <w:color w:val="000000" w:themeColor="text1" w:themeTint="FF" w:themeShade="FF"/>
          <w:sz w:val="22"/>
          <w:szCs w:val="22"/>
          <w:lang w:val="en-SG"/>
        </w:rPr>
        <w:t>The pipeline begins with catalogue scraping, in which the system navigates to each vendor website registered in sss.webscraper_catalog_url and extracts the URLs of all individual product listings from the catalogue page. This stage is handled by a Selenium-based browser automation layer that renders the full page, handles infinite scroll, and dismisses cookie consent popups before passing the rendered HTML to ScrapeGraphAI. ScrapeGraphAI uses GPT-4o as its underlying language model, prompting it to identify and return all absolute product URLs from the catalogue HTML while filtering out non-nutritional items such as accessories or apparel. Pagination is handled automatically, with the scraper continuing to advance through catalogue pages until all product URLs have been collected.</w:t>
      </w:r>
    </w:p>
    <w:p w:rsidR="1B4E44AE" w:rsidP="0C21C0F7" w:rsidRDefault="1B4E44AE" w14:paraId="21E667B5" w14:textId="0A7AF3C3">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1B4E44AE">
        <w:rPr>
          <w:rFonts w:ascii="Arial" w:hAnsi="Arial" w:eastAsia="Arial" w:cs="Arial"/>
          <w:b w:val="1"/>
          <w:bCs w:val="1"/>
          <w:i w:val="0"/>
          <w:iCs w:val="0"/>
          <w:caps w:val="0"/>
          <w:smallCaps w:val="0"/>
          <w:noProof w:val="0"/>
          <w:color w:val="000000" w:themeColor="text1" w:themeTint="FF" w:themeShade="FF"/>
          <w:sz w:val="22"/>
          <w:szCs w:val="22"/>
          <w:lang w:val="en-SG"/>
        </w:rPr>
        <w:t>Stage 2: Product Detail Scraping</w:t>
      </w:r>
    </w:p>
    <w:p w:rsidR="1B4E44AE" w:rsidP="0C21C0F7" w:rsidRDefault="1B4E44AE" w14:paraId="50BC8710" w14:textId="51788F99">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1B4E44AE">
        <w:rPr>
          <w:rFonts w:ascii="Arial" w:hAnsi="Arial" w:eastAsia="Arial" w:cs="Arial"/>
          <w:b w:val="0"/>
          <w:bCs w:val="0"/>
          <w:i w:val="0"/>
          <w:iCs w:val="0"/>
          <w:caps w:val="0"/>
          <w:smallCaps w:val="0"/>
          <w:noProof w:val="0"/>
          <w:color w:val="000000" w:themeColor="text1" w:themeTint="FF" w:themeShade="FF"/>
          <w:sz w:val="22"/>
          <w:szCs w:val="22"/>
          <w:lang w:val="en-SG"/>
        </w:rPr>
        <w:t>For each product URL collected in Stage 1, the system navigates to the product page and extracts structured supplement data using ScrapeGraphAI. The extraction prompt instructs the model to map all relevant fields — supplement name, brand, ingredient list, nutritional information per 100g, nutritional information per serving, certifications, and warnings — to a standardised JSON schema. A single product page may yield multiple ScrapedProduct objects where a product is available in multiple variants (for example, different flavours or sizes), each of which is treated as a distinct staging entry. The language model approach is adopted here specifically because vendor websites do not follow a consistent HTML structure, and a rule-based scraper would require individual maintenance for each target site.</w:t>
      </w:r>
    </w:p>
    <w:p w:rsidR="1B4E44AE" w:rsidP="0C21C0F7" w:rsidRDefault="1B4E44AE" w14:paraId="4199F4F2" w14:textId="3D05ECE3">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1B4E44AE">
        <w:rPr>
          <w:rFonts w:ascii="Arial" w:hAnsi="Arial" w:eastAsia="Arial" w:cs="Arial"/>
          <w:b w:val="1"/>
          <w:bCs w:val="1"/>
          <w:i w:val="0"/>
          <w:iCs w:val="0"/>
          <w:caps w:val="0"/>
          <w:smallCaps w:val="0"/>
          <w:noProof w:val="0"/>
          <w:color w:val="000000" w:themeColor="text1" w:themeTint="FF" w:themeShade="FF"/>
          <w:sz w:val="22"/>
          <w:szCs w:val="22"/>
          <w:lang w:val="en-SG"/>
        </w:rPr>
        <w:t>Stage 3: OCR Enrichment</w:t>
      </w:r>
    </w:p>
    <w:p w:rsidR="1B4E44AE" w:rsidP="0C21C0F7" w:rsidRDefault="1B4E44AE" w14:paraId="5A20374A" w14:textId="344C87E6">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1B4E44AE">
        <w:rPr>
          <w:rFonts w:ascii="Arial" w:hAnsi="Arial" w:eastAsia="Arial" w:cs="Arial"/>
          <w:b w:val="0"/>
          <w:bCs w:val="0"/>
          <w:i w:val="0"/>
          <w:iCs w:val="0"/>
          <w:caps w:val="0"/>
          <w:smallCaps w:val="0"/>
          <w:noProof w:val="0"/>
          <w:color w:val="000000" w:themeColor="text1" w:themeTint="FF" w:themeShade="FF"/>
          <w:sz w:val="22"/>
          <w:szCs w:val="22"/>
          <w:lang w:val="en-SG"/>
        </w:rPr>
        <w:t>A significant proportion of vendor product pages present nutritional information as an embedded label image rather than structured HTML text. Where the product scraper detects an image URL in place of parseable nutritional data, the image is passed to the OCR enrichment stage. PaddleOCR extracts the raw text from the label image, and GPT-4o-mini then structures the extracted text into the standardised nutritional schema, filling in missing nutritional_info_per_100g or nutritional_info_per_serving fields that could not be obtained through text scraping alone. Each enriched product record is tagged with a Nutrition_Source field indicating whether its nutritional data was obtained via text scraping ("Scraped") or OCR ("OCR"), providing administrators with provenance information during the staging review.</w:t>
      </w:r>
    </w:p>
    <w:p w:rsidR="1B4E44AE" w:rsidP="0C21C0F7" w:rsidRDefault="1B4E44AE" w14:paraId="698415A7" w14:textId="12D19129">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1B4E44AE">
        <w:rPr>
          <w:rFonts w:ascii="Arial" w:hAnsi="Arial" w:eastAsia="Arial" w:cs="Arial"/>
          <w:b w:val="1"/>
          <w:bCs w:val="1"/>
          <w:i w:val="0"/>
          <w:iCs w:val="0"/>
          <w:caps w:val="0"/>
          <w:smallCaps w:val="0"/>
          <w:noProof w:val="0"/>
          <w:color w:val="000000" w:themeColor="text1" w:themeTint="FF" w:themeShade="FF"/>
          <w:sz w:val="22"/>
          <w:szCs w:val="22"/>
          <w:lang w:val="en-SG"/>
        </w:rPr>
        <w:t>Stage 4: Batch Testing Verification</w:t>
      </w:r>
    </w:p>
    <w:p w:rsidR="1B4E44AE" w:rsidP="0C21C0F7" w:rsidRDefault="1B4E44AE" w14:paraId="6E0218EE" w14:textId="467567D9">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1B4E44AE">
        <w:rPr>
          <w:rFonts w:ascii="Arial" w:hAnsi="Arial" w:eastAsia="Arial" w:cs="Arial"/>
          <w:b w:val="0"/>
          <w:bCs w:val="0"/>
          <w:i w:val="0"/>
          <w:iCs w:val="0"/>
          <w:caps w:val="0"/>
          <w:smallCaps w:val="0"/>
          <w:noProof w:val="0"/>
          <w:color w:val="000000" w:themeColor="text1" w:themeTint="FF" w:themeShade="FF"/>
          <w:sz w:val="22"/>
          <w:szCs w:val="22"/>
          <w:lang w:val="en-SG"/>
        </w:rPr>
        <w:t>Following product and OCR extraction, the pipeline automatically attempts to verify each scraped supplement against all six supported certification databases — Informed Sport, Informed Choice, HASTA, NSF Sport, the Cologne List, and BSCG — using the brand and product name extracted in Stage 2. This stage reuses the same certification search infrastructure described in Section 4.2.5, querying all six databases concurrently via Selenium. The verification result, including the testing organisation and source URL where found, is written directly onto the scraped product record before it is pushed to staging, so that administrators reviewing staged entries can see certification status without performing a separate manual lookup. Where no certification match is found, the batch testing fields are left null rather than asserting a negative result, reflecting that an absence of evidence in the queried databases does not confirm that a product is uncertified.</w:t>
      </w:r>
    </w:p>
    <w:p w:rsidR="1B4E44AE" w:rsidP="0C21C0F7" w:rsidRDefault="1B4E44AE" w14:paraId="2163A885" w14:textId="0A779B92">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1B4E44AE">
        <w:rPr>
          <w:rFonts w:ascii="Arial" w:hAnsi="Arial" w:eastAsia="Arial" w:cs="Arial"/>
          <w:b w:val="1"/>
          <w:bCs w:val="1"/>
          <w:i w:val="0"/>
          <w:iCs w:val="0"/>
          <w:caps w:val="0"/>
          <w:smallCaps w:val="0"/>
          <w:noProof w:val="0"/>
          <w:color w:val="000000" w:themeColor="text1" w:themeTint="FF" w:themeShade="FF"/>
          <w:sz w:val="22"/>
          <w:szCs w:val="22"/>
          <w:lang w:val="en-SG"/>
        </w:rPr>
        <w:t>Stage 5: Staging Insertion</w:t>
      </w:r>
    </w:p>
    <w:p w:rsidR="1B4E44AE" w:rsidP="0C21C0F7" w:rsidRDefault="1B4E44AE" w14:paraId="205EAA67" w14:textId="3070C68D">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1B4E44AE">
        <w:rPr>
          <w:rFonts w:ascii="Arial" w:hAnsi="Arial" w:eastAsia="Arial" w:cs="Arial"/>
          <w:b w:val="0"/>
          <w:bCs w:val="0"/>
          <w:i w:val="0"/>
          <w:iCs w:val="0"/>
          <w:caps w:val="0"/>
          <w:smallCaps w:val="0"/>
          <w:noProof w:val="0"/>
          <w:color w:val="000000" w:themeColor="text1" w:themeTint="FF" w:themeShade="FF"/>
          <w:sz w:val="22"/>
          <w:szCs w:val="22"/>
          <w:lang w:val="en-SG"/>
        </w:rPr>
        <w:t>All extracted and enriched product records are inserted into sss.supplement_staging, where they are held with is_reviewed = false pending administrator review. The staging table mirrors the structure of sss.supplement but includes additional fields tracking the source catalog URL (webscraper_catalog_url_id) and review status. No vectorisation is performed at this stage — embedding generation is deferred to the approval step to avoid generating vectors for records that may be edited or rejected during review.</w:t>
      </w:r>
    </w:p>
    <w:p w:rsidR="1B4E44AE" w:rsidP="0C21C0F7" w:rsidRDefault="1B4E44AE" w14:paraId="52849F75" w14:textId="7E9C1998">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1B4E44AE">
        <w:rPr>
          <w:rFonts w:ascii="Arial" w:hAnsi="Arial" w:eastAsia="Arial" w:cs="Arial"/>
          <w:b w:val="1"/>
          <w:bCs w:val="1"/>
          <w:i w:val="0"/>
          <w:iCs w:val="0"/>
          <w:caps w:val="0"/>
          <w:smallCaps w:val="0"/>
          <w:noProof w:val="0"/>
          <w:color w:val="000000" w:themeColor="text1" w:themeTint="FF" w:themeShade="FF"/>
          <w:sz w:val="22"/>
          <w:szCs w:val="22"/>
          <w:lang w:val="en-SG"/>
        </w:rPr>
        <w:t>Scheduler</w:t>
      </w:r>
    </w:p>
    <w:p w:rsidR="1B4E44AE" w:rsidP="0C21C0F7" w:rsidRDefault="1B4E44AE" w14:paraId="0B6CE7E3" w14:textId="3DA2DA08">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1B4E44AE">
        <w:rPr>
          <w:rFonts w:ascii="Arial" w:hAnsi="Arial" w:eastAsia="Arial" w:cs="Arial"/>
          <w:b w:val="0"/>
          <w:bCs w:val="0"/>
          <w:i w:val="0"/>
          <w:iCs w:val="0"/>
          <w:caps w:val="0"/>
          <w:smallCaps w:val="0"/>
          <w:noProof w:val="0"/>
          <w:color w:val="000000" w:themeColor="text1" w:themeTint="FF" w:themeShade="FF"/>
          <w:sz w:val="22"/>
          <w:szCs w:val="22"/>
          <w:lang w:val="en-SG"/>
        </w:rPr>
        <w:t>The scraping pipeline is configured and managed through sss.scraper_schedule_config, which records whether the scheduler is enabled, the interval in days between runs (defaulting to 14), the running status, and timestamps for the last and next scheduled execution. Administrators can configure the interval, enable or disable the scheduler, and trigger manual runs through the web scraper management interface. The scheduler is implemented using APScheduler within the Python FastAPI service, which executes the full five-stage pipeline as a background job on the configured interval without blocking the main API.</w:t>
      </w:r>
    </w:p>
    <w:p w:rsidR="0C21C0F7" w:rsidP="0C21C0F7" w:rsidRDefault="0C21C0F7" w14:paraId="14574C5B" w14:textId="02908BE2">
      <w:pPr>
        <w:rPr>
          <w:rFonts w:ascii="Arial" w:hAnsi="Arial" w:eastAsia="Arial" w:cs="Arial"/>
          <w:b w:val="0"/>
          <w:bCs w:val="0"/>
          <w:i w:val="0"/>
          <w:iCs w:val="0"/>
          <w:caps w:val="0"/>
          <w:smallCaps w:val="0"/>
          <w:noProof w:val="0"/>
          <w:color w:val="000000" w:themeColor="text1" w:themeTint="FF" w:themeShade="FF"/>
          <w:sz w:val="22"/>
          <w:szCs w:val="22"/>
          <w:lang w:val="en-US"/>
        </w:rPr>
      </w:pPr>
    </w:p>
    <w:p w:rsidR="1B4E44AE" w:rsidP="0C21C0F7" w:rsidRDefault="1B4E44AE" w14:paraId="01650A2F" w14:textId="627C4034">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1B4E44AE">
        <w:rPr>
          <w:rFonts w:ascii="Arial" w:hAnsi="Arial" w:eastAsia="Arial" w:cs="Arial"/>
          <w:b w:val="1"/>
          <w:bCs w:val="1"/>
          <w:i w:val="0"/>
          <w:iCs w:val="0"/>
          <w:caps w:val="0"/>
          <w:smallCaps w:val="0"/>
          <w:noProof w:val="0"/>
          <w:color w:val="000000" w:themeColor="text1" w:themeTint="FF" w:themeShade="FF"/>
          <w:sz w:val="22"/>
          <w:szCs w:val="22"/>
          <w:lang w:val="en-SG"/>
        </w:rPr>
        <w:t>Staging Review and Approval</w:t>
      </w:r>
    </w:p>
    <w:p w:rsidR="1B4E44AE" w:rsidP="0C21C0F7" w:rsidRDefault="1B4E44AE" w14:paraId="72C624FA" w14:textId="3B34662A">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1B4E44AE">
        <w:rPr>
          <w:rFonts w:ascii="Arial" w:hAnsi="Arial" w:eastAsia="Arial" w:cs="Arial"/>
          <w:b w:val="0"/>
          <w:bCs w:val="0"/>
          <w:i w:val="0"/>
          <w:iCs w:val="0"/>
          <w:caps w:val="0"/>
          <w:smallCaps w:val="0"/>
          <w:noProof w:val="0"/>
          <w:color w:val="000000" w:themeColor="text1" w:themeTint="FF" w:themeShade="FF"/>
          <w:sz w:val="22"/>
          <w:szCs w:val="22"/>
          <w:lang w:val="en-SG"/>
        </w:rPr>
        <w:t>Once staging entries are populated, administrators review each entry through the staging interface, where they can inspect the extracted data, correct any fields where the scraper or language model produced inaccurate or incomplete output, and either approve or reject the entry. The ability to edit extracted data before approval is a deliberate design decision: it ensures that the human-in-the-loop step is substantive rather than binary, allowing administrators to salvage partially correct extractions rather than discarding them entirely.</w:t>
      </w:r>
    </w:p>
    <w:p w:rsidR="1B4E44AE" w:rsidP="0C21C0F7" w:rsidRDefault="1B4E44AE" w14:paraId="09A4BC3D" w14:textId="50EE1BF4">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1B4E44AE">
        <w:rPr>
          <w:rFonts w:ascii="Arial" w:hAnsi="Arial" w:eastAsia="Arial" w:cs="Arial"/>
          <w:b w:val="0"/>
          <w:bCs w:val="0"/>
          <w:i w:val="0"/>
          <w:iCs w:val="0"/>
          <w:caps w:val="0"/>
          <w:smallCaps w:val="0"/>
          <w:noProof w:val="0"/>
          <w:color w:val="000000" w:themeColor="text1" w:themeTint="FF" w:themeShade="FF"/>
          <w:sz w:val="22"/>
          <w:szCs w:val="22"/>
          <w:lang w:val="en-SG"/>
        </w:rPr>
        <w:t xml:space="preserve">When an administrator submits a staging entry for approval, a three-step approval workflow is executed, </w:t>
      </w:r>
      <w:r w:rsidRPr="0C21C0F7" w:rsidR="1B4E44AE">
        <w:rPr>
          <w:rFonts w:ascii="Arial" w:hAnsi="Arial" w:eastAsia="Arial" w:cs="Arial"/>
          <w:b w:val="0"/>
          <w:bCs w:val="0"/>
          <w:i w:val="0"/>
          <w:iCs w:val="0"/>
          <w:caps w:val="0"/>
          <w:smallCaps w:val="0"/>
          <w:noProof w:val="0"/>
          <w:color w:val="000000" w:themeColor="text1" w:themeTint="FF" w:themeShade="FF"/>
          <w:sz w:val="22"/>
          <w:szCs w:val="22"/>
          <w:highlight w:val="green"/>
          <w:lang w:val="en-SG"/>
        </w:rPr>
        <w:t>illustrated in Figure X</w:t>
      </w:r>
      <w:r w:rsidRPr="0C21C0F7" w:rsidR="1B4E44AE">
        <w:rPr>
          <w:rFonts w:ascii="Arial" w:hAnsi="Arial" w:eastAsia="Arial" w:cs="Arial"/>
          <w:b w:val="0"/>
          <w:bCs w:val="0"/>
          <w:i w:val="0"/>
          <w:iCs w:val="0"/>
          <w:caps w:val="0"/>
          <w:smallCaps w:val="0"/>
          <w:noProof w:val="0"/>
          <w:color w:val="000000" w:themeColor="text1" w:themeTint="FF" w:themeShade="FF"/>
          <w:sz w:val="22"/>
          <w:szCs w:val="22"/>
          <w:lang w:val="en-SG"/>
        </w:rPr>
        <w:t>:</w:t>
      </w:r>
    </w:p>
    <w:p w:rsidR="1B4E44AE" w:rsidP="0C21C0F7" w:rsidRDefault="1B4E44AE" w14:paraId="376ECA23" w14:textId="7816B760">
      <w:pPr>
        <w:rPr>
          <w:rFonts w:ascii="Arial" w:hAnsi="Arial" w:eastAsia="Arial" w:cs="Arial"/>
          <w:b w:val="0"/>
          <w:bCs w:val="0"/>
          <w:i w:val="0"/>
          <w:iCs w:val="0"/>
          <w:caps w:val="0"/>
          <w:smallCaps w:val="0"/>
          <w:noProof w:val="0"/>
          <w:color w:val="000000" w:themeColor="text1" w:themeTint="FF" w:themeShade="FF"/>
          <w:sz w:val="22"/>
          <w:szCs w:val="22"/>
          <w:lang w:val="en-US"/>
        </w:rPr>
      </w:pPr>
      <w:r w:rsidR="1B4E44AE">
        <w:drawing>
          <wp:inline wp14:editId="76EA2C65" wp14:anchorId="5F6F2338">
            <wp:extent cx="5724525" cy="3448050"/>
            <wp:effectExtent l="0" t="0" r="0" b="0"/>
            <wp:docPr id="13999853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0566236" name="Picture 2010566236"/>
                    <pic:cNvPicPr/>
                  </pic:nvPicPr>
                  <pic:blipFill>
                    <a:blip xmlns:r="http://schemas.openxmlformats.org/officeDocument/2006/relationships" r:embed="rId1300098251">
                      <a:extLst>
                        <a:ext uri="{28A0092B-C50C-407E-A947-70E740481C1C}">
                          <a14:useLocalDpi xmlns:a14="http://schemas.microsoft.com/office/drawing/2010/main"/>
                        </a:ext>
                      </a:extLst>
                    </a:blip>
                    <a:stretch>
                      <a:fillRect/>
                    </a:stretch>
                  </pic:blipFill>
                  <pic:spPr>
                    <a:xfrm>
                      <a:off x="0" y="0"/>
                      <a:ext cx="5724525" cy="3448050"/>
                    </a:xfrm>
                    <a:prstGeom prst="rect">
                      <a:avLst/>
                    </a:prstGeom>
                  </pic:spPr>
                </pic:pic>
              </a:graphicData>
            </a:graphic>
          </wp:inline>
        </w:drawing>
      </w:r>
      <w:r>
        <w:tab/>
      </w:r>
    </w:p>
    <w:p w:rsidR="1B4E44AE" w:rsidP="0C21C0F7" w:rsidRDefault="1B4E44AE" w14:paraId="50497257" w14:textId="46A98738">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1B4E44AE">
        <w:rPr>
          <w:rFonts w:ascii="Arial" w:hAnsi="Arial" w:eastAsia="Arial" w:cs="Arial"/>
          <w:b w:val="1"/>
          <w:bCs w:val="1"/>
          <w:i w:val="0"/>
          <w:iCs w:val="0"/>
          <w:caps w:val="0"/>
          <w:smallCaps w:val="0"/>
          <w:noProof w:val="0"/>
          <w:color w:val="000000" w:themeColor="text1" w:themeTint="FF" w:themeShade="FF"/>
          <w:sz w:val="22"/>
          <w:szCs w:val="22"/>
          <w:lang w:val="en-SG"/>
        </w:rPr>
        <w:t>Step 1 — Vectorise:</w:t>
      </w:r>
      <w:r w:rsidRPr="0C21C0F7" w:rsidR="1B4E44AE">
        <w:rPr>
          <w:rFonts w:ascii="Arial" w:hAnsi="Arial" w:eastAsia="Arial" w:cs="Arial"/>
          <w:b w:val="0"/>
          <w:bCs w:val="0"/>
          <w:i w:val="0"/>
          <w:iCs w:val="0"/>
          <w:caps w:val="0"/>
          <w:smallCaps w:val="0"/>
          <w:noProof w:val="0"/>
          <w:color w:val="000000" w:themeColor="text1" w:themeTint="FF" w:themeShade="FF"/>
          <w:sz w:val="22"/>
          <w:szCs w:val="22"/>
          <w:lang w:val="en-SG"/>
        </w:rPr>
        <w:t xml:space="preserve"> The Python microservice generates 384-dimensional embeddings for the staging entry using the BAAI/bge-small-en-v1.5 model, producing vector_100g_ingredient and vector_perserving_ingredient vectors from the supplement's ingredient list and nutritional profiles. If vectorisation fails — for example due to missing nutritional data — the approval process is halted and the administrator is notified.</w:t>
      </w:r>
    </w:p>
    <w:p w:rsidR="1B4E44AE" w:rsidP="0C21C0F7" w:rsidRDefault="1B4E44AE" w14:paraId="03165A0F" w14:textId="10DBFA1B">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1B4E44AE">
        <w:rPr>
          <w:rFonts w:ascii="Arial" w:hAnsi="Arial" w:eastAsia="Arial" w:cs="Arial"/>
          <w:b w:val="1"/>
          <w:bCs w:val="1"/>
          <w:i w:val="0"/>
          <w:iCs w:val="0"/>
          <w:caps w:val="0"/>
          <w:smallCaps w:val="0"/>
          <w:noProof w:val="0"/>
          <w:color w:val="000000" w:themeColor="text1" w:themeTint="FF" w:themeShade="FF"/>
          <w:sz w:val="22"/>
          <w:szCs w:val="22"/>
          <w:lang w:val="en-SG"/>
        </w:rPr>
        <w:t>Step 2 — Duplicate Detection:</w:t>
      </w:r>
      <w:r w:rsidRPr="0C21C0F7" w:rsidR="1B4E44AE">
        <w:rPr>
          <w:rFonts w:ascii="Arial" w:hAnsi="Arial" w:eastAsia="Arial" w:cs="Arial"/>
          <w:b w:val="0"/>
          <w:bCs w:val="0"/>
          <w:i w:val="0"/>
          <w:iCs w:val="0"/>
          <w:caps w:val="0"/>
          <w:smallCaps w:val="0"/>
          <w:noProof w:val="0"/>
          <w:color w:val="000000" w:themeColor="text1" w:themeTint="FF" w:themeShade="FF"/>
          <w:sz w:val="22"/>
          <w:szCs w:val="22"/>
          <w:lang w:val="en-SG"/>
        </w:rPr>
        <w:t xml:space="preserve"> The newly generated vectors are used to query sss.supplement via pgvector cosine similarity, returning the top 10 existing supplements with a similarity score of 95% or above. If any candidates are found, a normalised string comparison is performed on supplement name and brand (lowercased, trimmed) against each candidate. If both name and brand match any candidate, the staging entry is flagged as a probable duplicate and the administrator is presented with the option to delete the entry or continue editing it. If no name-and-brand match is found among the high-similarity candidates, the entry is not considered a duplicate and the approval proceeds.</w:t>
      </w:r>
    </w:p>
    <w:p w:rsidR="1B4E44AE" w:rsidP="0C21C0F7" w:rsidRDefault="1B4E44AE" w14:paraId="1847C900" w14:textId="3591C9C8">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1B4E44AE">
        <w:rPr>
          <w:rFonts w:ascii="Arial" w:hAnsi="Arial" w:eastAsia="Arial" w:cs="Arial"/>
          <w:b w:val="1"/>
          <w:bCs w:val="1"/>
          <w:i w:val="0"/>
          <w:iCs w:val="0"/>
          <w:caps w:val="0"/>
          <w:smallCaps w:val="0"/>
          <w:noProof w:val="0"/>
          <w:color w:val="000000" w:themeColor="text1" w:themeTint="FF" w:themeShade="FF"/>
          <w:sz w:val="22"/>
          <w:szCs w:val="22"/>
          <w:lang w:val="en-SG"/>
        </w:rPr>
        <w:t>Step 3 — Promotion:</w:t>
      </w:r>
      <w:r w:rsidRPr="0C21C0F7" w:rsidR="1B4E44AE">
        <w:rPr>
          <w:rFonts w:ascii="Arial" w:hAnsi="Arial" w:eastAsia="Arial" w:cs="Arial"/>
          <w:b w:val="0"/>
          <w:bCs w:val="0"/>
          <w:i w:val="0"/>
          <w:iCs w:val="0"/>
          <w:caps w:val="0"/>
          <w:smallCaps w:val="0"/>
          <w:noProof w:val="0"/>
          <w:color w:val="000000" w:themeColor="text1" w:themeTint="FF" w:themeShade="FF"/>
          <w:sz w:val="22"/>
          <w:szCs w:val="22"/>
          <w:lang w:val="en-SG"/>
        </w:rPr>
        <w:t xml:space="preserve"> If no duplicate is detected, the staging entry is promoted to sss.supplement with its generated vectors, is_reviewed is set to true on the staging record, and promoted_to_supplement_id is populated with the UUID of the newly created supplement record, maintaining a traceable link between the staged source and the production entry.</w:t>
      </w:r>
    </w:p>
    <w:p w:rsidR="1B4E44AE" w:rsidP="0C21C0F7" w:rsidRDefault="1B4E44AE" w14:paraId="183B2733" w14:textId="5CA2D400">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1B4E44AE">
        <w:rPr>
          <w:rFonts w:ascii="Arial" w:hAnsi="Arial" w:eastAsia="Arial" w:cs="Arial"/>
          <w:b w:val="0"/>
          <w:bCs w:val="0"/>
          <w:i w:val="0"/>
          <w:iCs w:val="0"/>
          <w:caps w:val="0"/>
          <w:smallCaps w:val="0"/>
          <w:noProof w:val="0"/>
          <w:color w:val="000000" w:themeColor="text1" w:themeTint="FF" w:themeShade="FF"/>
          <w:sz w:val="22"/>
          <w:szCs w:val="22"/>
          <w:lang w:val="en-SG"/>
        </w:rPr>
        <w:t>This three-step workflow ensures that the production supplement library remains free of duplicates introduced by repeated scraping of the same products across different scheduling runs, while preserving the flexibility for administrators to resolve edge cases where the duplicate detection logic produces uncertain results.</w:t>
      </w:r>
    </w:p>
    <w:p w:rsidR="3B6DFE2E" w:rsidP="0C21C0F7" w:rsidRDefault="3B6DFE2E" w14:paraId="2BBB1833" w14:textId="2EF4249D">
      <w:pPr>
        <w:pStyle w:val="Heading2"/>
        <w:suppressLineNumbers w:val="0"/>
        <w:bidi w:val="0"/>
        <w:spacing w:before="160" w:beforeAutospacing="off" w:after="80" w:afterAutospacing="off" w:line="279" w:lineRule="auto"/>
        <w:ind w:left="0" w:right="0"/>
        <w:jc w:val="left"/>
        <w:rPr>
          <w:noProof w:val="0"/>
          <w:lang w:val="en-SG"/>
        </w:rPr>
      </w:pPr>
      <w:r w:rsidRPr="0C21C0F7" w:rsidR="3B6DFE2E">
        <w:rPr>
          <w:noProof w:val="0"/>
          <w:lang w:val="en-SG"/>
        </w:rPr>
        <w:t>Supplement Similarity Search</w:t>
      </w:r>
      <w:r w:rsidRPr="0C21C0F7" w:rsidR="025DC566">
        <w:rPr>
          <w:noProof w:val="0"/>
          <w:lang w:val="en-SG"/>
        </w:rPr>
        <w:t>/Vectorisation</w:t>
      </w:r>
    </w:p>
    <w:p w:rsidR="025DC566" w:rsidP="0C21C0F7" w:rsidRDefault="025DC566" w14:paraId="764FEEFC" w14:textId="30B6156A">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0"/>
          <w:bCs w:val="0"/>
          <w:i w:val="0"/>
          <w:iCs w:val="0"/>
          <w:caps w:val="0"/>
          <w:smallCaps w:val="0"/>
          <w:noProof w:val="0"/>
          <w:color w:val="000000" w:themeColor="text1" w:themeTint="FF" w:themeShade="FF"/>
          <w:sz w:val="22"/>
          <w:szCs w:val="22"/>
          <w:lang w:val="en-SG"/>
        </w:rPr>
        <w:t xml:space="preserve">The Supplement Similarity Search identifies nutritionally and compositionally similar supplements within the NutriFusion database, given a known supplement as a reference. It addresses Capability Area 3 of Section 1.5 and is accessible from the detail view of any supplement in the library. </w:t>
      </w:r>
      <w:r w:rsidRPr="0C21C0F7" w:rsidR="025DC566">
        <w:rPr>
          <w:rFonts w:ascii="Arial" w:hAnsi="Arial" w:eastAsia="Arial" w:cs="Arial"/>
          <w:b w:val="0"/>
          <w:bCs w:val="0"/>
          <w:i w:val="0"/>
          <w:iCs w:val="0"/>
          <w:caps w:val="0"/>
          <w:smallCaps w:val="0"/>
          <w:noProof w:val="0"/>
          <w:color w:val="000000" w:themeColor="text1" w:themeTint="FF" w:themeShade="FF"/>
          <w:sz w:val="22"/>
          <w:szCs w:val="22"/>
          <w:highlight w:val="green"/>
          <w:lang w:val="en-SG"/>
        </w:rPr>
        <w:t>The full query workflow is illustrated in Figure X</w:t>
      </w:r>
      <w:r w:rsidRPr="0C21C0F7" w:rsidR="025DC566">
        <w:rPr>
          <w:rFonts w:ascii="Arial" w:hAnsi="Arial" w:eastAsia="Arial" w:cs="Arial"/>
          <w:b w:val="0"/>
          <w:bCs w:val="0"/>
          <w:i w:val="0"/>
          <w:iCs w:val="0"/>
          <w:caps w:val="0"/>
          <w:smallCaps w:val="0"/>
          <w:noProof w:val="0"/>
          <w:color w:val="000000" w:themeColor="text1" w:themeTint="FF" w:themeShade="FF"/>
          <w:sz w:val="22"/>
          <w:szCs w:val="22"/>
          <w:lang w:val="en-SG"/>
        </w:rPr>
        <w:t>.</w:t>
      </w:r>
    </w:p>
    <w:p w:rsidR="0C21C0F7" w:rsidP="0C21C0F7" w:rsidRDefault="0C21C0F7" w14:paraId="663934B6" w14:textId="42404571">
      <w:pPr>
        <w:rPr>
          <w:rFonts w:ascii="Arial" w:hAnsi="Arial" w:eastAsia="Arial" w:cs="Arial"/>
          <w:b w:val="0"/>
          <w:bCs w:val="0"/>
          <w:i w:val="0"/>
          <w:iCs w:val="0"/>
          <w:caps w:val="0"/>
          <w:smallCaps w:val="0"/>
          <w:noProof w:val="0"/>
          <w:color w:val="000000" w:themeColor="text1" w:themeTint="FF" w:themeShade="FF"/>
          <w:sz w:val="22"/>
          <w:szCs w:val="22"/>
          <w:lang w:val="en-US"/>
        </w:rPr>
      </w:pPr>
    </w:p>
    <w:p w:rsidR="025DC566" w:rsidP="0C21C0F7" w:rsidRDefault="025DC566" w14:paraId="0BDCDB05" w14:textId="25D5C24D">
      <w:pPr>
        <w:rPr>
          <w:rFonts w:ascii="Arial" w:hAnsi="Arial" w:eastAsia="Arial" w:cs="Arial"/>
          <w:b w:val="0"/>
          <w:bCs w:val="0"/>
          <w:i w:val="0"/>
          <w:iCs w:val="0"/>
          <w:caps w:val="0"/>
          <w:smallCaps w:val="0"/>
          <w:noProof w:val="0"/>
          <w:color w:val="000000" w:themeColor="text1" w:themeTint="FF" w:themeShade="FF"/>
          <w:sz w:val="22"/>
          <w:szCs w:val="22"/>
          <w:lang w:val="en-US"/>
        </w:rPr>
      </w:pPr>
      <w:r w:rsidR="025DC566">
        <w:drawing>
          <wp:inline wp14:editId="01FE6058" wp14:anchorId="5888C1F8">
            <wp:extent cx="5724525" cy="4800600"/>
            <wp:effectExtent l="0" t="0" r="0" b="0"/>
            <wp:docPr id="10796905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0275902" name="Picture 2040275902"/>
                    <pic:cNvPicPr/>
                  </pic:nvPicPr>
                  <pic:blipFill>
                    <a:blip xmlns:r="http://schemas.openxmlformats.org/officeDocument/2006/relationships" r:embed="rId12326196">
                      <a:extLst>
                        <a:ext uri="{28A0092B-C50C-407E-A947-70E740481C1C}">
                          <a14:useLocalDpi xmlns:a14="http://schemas.microsoft.com/office/drawing/2010/main"/>
                        </a:ext>
                      </a:extLst>
                    </a:blip>
                    <a:stretch>
                      <a:fillRect/>
                    </a:stretch>
                  </pic:blipFill>
                  <pic:spPr>
                    <a:xfrm>
                      <a:off x="0" y="0"/>
                      <a:ext cx="5724525" cy="4800600"/>
                    </a:xfrm>
                    <a:prstGeom prst="rect">
                      <a:avLst/>
                    </a:prstGeom>
                  </pic:spPr>
                </pic:pic>
              </a:graphicData>
            </a:graphic>
          </wp:inline>
        </w:drawing>
      </w:r>
    </w:p>
    <w:p w:rsidR="0C21C0F7" w:rsidP="0C21C0F7" w:rsidRDefault="0C21C0F7" w14:paraId="5E892123" w14:textId="5EBA36B5">
      <w:pPr>
        <w:rPr>
          <w:rFonts w:ascii="Arial" w:hAnsi="Arial" w:eastAsia="Arial" w:cs="Arial"/>
          <w:b w:val="0"/>
          <w:bCs w:val="0"/>
          <w:i w:val="0"/>
          <w:iCs w:val="0"/>
          <w:caps w:val="0"/>
          <w:smallCaps w:val="0"/>
          <w:noProof w:val="0"/>
          <w:color w:val="000000" w:themeColor="text1" w:themeTint="FF" w:themeShade="FF"/>
          <w:sz w:val="22"/>
          <w:szCs w:val="22"/>
          <w:lang w:val="en-US"/>
        </w:rPr>
      </w:pPr>
    </w:p>
    <w:p w:rsidR="025DC566" w:rsidP="0C21C0F7" w:rsidRDefault="025DC566" w14:paraId="3604A321" w14:textId="09FC01A5">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1"/>
          <w:bCs w:val="1"/>
          <w:i w:val="0"/>
          <w:iCs w:val="0"/>
          <w:caps w:val="0"/>
          <w:smallCaps w:val="0"/>
          <w:noProof w:val="0"/>
          <w:color w:val="000000" w:themeColor="text1" w:themeTint="FF" w:themeShade="FF"/>
          <w:sz w:val="22"/>
          <w:szCs w:val="22"/>
          <w:lang w:val="en-SG"/>
        </w:rPr>
        <w:t>Embedding Model and Dual Vector Strategy</w:t>
      </w:r>
    </w:p>
    <w:p w:rsidR="025DC566" w:rsidP="0C21C0F7" w:rsidRDefault="025DC566" w14:paraId="33792E04" w14:textId="39D66F28">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0"/>
          <w:bCs w:val="0"/>
          <w:i w:val="0"/>
          <w:iCs w:val="0"/>
          <w:caps w:val="0"/>
          <w:smallCaps w:val="0"/>
          <w:noProof w:val="0"/>
          <w:color w:val="000000" w:themeColor="text1" w:themeTint="FF" w:themeShade="FF"/>
          <w:sz w:val="22"/>
          <w:szCs w:val="22"/>
          <w:lang w:val="en-SG"/>
        </w:rPr>
        <w:t>Each supplement in the database is represented by two 384-dimensional embedding vectors, generated by the BAAI/bge-small-en-v1.5 sentence transformer model hosted in the Python microservice (Xiao et al., 2023). This model was selected for its compact size relative to its semantic performance, its suitability for CPU inference without GPU dependency, and its production-stable availability via the HuggingFace sentence-transformers library.</w:t>
      </w:r>
    </w:p>
    <w:p w:rsidR="025DC566" w:rsidP="0C21C0F7" w:rsidRDefault="025DC566" w14:paraId="3AE80E94" w14:textId="5C15877E">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0"/>
          <w:bCs w:val="0"/>
          <w:i w:val="0"/>
          <w:iCs w:val="0"/>
          <w:caps w:val="0"/>
          <w:smallCaps w:val="0"/>
          <w:noProof w:val="0"/>
          <w:color w:val="000000" w:themeColor="text1" w:themeTint="FF" w:themeShade="FF"/>
          <w:sz w:val="22"/>
          <w:szCs w:val="22"/>
          <w:lang w:val="en-SG"/>
        </w:rPr>
        <w:t>The dual vector strategy generates one embedding per nutritional basis: vector_100g_ingredient encodes the supplement's ingredient list combined with its nutritional information per 100g, and vector_perserving_ingredient encodes the ingredient list combined with its nutritional information per serving. The rationale for maintaining two separate vectors rather than a single combined embedding is that supplement products vary significantly in how their nutritional data is declared — some products provide only per-100g data, some only per-serving data, and some provide both. A single vector that concatenated both bases would be sparse for products with only one basis, introducing noise into the similarity calculation. By maintaining two independent vectors, the similarity search can compare products on whichever nutritional basis is most meaningfully populated, and take the better of the two scores as the overall similarity.</w:t>
      </w:r>
    </w:p>
    <w:p w:rsidR="025DC566" w:rsidP="0C21C0F7" w:rsidRDefault="025DC566" w14:paraId="14D0FE45" w14:textId="12BE02F5">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0"/>
          <w:bCs w:val="0"/>
          <w:i w:val="0"/>
          <w:iCs w:val="0"/>
          <w:caps w:val="0"/>
          <w:smallCaps w:val="0"/>
          <w:noProof w:val="0"/>
          <w:color w:val="000000" w:themeColor="text1" w:themeTint="FF" w:themeShade="FF"/>
          <w:sz w:val="22"/>
          <w:szCs w:val="22"/>
          <w:lang w:val="en-SG"/>
        </w:rPr>
        <w:t>Both vectors are generated at the point of supplement creation or approval and stored directly on sss.supplement. At query time, no call to the Python microservice is required — the pre-stored vectors are retrieved from the database and used directly in the similarity query, keeping query latency within the database layer.</w:t>
      </w:r>
    </w:p>
    <w:p w:rsidR="025DC566" w:rsidP="0C21C0F7" w:rsidRDefault="025DC566" w14:paraId="4734F77D" w14:textId="2E526777">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1"/>
          <w:bCs w:val="1"/>
          <w:i w:val="0"/>
          <w:iCs w:val="0"/>
          <w:caps w:val="0"/>
          <w:smallCaps w:val="0"/>
          <w:noProof w:val="0"/>
          <w:color w:val="000000" w:themeColor="text1" w:themeTint="FF" w:themeShade="FF"/>
          <w:sz w:val="22"/>
          <w:szCs w:val="22"/>
          <w:lang w:val="en-SG"/>
        </w:rPr>
        <w:t>Query Workflow</w:t>
      </w:r>
    </w:p>
    <w:p w:rsidR="025DC566" w:rsidP="0C21C0F7" w:rsidRDefault="025DC566" w14:paraId="433FB7B4" w14:textId="362ADB4C">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0"/>
          <w:bCs w:val="0"/>
          <w:i w:val="0"/>
          <w:iCs w:val="0"/>
          <w:caps w:val="0"/>
          <w:smallCaps w:val="0"/>
          <w:noProof w:val="0"/>
          <w:color w:val="000000" w:themeColor="text1" w:themeTint="FF" w:themeShade="FF"/>
          <w:sz w:val="22"/>
          <w:szCs w:val="22"/>
          <w:lang w:val="en-SG"/>
        </w:rPr>
        <w:t>The similarity search is triggered by a GET request to /api/SSS/supplements/:id/alternatives?page=N. The request is validated by a Zod schema that enforces a valid UUID format for the supplement identifier and a positive integer for the page number. The backend then fetches the two pre-stored vectors for the reference supplement from sss.supplement. If both vectors are null — indicating that the supplement was created without sufficient nutritional data to generate embeddings — the request returns a 400 error, as a meaningful similarity search cannot be performed without a valid embedding.</w:t>
      </w:r>
    </w:p>
    <w:p w:rsidR="025DC566" w:rsidP="0C21C0F7" w:rsidRDefault="025DC566" w14:paraId="4C65067D" w14:textId="5A56F959">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0"/>
          <w:bCs w:val="0"/>
          <w:i w:val="0"/>
          <w:iCs w:val="0"/>
          <w:caps w:val="0"/>
          <w:smallCaps w:val="0"/>
          <w:noProof w:val="0"/>
          <w:color w:val="000000" w:themeColor="text1" w:themeTint="FF" w:themeShade="FF"/>
          <w:sz w:val="22"/>
          <w:szCs w:val="22"/>
          <w:lang w:val="en-SG"/>
        </w:rPr>
        <w:t>Where vectors are available, a combined similarity and count query is executed against sss.supplement using pgvector's cosine distance operator (&lt;=&gt;). The query computes cosine similarity scores for both vector_100g_ingredient and vector_perserving_ingredient for every other supplement in the database (excluding the reference supplement itself), and selects the GREATEST of the two scores as the representative similarity score for each candidate. Only candidates with a GREATEST score of 60% or above are returned, reflecting the threshold calibrated against HPSI's supplement catalogue during development to define operationally meaningful similarity. Results are sorted in descending order of this score and paginated to support efficient retrieval across large catalogues.</w:t>
      </w:r>
    </w:p>
    <w:p w:rsidR="025DC566" w:rsidP="0C21C0F7" w:rsidRDefault="025DC566" w14:paraId="404D07FD" w14:textId="6C72DDA4">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0"/>
          <w:bCs w:val="0"/>
          <w:i w:val="0"/>
          <w:iCs w:val="0"/>
          <w:caps w:val="0"/>
          <w:smallCaps w:val="0"/>
          <w:noProof w:val="0"/>
          <w:color w:val="000000" w:themeColor="text1" w:themeTint="FF" w:themeShade="FF"/>
          <w:sz w:val="22"/>
          <w:szCs w:val="22"/>
          <w:lang w:val="en-SG"/>
        </w:rPr>
        <w:t>Following the similarity query, each result is enriched with current stock status information by performing a batch inventory query — summing ticket quantities against initial quantities for all batches of each candidate supplement — and merging the computed stock status onto the result set. Similarity scores are formatted as percentage strings for display. The final response presents a ranked, paginated list of alternative supplements with their similarity scores and stock availability, giving nutritionists both the nutritional basis for each recommendation and an immediate indication of whether a recommended alternative is currently in stock.</w:t>
      </w:r>
    </w:p>
    <w:p w:rsidR="025DC566" w:rsidP="0C21C0F7" w:rsidRDefault="025DC566" w14:paraId="16BEB235" w14:textId="7871990D">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1"/>
          <w:bCs w:val="1"/>
          <w:i w:val="0"/>
          <w:iCs w:val="0"/>
          <w:caps w:val="0"/>
          <w:smallCaps w:val="0"/>
          <w:noProof w:val="0"/>
          <w:color w:val="000000" w:themeColor="text1" w:themeTint="FF" w:themeShade="FF"/>
          <w:sz w:val="22"/>
          <w:szCs w:val="22"/>
          <w:lang w:val="en-SG"/>
        </w:rPr>
        <w:t>Threshold Rationale</w:t>
      </w:r>
    </w:p>
    <w:p w:rsidR="025DC566" w:rsidP="0C21C0F7" w:rsidRDefault="025DC566" w14:paraId="43DDE936" w14:textId="6C743E83">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0"/>
          <w:bCs w:val="0"/>
          <w:i w:val="0"/>
          <w:iCs w:val="0"/>
          <w:caps w:val="0"/>
          <w:smallCaps w:val="0"/>
          <w:noProof w:val="0"/>
          <w:color w:val="000000" w:themeColor="text1" w:themeTint="FF" w:themeShade="FF"/>
          <w:sz w:val="22"/>
          <w:szCs w:val="22"/>
          <w:lang w:val="en-SG"/>
        </w:rPr>
        <w:t xml:space="preserve">The 60% similarity threshold for alternative recommendations and the 95% threshold used for duplicate detection during staging approval were </w:t>
      </w:r>
      <w:r w:rsidRPr="0C21C0F7" w:rsidR="025DC566">
        <w:rPr>
          <w:rFonts w:ascii="Arial" w:hAnsi="Arial" w:eastAsia="Arial" w:cs="Arial"/>
          <w:b w:val="0"/>
          <w:bCs w:val="0"/>
          <w:i w:val="0"/>
          <w:iCs w:val="0"/>
          <w:caps w:val="0"/>
          <w:smallCaps w:val="0"/>
          <w:noProof w:val="0"/>
          <w:color w:val="000000" w:themeColor="text1" w:themeTint="FF" w:themeShade="FF"/>
          <w:sz w:val="22"/>
          <w:szCs w:val="22"/>
          <w:lang w:val="en-SG"/>
        </w:rPr>
        <w:t>established</w:t>
      </w:r>
      <w:r w:rsidRPr="0C21C0F7" w:rsidR="025DC566">
        <w:rPr>
          <w:rFonts w:ascii="Arial" w:hAnsi="Arial" w:eastAsia="Arial" w:cs="Arial"/>
          <w:b w:val="0"/>
          <w:bCs w:val="0"/>
          <w:i w:val="0"/>
          <w:iCs w:val="0"/>
          <w:caps w:val="0"/>
          <w:smallCaps w:val="0"/>
          <w:noProof w:val="0"/>
          <w:color w:val="000000" w:themeColor="text1" w:themeTint="FF" w:themeShade="FF"/>
          <w:sz w:val="22"/>
          <w:szCs w:val="22"/>
          <w:lang w:val="en-SG"/>
        </w:rPr>
        <w:t xml:space="preserve"> empirically by testing the similarity distribution across </w:t>
      </w:r>
      <w:r w:rsidRPr="0C21C0F7" w:rsidR="025DC566">
        <w:rPr>
          <w:rFonts w:ascii="Arial" w:hAnsi="Arial" w:eastAsia="Arial" w:cs="Arial"/>
          <w:b w:val="0"/>
          <w:bCs w:val="0"/>
          <w:i w:val="0"/>
          <w:iCs w:val="0"/>
          <w:caps w:val="0"/>
          <w:smallCaps w:val="0"/>
          <w:noProof w:val="0"/>
          <w:color w:val="000000" w:themeColor="text1" w:themeTint="FF" w:themeShade="FF"/>
          <w:sz w:val="22"/>
          <w:szCs w:val="22"/>
          <w:lang w:val="en-SG"/>
        </w:rPr>
        <w:t>NutriFusion's</w:t>
      </w:r>
      <w:r w:rsidRPr="0C21C0F7" w:rsidR="025DC566">
        <w:rPr>
          <w:rFonts w:ascii="Arial" w:hAnsi="Arial" w:eastAsia="Arial" w:cs="Arial"/>
          <w:b w:val="0"/>
          <w:bCs w:val="0"/>
          <w:i w:val="0"/>
          <w:iCs w:val="0"/>
          <w:caps w:val="0"/>
          <w:smallCaps w:val="0"/>
          <w:noProof w:val="0"/>
          <w:color w:val="000000" w:themeColor="text1" w:themeTint="FF" w:themeShade="FF"/>
          <w:sz w:val="22"/>
          <w:szCs w:val="22"/>
          <w:lang w:val="en-SG"/>
        </w:rPr>
        <w:t xml:space="preserve"> supplement catalogue. At 60%, the results include supplements that share a meaningful proportion of their ingredient and nutritional profile with the reference, while excluding products that are too nutritionally dissimilar to serve as practical substitutes. At 95%, the similarity is high enough that two products are </w:t>
      </w:r>
      <w:r w:rsidRPr="0C21C0F7" w:rsidR="025DC566">
        <w:rPr>
          <w:rFonts w:ascii="Arial" w:hAnsi="Arial" w:eastAsia="Arial" w:cs="Arial"/>
          <w:b w:val="0"/>
          <w:bCs w:val="0"/>
          <w:i w:val="0"/>
          <w:iCs w:val="0"/>
          <w:caps w:val="0"/>
          <w:smallCaps w:val="0"/>
          <w:noProof w:val="0"/>
          <w:color w:val="000000" w:themeColor="text1" w:themeTint="FF" w:themeShade="FF"/>
          <w:sz w:val="22"/>
          <w:szCs w:val="22"/>
          <w:lang w:val="en-SG"/>
        </w:rPr>
        <w:t>very likely</w:t>
      </w:r>
      <w:r w:rsidRPr="0C21C0F7" w:rsidR="025DC566">
        <w:rPr>
          <w:rFonts w:ascii="Arial" w:hAnsi="Arial" w:eastAsia="Arial" w:cs="Arial"/>
          <w:b w:val="0"/>
          <w:bCs w:val="0"/>
          <w:i w:val="0"/>
          <w:iCs w:val="0"/>
          <w:caps w:val="0"/>
          <w:smallCaps w:val="0"/>
          <w:noProof w:val="0"/>
          <w:color w:val="000000" w:themeColor="text1" w:themeTint="FF" w:themeShade="FF"/>
          <w:sz w:val="22"/>
          <w:szCs w:val="22"/>
          <w:lang w:val="en-SG"/>
        </w:rPr>
        <w:t xml:space="preserve"> to be the same product entered twice — capturing genuine duplicates while avoiding false positives that would suppress legitimate near-identical alternatives.</w:t>
      </w:r>
    </w:p>
    <w:p w:rsidR="025DC566" w:rsidP="0C21C0F7" w:rsidRDefault="025DC566" w14:paraId="6B423044" w14:textId="26897703">
      <w:pPr>
        <w:pStyle w:val="Heading2"/>
        <w:rPr>
          <w:rFonts w:ascii="Arial" w:hAnsi="Arial" w:eastAsia="Arial" w:cs="Arial"/>
          <w:b w:val="0"/>
          <w:bCs w:val="0"/>
          <w:i w:val="0"/>
          <w:iCs w:val="0"/>
          <w:caps w:val="0"/>
          <w:smallCaps w:val="0"/>
          <w:noProof w:val="0"/>
          <w:color w:val="000000" w:themeColor="text1" w:themeTint="FF" w:themeShade="FF"/>
          <w:sz w:val="22"/>
          <w:szCs w:val="22"/>
          <w:lang w:val="en-SG"/>
        </w:rPr>
      </w:pPr>
      <w:r w:rsidRPr="0C21C0F7" w:rsidR="025DC566">
        <w:rPr>
          <w:noProof w:val="0"/>
          <w:lang w:val="en-SG"/>
        </w:rPr>
        <w:t>OCR Similarity Search</w:t>
      </w:r>
    </w:p>
    <w:p w:rsidR="025DC566" w:rsidP="0C21C0F7" w:rsidRDefault="025DC566" w14:paraId="784B0542" w14:textId="33E16C15">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0"/>
          <w:bCs w:val="0"/>
          <w:i w:val="0"/>
          <w:iCs w:val="0"/>
          <w:caps w:val="0"/>
          <w:smallCaps w:val="0"/>
          <w:noProof w:val="0"/>
          <w:color w:val="000000" w:themeColor="text1" w:themeTint="FF" w:themeShade="FF"/>
          <w:sz w:val="22"/>
          <w:szCs w:val="22"/>
          <w:lang w:val="en-SG"/>
        </w:rPr>
        <w:t xml:space="preserve">The OCR Similarity Search enables nutritionists to identify supplements similar to those encountered outside the NutriFusion database by uploading an image of a supplement label. Rather than requiring the reference product to already exist in the system, this feature extracts nutritional and ingredient information directly from the label image, converts it to a vector embedding, and uses it to query the database for similar supplements. It addresses Capability Area 3 of Section 1.5 through a complementary pathway to the database-to-database search described in Section 4.2.3. </w:t>
      </w:r>
      <w:r w:rsidRPr="0C21C0F7" w:rsidR="025DC566">
        <w:rPr>
          <w:rFonts w:ascii="Arial" w:hAnsi="Arial" w:eastAsia="Arial" w:cs="Arial"/>
          <w:b w:val="0"/>
          <w:bCs w:val="0"/>
          <w:i w:val="0"/>
          <w:iCs w:val="0"/>
          <w:caps w:val="0"/>
          <w:smallCaps w:val="0"/>
          <w:noProof w:val="0"/>
          <w:color w:val="000000" w:themeColor="text1" w:themeTint="FF" w:themeShade="FF"/>
          <w:sz w:val="22"/>
          <w:szCs w:val="22"/>
          <w:highlight w:val="green"/>
          <w:lang w:val="en-SG"/>
        </w:rPr>
        <w:t>The full workflow is illustrated in Figure X.</w:t>
      </w:r>
    </w:p>
    <w:p w:rsidR="0C21C0F7" w:rsidP="0C21C0F7" w:rsidRDefault="0C21C0F7" w14:paraId="4F7260FF" w14:textId="0E2E33CF">
      <w:pPr>
        <w:rPr>
          <w:rFonts w:ascii="Arial" w:hAnsi="Arial" w:eastAsia="Arial" w:cs="Arial"/>
          <w:b w:val="0"/>
          <w:bCs w:val="0"/>
          <w:i w:val="0"/>
          <w:iCs w:val="0"/>
          <w:caps w:val="0"/>
          <w:smallCaps w:val="0"/>
          <w:noProof w:val="0"/>
          <w:color w:val="000000" w:themeColor="text1" w:themeTint="FF" w:themeShade="FF"/>
          <w:sz w:val="22"/>
          <w:szCs w:val="22"/>
          <w:lang w:val="en-US"/>
        </w:rPr>
      </w:pPr>
    </w:p>
    <w:p w:rsidR="025DC566" w:rsidP="0C21C0F7" w:rsidRDefault="025DC566" w14:paraId="25CD8685" w14:textId="7D286A00">
      <w:pPr>
        <w:rPr>
          <w:rFonts w:ascii="Arial" w:hAnsi="Arial" w:eastAsia="Arial" w:cs="Arial"/>
          <w:b w:val="0"/>
          <w:bCs w:val="0"/>
          <w:i w:val="0"/>
          <w:iCs w:val="0"/>
          <w:caps w:val="0"/>
          <w:smallCaps w:val="0"/>
          <w:noProof w:val="0"/>
          <w:color w:val="000000" w:themeColor="text1" w:themeTint="FF" w:themeShade="FF"/>
          <w:sz w:val="22"/>
          <w:szCs w:val="22"/>
          <w:lang w:val="en-US"/>
        </w:rPr>
      </w:pPr>
      <w:r w:rsidR="025DC566">
        <w:drawing>
          <wp:inline wp14:editId="28A3121D" wp14:anchorId="4E823C8C">
            <wp:extent cx="5724525" cy="4867275"/>
            <wp:effectExtent l="0" t="0" r="0" b="0"/>
            <wp:docPr id="6641305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2908298" name="Picture 702908298"/>
                    <pic:cNvPicPr/>
                  </pic:nvPicPr>
                  <pic:blipFill>
                    <a:blip xmlns:r="http://schemas.openxmlformats.org/officeDocument/2006/relationships" r:embed="rId900922667">
                      <a:extLst>
                        <a:ext uri="{28A0092B-C50C-407E-A947-70E740481C1C}">
                          <a14:useLocalDpi xmlns:a14="http://schemas.microsoft.com/office/drawing/2010/main"/>
                        </a:ext>
                      </a:extLst>
                    </a:blip>
                    <a:stretch>
                      <a:fillRect/>
                    </a:stretch>
                  </pic:blipFill>
                  <pic:spPr>
                    <a:xfrm>
                      <a:off x="0" y="0"/>
                      <a:ext cx="5724525" cy="4867275"/>
                    </a:xfrm>
                    <a:prstGeom prst="rect">
                      <a:avLst/>
                    </a:prstGeom>
                  </pic:spPr>
                </pic:pic>
              </a:graphicData>
            </a:graphic>
          </wp:inline>
        </w:drawing>
      </w:r>
    </w:p>
    <w:p w:rsidR="0C21C0F7" w:rsidP="0C21C0F7" w:rsidRDefault="0C21C0F7" w14:paraId="080DAC27" w14:textId="15469AC4">
      <w:pPr>
        <w:rPr>
          <w:rFonts w:ascii="Arial" w:hAnsi="Arial" w:eastAsia="Arial" w:cs="Arial"/>
          <w:b w:val="0"/>
          <w:bCs w:val="0"/>
          <w:i w:val="0"/>
          <w:iCs w:val="0"/>
          <w:caps w:val="0"/>
          <w:smallCaps w:val="0"/>
          <w:noProof w:val="0"/>
          <w:color w:val="000000" w:themeColor="text1" w:themeTint="FF" w:themeShade="FF"/>
          <w:sz w:val="22"/>
          <w:szCs w:val="22"/>
          <w:lang w:val="en-US"/>
        </w:rPr>
      </w:pPr>
    </w:p>
    <w:p w:rsidR="025DC566" w:rsidP="0C21C0F7" w:rsidRDefault="025DC566" w14:paraId="23F06741" w14:textId="2F64782E">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1"/>
          <w:bCs w:val="1"/>
          <w:i w:val="0"/>
          <w:iCs w:val="0"/>
          <w:caps w:val="0"/>
          <w:smallCaps w:val="0"/>
          <w:noProof w:val="0"/>
          <w:color w:val="000000" w:themeColor="text1" w:themeTint="FF" w:themeShade="FF"/>
          <w:sz w:val="22"/>
          <w:szCs w:val="22"/>
          <w:lang w:val="en-SG"/>
        </w:rPr>
        <w:t>Step 1 — OCR Extraction</w:t>
      </w:r>
    </w:p>
    <w:p w:rsidR="025DC566" w:rsidP="0C21C0F7" w:rsidRDefault="025DC566" w14:paraId="69A07015" w14:textId="60F202B9">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0"/>
          <w:bCs w:val="0"/>
          <w:i w:val="0"/>
          <w:iCs w:val="0"/>
          <w:caps w:val="0"/>
          <w:smallCaps w:val="0"/>
          <w:noProof w:val="0"/>
          <w:color w:val="000000" w:themeColor="text1" w:themeTint="FF" w:themeShade="FF"/>
          <w:sz w:val="22"/>
          <w:szCs w:val="22"/>
          <w:lang w:val="en-SG"/>
        </w:rPr>
        <w:t>The workflow begins with the user uploading a supplement label image through the frontend interface. The image is submitted to the Python microservice, where PaddleOCR performs text extraction and returns the raw extracted text to the frontend. PaddleOCR was selected for this role on the basis of the benchmark evaluation described in Section 2.3, specifically its 98.31% coverage rate and layout-aware architecture suited to the dense tabular structures of nutrition panels.</w:t>
      </w:r>
    </w:p>
    <w:p w:rsidR="025DC566" w:rsidP="0C21C0F7" w:rsidRDefault="025DC566" w14:paraId="62065BD5" w14:textId="48BADAE5">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0"/>
          <w:bCs w:val="0"/>
          <w:i w:val="0"/>
          <w:iCs w:val="0"/>
          <w:caps w:val="0"/>
          <w:smallCaps w:val="0"/>
          <w:noProof w:val="0"/>
          <w:color w:val="000000" w:themeColor="text1" w:themeTint="FF" w:themeShade="FF"/>
          <w:sz w:val="22"/>
          <w:szCs w:val="22"/>
          <w:lang w:val="en-SG"/>
        </w:rPr>
        <w:t>The raw OCR output is returned to the frontend before any further processing, allowing the user to review it at Checkpoint 1. This review step is a deliberate design decision: OCR output from real-world supplement labels frequently contains minor character-level errors — misread digits, merged words, or garbled units — that are easier for a human reviewer to identify and correct than for a language model to infer from context alone. Allowing the user to correct the raw text before it is passed to the structuring stage reduces the risk of hallucinated or misassigned nutritional values in the downstream output.</w:t>
      </w:r>
    </w:p>
    <w:p w:rsidR="025DC566" w:rsidP="0C21C0F7" w:rsidRDefault="025DC566" w14:paraId="1FF39D5B" w14:textId="784F4D4D">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1"/>
          <w:bCs w:val="1"/>
          <w:i w:val="0"/>
          <w:iCs w:val="0"/>
          <w:caps w:val="0"/>
          <w:smallCaps w:val="0"/>
          <w:noProof w:val="0"/>
          <w:color w:val="000000" w:themeColor="text1" w:themeTint="FF" w:themeShade="FF"/>
          <w:sz w:val="22"/>
          <w:szCs w:val="22"/>
          <w:lang w:val="en-SG"/>
        </w:rPr>
        <w:t>Step 2 — Structure Text</w:t>
      </w:r>
    </w:p>
    <w:p w:rsidR="025DC566" w:rsidP="0C21C0F7" w:rsidRDefault="025DC566" w14:paraId="6AA40B21" w14:textId="49498BB1">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0"/>
          <w:bCs w:val="0"/>
          <w:i w:val="0"/>
          <w:iCs w:val="0"/>
          <w:caps w:val="0"/>
          <w:smallCaps w:val="0"/>
          <w:noProof w:val="0"/>
          <w:color w:val="000000" w:themeColor="text1" w:themeTint="FF" w:themeShade="FF"/>
          <w:sz w:val="22"/>
          <w:szCs w:val="22"/>
          <w:lang w:val="en-SG"/>
        </w:rPr>
        <w:t>Once the user confirms or corrects the raw OCR text at Checkpoint 1, the text is submitted to GPT-4o-mini, which structures the content into the standardised nutritional schema used throughout NutriFusion — mapping ingredient names, nutrient values, and units to the appropriate fields for nutritional_info_per_100g and nutritional_info_per_serving. GPT-4o-mini was selected for this structuring task over larger models on the basis of its substantially lower inference cost and latency, with sufficient capability for the structured field extraction task given the relatively constrained and domain-specific nature of nutritional label text.</w:t>
      </w:r>
    </w:p>
    <w:p w:rsidR="025DC566" w:rsidP="0C21C0F7" w:rsidRDefault="025DC566" w14:paraId="6AB57C00" w14:textId="60695790">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0"/>
          <w:bCs w:val="0"/>
          <w:i w:val="0"/>
          <w:iCs w:val="0"/>
          <w:caps w:val="0"/>
          <w:smallCaps w:val="0"/>
          <w:noProof w:val="0"/>
          <w:color w:val="000000" w:themeColor="text1" w:themeTint="FF" w:themeShade="FF"/>
          <w:sz w:val="22"/>
          <w:szCs w:val="22"/>
          <w:lang w:val="en-SG"/>
        </w:rPr>
        <w:t>The structured output is returned to the frontend at Checkpoint 2, where the user can review the parsed fields and correct any values where the language model has hallucinated, misassigned, or omitted data before the search is executed. This second human checkpoint preserves the accuracy of the similarity search by ensuring that the vector embedding is generated from verified data rather than uncorrected model output.</w:t>
      </w:r>
    </w:p>
    <w:p w:rsidR="025DC566" w:rsidP="0C21C0F7" w:rsidRDefault="025DC566" w14:paraId="6C8A2A81" w14:textId="553BE364">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1"/>
          <w:bCs w:val="1"/>
          <w:i w:val="0"/>
          <w:iCs w:val="0"/>
          <w:caps w:val="0"/>
          <w:smallCaps w:val="0"/>
          <w:noProof w:val="0"/>
          <w:color w:val="000000" w:themeColor="text1" w:themeTint="FF" w:themeShade="FF"/>
          <w:sz w:val="22"/>
          <w:szCs w:val="22"/>
          <w:lang w:val="en-SG"/>
        </w:rPr>
        <w:t>Step 3 — Vectorise and Similarity Search</w:t>
      </w:r>
    </w:p>
    <w:p w:rsidR="025DC566" w:rsidP="0C21C0F7" w:rsidRDefault="025DC566" w14:paraId="5784E4E7" w14:textId="0780E752">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0"/>
          <w:bCs w:val="0"/>
          <w:i w:val="0"/>
          <w:iCs w:val="0"/>
          <w:caps w:val="0"/>
          <w:smallCaps w:val="0"/>
          <w:noProof w:val="0"/>
          <w:color w:val="000000" w:themeColor="text1" w:themeTint="FF" w:themeShade="FF"/>
          <w:sz w:val="22"/>
          <w:szCs w:val="22"/>
          <w:lang w:val="en-SG"/>
        </w:rPr>
        <w:t>The confirmed structured nutritional data is submitted to the Python microservice, where the BAAI/bge-small-en-v1.5 model generates an embedding vector from the ingredient list and nutritional profile. This vector is then used to query sss.supplement via pgvector cosine similarity, applying the same GREATEST score logic described in Section 4.2.3 — computing similarity against both vector_100g_ingredient and vector_perserving_ingredient for each supplement in the database and selecting the higher of the two scores as the representative similarity. Results above the 60% threshold are returned as a ranked, paginated list sorted by maximum similarity score, presenting the nutritionist with the closest matching supplements currently in the NutriFusion database.</w:t>
      </w:r>
    </w:p>
    <w:p w:rsidR="025DC566" w:rsidP="0C21C0F7" w:rsidRDefault="025DC566" w14:paraId="1944BA65" w14:textId="4AB153A9">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1"/>
          <w:bCs w:val="1"/>
          <w:i w:val="0"/>
          <w:iCs w:val="0"/>
          <w:caps w:val="0"/>
          <w:smallCaps w:val="0"/>
          <w:noProof w:val="0"/>
          <w:color w:val="000000" w:themeColor="text1" w:themeTint="FF" w:themeShade="FF"/>
          <w:sz w:val="22"/>
          <w:szCs w:val="22"/>
          <w:lang w:val="en-SG"/>
        </w:rPr>
        <w:t>Design Rationale: Two Human Checkpoints</w:t>
      </w:r>
    </w:p>
    <w:p w:rsidR="025DC566" w:rsidP="0C21C0F7" w:rsidRDefault="025DC566" w14:paraId="4CFDD38D" w14:textId="7116E74D">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0"/>
          <w:bCs w:val="0"/>
          <w:i w:val="0"/>
          <w:iCs w:val="0"/>
          <w:caps w:val="0"/>
          <w:smallCaps w:val="0"/>
          <w:noProof w:val="0"/>
          <w:color w:val="000000" w:themeColor="text1" w:themeTint="FF" w:themeShade="FF"/>
          <w:sz w:val="22"/>
          <w:szCs w:val="22"/>
          <w:lang w:val="en-SG"/>
        </w:rPr>
        <w:t>The inclusion of two human review checkpoints — one after OCR extraction and one after language model structuring — reflects the clinical context in which this feature operates. A similarity search used to inform a supplement substitution decision for an athlete carries a higher cost of error than a general-purpose search. The two-checkpoint design ensures that both the text extraction and the structured interpretation of that text are validated by the user before they influence the search result, balancing automation efficiency with clinical accuracy. This is consistent with the human-in-the-loop principles established in the staging workflow (Section 4.2.2) and with the governance requirements identified in Section 2.6.</w:t>
      </w:r>
    </w:p>
    <w:p w:rsidR="025DC566" w:rsidP="0C21C0F7" w:rsidRDefault="025DC566" w14:paraId="3D32FE5C" w14:textId="58430A0C">
      <w:pPr>
        <w:pStyle w:val="Heading2"/>
        <w:suppressLineNumbers w:val="0"/>
        <w:bidi w:val="0"/>
        <w:spacing w:before="160" w:beforeAutospacing="off" w:after="8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2"/>
          <w:szCs w:val="22"/>
          <w:lang w:val="en-SG"/>
        </w:rPr>
      </w:pPr>
      <w:r w:rsidRPr="0C21C0F7" w:rsidR="025DC566">
        <w:rPr>
          <w:noProof w:val="0"/>
          <w:lang w:val="en-SG"/>
        </w:rPr>
        <w:t>Batch Safety Verification</w:t>
      </w:r>
    </w:p>
    <w:p w:rsidR="025DC566" w:rsidP="0C21C0F7" w:rsidRDefault="025DC566" w14:paraId="070AE1A6" w14:textId="749A0B21">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0"/>
          <w:bCs w:val="0"/>
          <w:i w:val="0"/>
          <w:iCs w:val="0"/>
          <w:caps w:val="0"/>
          <w:smallCaps w:val="0"/>
          <w:noProof w:val="0"/>
          <w:color w:val="000000" w:themeColor="text1" w:themeTint="FF" w:themeShade="FF"/>
          <w:sz w:val="22"/>
          <w:szCs w:val="22"/>
          <w:lang w:val="en-SG"/>
        </w:rPr>
        <w:t xml:space="preserve">The Batch Safety Verification feature provides nutritionists with a systematic and automated method for determining whether a supplement has been independently tested and certified by a recognised organisation, addressing Capability Area 4 of Section 1.5. It supports multiple input modes — text-based search by supplement name and brand, batch or lot number lookup, and image-based verification where identifiers are extracted from uploaded label photographs — and queries all six supported certification databases concurrently. The confidence scoring logic for </w:t>
      </w:r>
      <w:r w:rsidRPr="0C21C0F7" w:rsidR="025DC566">
        <w:rPr>
          <w:rFonts w:ascii="Arial" w:hAnsi="Arial" w:eastAsia="Arial" w:cs="Arial"/>
          <w:b w:val="0"/>
          <w:bCs w:val="0"/>
          <w:i w:val="0"/>
          <w:iCs w:val="0"/>
          <w:caps w:val="0"/>
          <w:smallCaps w:val="0"/>
          <w:noProof w:val="0"/>
          <w:color w:val="000000" w:themeColor="text1" w:themeTint="FF" w:themeShade="FF"/>
          <w:sz w:val="22"/>
          <w:szCs w:val="22"/>
          <w:highlight w:val="green"/>
          <w:lang w:val="en-SG"/>
        </w:rPr>
        <w:t>each search is illustrated in Figure X</w:t>
      </w:r>
      <w:r w:rsidRPr="0C21C0F7" w:rsidR="025DC566">
        <w:rPr>
          <w:rFonts w:ascii="Arial" w:hAnsi="Arial" w:eastAsia="Arial" w:cs="Arial"/>
          <w:b w:val="0"/>
          <w:bCs w:val="0"/>
          <w:i w:val="0"/>
          <w:iCs w:val="0"/>
          <w:caps w:val="0"/>
          <w:smallCaps w:val="0"/>
          <w:noProof w:val="0"/>
          <w:color w:val="000000" w:themeColor="text1" w:themeTint="FF" w:themeShade="FF"/>
          <w:sz w:val="22"/>
          <w:szCs w:val="22"/>
          <w:lang w:val="en-SG"/>
        </w:rPr>
        <w:t xml:space="preserve"> </w:t>
      </w:r>
    </w:p>
    <w:p w:rsidR="0C21C0F7" w:rsidP="0C21C0F7" w:rsidRDefault="0C21C0F7" w14:paraId="6652B144" w14:textId="0175BE85">
      <w:pPr>
        <w:rPr>
          <w:rFonts w:ascii="Arial" w:hAnsi="Arial" w:eastAsia="Arial" w:cs="Arial"/>
          <w:b w:val="0"/>
          <w:bCs w:val="0"/>
          <w:i w:val="0"/>
          <w:iCs w:val="0"/>
          <w:caps w:val="0"/>
          <w:smallCaps w:val="0"/>
          <w:noProof w:val="0"/>
          <w:color w:val="000000" w:themeColor="text1" w:themeTint="FF" w:themeShade="FF"/>
          <w:sz w:val="22"/>
          <w:szCs w:val="22"/>
          <w:lang w:val="en-US"/>
        </w:rPr>
      </w:pPr>
    </w:p>
    <w:p w:rsidR="025DC566" w:rsidP="0C21C0F7" w:rsidRDefault="025DC566" w14:paraId="6A9154C3" w14:textId="1EBABE5D">
      <w:pPr>
        <w:rPr>
          <w:rFonts w:ascii="Arial" w:hAnsi="Arial" w:eastAsia="Arial" w:cs="Arial"/>
          <w:b w:val="0"/>
          <w:bCs w:val="0"/>
          <w:i w:val="0"/>
          <w:iCs w:val="0"/>
          <w:caps w:val="0"/>
          <w:smallCaps w:val="0"/>
          <w:noProof w:val="0"/>
          <w:color w:val="000000" w:themeColor="text1" w:themeTint="FF" w:themeShade="FF"/>
          <w:sz w:val="22"/>
          <w:szCs w:val="22"/>
          <w:lang w:val="en-US"/>
        </w:rPr>
      </w:pPr>
      <w:r w:rsidR="025DC566">
        <w:drawing>
          <wp:inline wp14:editId="67795C17" wp14:anchorId="275CFE94">
            <wp:extent cx="5734050" cy="3448050"/>
            <wp:effectExtent l="0" t="0" r="0" b="0"/>
            <wp:docPr id="14875439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9002805" name="Picture 1389002805"/>
                    <pic:cNvPicPr/>
                  </pic:nvPicPr>
                  <pic:blipFill>
                    <a:blip xmlns:r="http://schemas.openxmlformats.org/officeDocument/2006/relationships" r:embed="rId59846271">
                      <a:extLst>
                        <a:ext uri="{28A0092B-C50C-407E-A947-70E740481C1C}">
                          <a14:useLocalDpi xmlns:a14="http://schemas.microsoft.com/office/drawing/2010/main"/>
                        </a:ext>
                      </a:extLst>
                    </a:blip>
                    <a:stretch>
                      <a:fillRect/>
                    </a:stretch>
                  </pic:blipFill>
                  <pic:spPr>
                    <a:xfrm>
                      <a:off x="0" y="0"/>
                      <a:ext cx="5734050" cy="3448050"/>
                    </a:xfrm>
                    <a:prstGeom prst="rect">
                      <a:avLst/>
                    </a:prstGeom>
                  </pic:spPr>
                </pic:pic>
              </a:graphicData>
            </a:graphic>
          </wp:inline>
        </w:drawing>
      </w:r>
    </w:p>
    <w:p w:rsidR="025DC566" w:rsidP="0C21C0F7" w:rsidRDefault="025DC566" w14:paraId="2AA63B59" w14:textId="3D555586">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0"/>
          <w:bCs w:val="0"/>
          <w:i w:val="0"/>
          <w:iCs w:val="0"/>
          <w:caps w:val="0"/>
          <w:smallCaps w:val="0"/>
          <w:noProof w:val="0"/>
          <w:color w:val="000000" w:themeColor="text1" w:themeTint="FF" w:themeShade="FF"/>
          <w:sz w:val="22"/>
          <w:szCs w:val="22"/>
          <w:lang w:val="en-SG"/>
        </w:rPr>
        <w:t>.</w:t>
      </w:r>
    </w:p>
    <w:p w:rsidR="025DC566" w:rsidP="0C21C0F7" w:rsidRDefault="025DC566" w14:paraId="612A212F" w14:textId="5EE30890">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1"/>
          <w:bCs w:val="1"/>
          <w:i w:val="0"/>
          <w:iCs w:val="0"/>
          <w:caps w:val="0"/>
          <w:smallCaps w:val="0"/>
          <w:noProof w:val="0"/>
          <w:color w:val="000000" w:themeColor="text1" w:themeTint="FF" w:themeShade="FF"/>
          <w:sz w:val="22"/>
          <w:szCs w:val="22"/>
          <w:lang w:val="en-SG"/>
        </w:rPr>
        <w:t>Supported Databases and Concurrent Search</w:t>
      </w:r>
    </w:p>
    <w:p w:rsidR="025DC566" w:rsidP="0C21C0F7" w:rsidRDefault="025DC566" w14:paraId="561D5E48" w14:textId="16CABC59">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0"/>
          <w:bCs w:val="0"/>
          <w:i w:val="0"/>
          <w:iCs w:val="0"/>
          <w:caps w:val="0"/>
          <w:smallCaps w:val="0"/>
          <w:noProof w:val="0"/>
          <w:color w:val="000000" w:themeColor="text1" w:themeTint="FF" w:themeShade="FF"/>
          <w:sz w:val="22"/>
          <w:szCs w:val="22"/>
          <w:lang w:val="en-SG"/>
        </w:rPr>
        <w:t>Six certification databases are supported: Informed Sport, Informed Choice, HASTA, NSF Sport, the Cologne List, and BSCG. Of these, five support batch identifier lookup (all except the Cologne List, which only supports product name search). All six are queried in parallel using asyncio.gather() within the Python FastAPI service, which dispatches concurrent Selenium browser sessions — one per database — rather than querying them sequentially. A pool of six Selenium Chrome driver instances is maintained alive across requests and reused, avoiding the startup latency of initialising a new browser session for each verification request. This concurrency design is motivated by the latency characteristics of the task: each certification database search may take tens of seconds due to external site response times, and sequential querying across six databases would produce unacceptably long response times in practice.</w:t>
      </w:r>
    </w:p>
    <w:p w:rsidR="025DC566" w:rsidP="0C21C0F7" w:rsidRDefault="025DC566" w14:paraId="5F4BE339" w14:textId="4064194D">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0"/>
          <w:bCs w:val="0"/>
          <w:i w:val="0"/>
          <w:iCs w:val="0"/>
          <w:caps w:val="0"/>
          <w:smallCaps w:val="0"/>
          <w:noProof w:val="0"/>
          <w:color w:val="000000" w:themeColor="text1" w:themeTint="FF" w:themeShade="FF"/>
          <w:sz w:val="22"/>
          <w:szCs w:val="22"/>
          <w:lang w:val="en-SG"/>
        </w:rPr>
        <w:t>Each database has a custom interaction function that handles its specific page structure — navigating to the search interface, dismissing cookie consent dialogs, accepting terms and conditions where required (as in the case of the Cologne List), submitting the search query, and waiting for results to render before extraction. This site-specific handling is necessary because the certification databases do not provide public APIs, and each presents a distinct search interface that cannot be navigated through a generic browser automation approach.</w:t>
      </w:r>
    </w:p>
    <w:p w:rsidR="025DC566" w:rsidP="0C21C0F7" w:rsidRDefault="025DC566" w14:paraId="7619FD6E" w14:textId="7BC3CC7D">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1"/>
          <w:bCs w:val="1"/>
          <w:i w:val="0"/>
          <w:iCs w:val="0"/>
          <w:caps w:val="0"/>
          <w:smallCaps w:val="0"/>
          <w:noProof w:val="0"/>
          <w:color w:val="000000" w:themeColor="text1" w:themeTint="FF" w:themeShade="FF"/>
          <w:sz w:val="22"/>
          <w:szCs w:val="22"/>
          <w:lang w:val="en-SG"/>
        </w:rPr>
        <w:t>Search Term Strategy</w:t>
      </w:r>
    </w:p>
    <w:p w:rsidR="025DC566" w:rsidP="0C21C0F7" w:rsidRDefault="025DC566" w14:paraId="6F4B0416" w14:textId="5DCB78A5">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0"/>
          <w:bCs w:val="0"/>
          <w:i w:val="0"/>
          <w:iCs w:val="0"/>
          <w:caps w:val="0"/>
          <w:smallCaps w:val="0"/>
          <w:noProof w:val="0"/>
          <w:color w:val="000000" w:themeColor="text1" w:themeTint="FF" w:themeShade="FF"/>
          <w:sz w:val="22"/>
          <w:szCs w:val="22"/>
          <w:lang w:val="en-SG"/>
        </w:rPr>
        <w:t>For each database, the system generates and attempts two to three search term variations in sequence: the brand name alone, the brand name combined with the product name, and where applicable the brand name combined with the product name and any variant descriptor. This progressive narrowing strategy ensures that a match is found at the broadest level if a more specific query returns no results, and reduces the risk of missing a certification record due to minor discrepancies between the product name as entered and the name as recorded in the certification database.</w:t>
      </w:r>
    </w:p>
    <w:p w:rsidR="025DC566" w:rsidP="0C21C0F7" w:rsidRDefault="025DC566" w14:paraId="7F558768" w14:textId="2DE988CD">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1"/>
          <w:bCs w:val="1"/>
          <w:i w:val="0"/>
          <w:iCs w:val="0"/>
          <w:caps w:val="0"/>
          <w:smallCaps w:val="0"/>
          <w:noProof w:val="0"/>
          <w:color w:val="000000" w:themeColor="text1" w:themeTint="FF" w:themeShade="FF"/>
          <w:sz w:val="22"/>
          <w:szCs w:val="22"/>
          <w:lang w:val="en-SG"/>
        </w:rPr>
        <w:t>Confidence Scoring</w:t>
      </w:r>
    </w:p>
    <w:p w:rsidR="025DC566" w:rsidP="0C21C0F7" w:rsidRDefault="025DC566" w14:paraId="30761AA4" w14:textId="4B42B50B">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0"/>
          <w:bCs w:val="0"/>
          <w:i w:val="0"/>
          <w:iCs w:val="0"/>
          <w:caps w:val="0"/>
          <w:smallCaps w:val="0"/>
          <w:noProof w:val="0"/>
          <w:color w:val="000000" w:themeColor="text1" w:themeTint="FF" w:themeShade="FF"/>
          <w:sz w:val="22"/>
          <w:szCs w:val="22"/>
          <w:lang w:val="en-SG"/>
        </w:rPr>
        <w:t>Each database search returns a result tagged with a confidence level — high, medium, or low — based on the nature of the match found. A high confidence result is assigned when a direct link to a specific certified product page is returned, indicating a precise match between the search query and a certified record. A medium confidence result is assigned when the search returns a listing that plausibly matches the query but without a direct product-level link. A low confidence result is assigned when the search returns no usable match. As illustrated in Figure X, the system outputs a high confidence match where one is found; if no high confidence match is available, a medium confidence match is selected as the output; if neither is found, the supplement is reported as not verified in that database. This tiered approach allows the system to surface the best available evidence rather than returning a binary verified or not-verified result that would discard potentially useful partial matches.</w:t>
      </w:r>
    </w:p>
    <w:p w:rsidR="025DC566" w:rsidP="0C21C0F7" w:rsidRDefault="025DC566" w14:paraId="678CB9B4" w14:textId="12489816">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0"/>
          <w:bCs w:val="0"/>
          <w:i w:val="0"/>
          <w:iCs w:val="0"/>
          <w:caps w:val="0"/>
          <w:smallCaps w:val="0"/>
          <w:noProof w:val="0"/>
          <w:color w:val="000000" w:themeColor="text1" w:themeTint="FF" w:themeShade="FF"/>
          <w:sz w:val="22"/>
          <w:szCs w:val="22"/>
          <w:lang w:val="en-SG"/>
        </w:rPr>
        <w:t>The build_verification_summary() function collates the results across all six databases and returns a structured response indicating overall verification status (is_verified), the list of databases in which a match was found (found_websites), and direct links to the relevant certification records (quick_links) where available.</w:t>
      </w:r>
    </w:p>
    <w:p w:rsidR="025DC566" w:rsidP="0C21C0F7" w:rsidRDefault="025DC566" w14:paraId="3D2CD85D" w14:textId="4BC60B16">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1"/>
          <w:bCs w:val="1"/>
          <w:i w:val="0"/>
          <w:iCs w:val="0"/>
          <w:caps w:val="0"/>
          <w:smallCaps w:val="0"/>
          <w:noProof w:val="0"/>
          <w:color w:val="000000" w:themeColor="text1" w:themeTint="FF" w:themeShade="FF"/>
          <w:sz w:val="22"/>
          <w:szCs w:val="22"/>
          <w:lang w:val="en-SG"/>
        </w:rPr>
        <w:t>Batch Identifier Extraction</w:t>
      </w:r>
    </w:p>
    <w:p w:rsidR="025DC566" w:rsidP="0C21C0F7" w:rsidRDefault="025DC566" w14:paraId="00A14474" w14:textId="2C0AA32B">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0"/>
          <w:bCs w:val="0"/>
          <w:i w:val="0"/>
          <w:iCs w:val="0"/>
          <w:caps w:val="0"/>
          <w:smallCaps w:val="0"/>
          <w:noProof w:val="0"/>
          <w:color w:val="000000" w:themeColor="text1" w:themeTint="FF" w:themeShade="FF"/>
          <w:sz w:val="22"/>
          <w:szCs w:val="22"/>
          <w:lang w:val="en-SG"/>
        </w:rPr>
        <w:t>For input modes that accept a batch or lot number — whether entered as text or extracted from an uploaded image — the system applies a two-stage extraction strategy. In the first stage, a set of regular expressions matches common batch and lot number formats, including patterns such as "Batch: XXXXX", "Lot #: XXXXX", and alphanumeric identifiers like "BN108446". Date strings and telephone numbers are explicitly filtered out at this stage to avoid false positives. If the regex stage returns no result or produces a low-confidence match, a language model fallback is invoked to interpret the text and identify the batch identifier from context. The extraction result includes the identified batch identifier, its type classification (batch, lot, certification number, or unknown), a confidence level, and any alternative candidate identifiers found during extraction.</w:t>
      </w:r>
    </w:p>
    <w:p w:rsidR="025DC566" w:rsidP="0C21C0F7" w:rsidRDefault="025DC566" w14:paraId="4BB7699C" w14:textId="78868285">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0"/>
          <w:bCs w:val="0"/>
          <w:i w:val="0"/>
          <w:iCs w:val="0"/>
          <w:caps w:val="0"/>
          <w:smallCaps w:val="0"/>
          <w:noProof w:val="0"/>
          <w:color w:val="000000" w:themeColor="text1" w:themeTint="FF" w:themeShade="FF"/>
          <w:sz w:val="22"/>
          <w:szCs w:val="22"/>
          <w:lang w:val="en-SG"/>
        </w:rPr>
        <w:t>For image-based inputs, PaddleOCR first extracts the raw text from the uploaded image before the batch identifier extraction pipeline is applied to the resulting text, following the same OCR process described in Section 4.2.4.</w:t>
      </w:r>
    </w:p>
    <w:p w:rsidR="025DC566" w:rsidP="0C21C0F7" w:rsidRDefault="025DC566" w14:paraId="72009E85" w14:textId="245EA8D2">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1"/>
          <w:bCs w:val="1"/>
          <w:i w:val="0"/>
          <w:iCs w:val="0"/>
          <w:caps w:val="0"/>
          <w:smallCaps w:val="0"/>
          <w:noProof w:val="0"/>
          <w:color w:val="000000" w:themeColor="text1" w:themeTint="FF" w:themeShade="FF"/>
          <w:sz w:val="22"/>
          <w:szCs w:val="22"/>
          <w:lang w:val="en-SG"/>
        </w:rPr>
        <w:t>Latency Management</w:t>
      </w:r>
    </w:p>
    <w:p w:rsidR="025DC566" w:rsidP="0C21C0F7" w:rsidRDefault="025DC566" w14:paraId="5584325E" w14:textId="069E384D">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025DC566">
        <w:rPr>
          <w:rFonts w:ascii="Arial" w:hAnsi="Arial" w:eastAsia="Arial" w:cs="Arial"/>
          <w:b w:val="0"/>
          <w:bCs w:val="0"/>
          <w:i w:val="0"/>
          <w:iCs w:val="0"/>
          <w:caps w:val="0"/>
          <w:smallCaps w:val="0"/>
          <w:noProof w:val="0"/>
          <w:color w:val="000000" w:themeColor="text1" w:themeTint="FF" w:themeShade="FF"/>
          <w:sz w:val="22"/>
          <w:szCs w:val="22"/>
          <w:lang w:val="en-SG"/>
        </w:rPr>
        <w:t>As described in Section 3.1.2, certification database searches can take up to six minutes due to the response times of external sites. To accommodate this latency within the platform's request architecture, batch verification requests from the frontend are routed through a Next.js API proxy that forwards them to the Node.js backend, where the socket timeout is extended to 360 seconds before the request is forwarded to the Python microservice. This three-hop routing architecture was introduced specifically to work around the non-configurable timeout enforced by Next.js on its own outbound fetch calls, and represents a deliberate infrastructure decision to support the latency profile of this feature without compromising the responsiveness of other platform operations.</w:t>
      </w:r>
    </w:p>
    <w:p w:rsidR="0C21C0F7" w:rsidP="0C21C0F7" w:rsidRDefault="0C21C0F7" w14:paraId="30520CB6" w14:textId="33215E92">
      <w:pPr>
        <w:pStyle w:val="Normal"/>
        <w:rPr>
          <w:noProof w:val="0"/>
          <w:lang w:val="en-SG"/>
        </w:rPr>
      </w:pPr>
    </w:p>
    <w:p w:rsidR="1A8F3427" w:rsidP="2758389F" w:rsidRDefault="1A8F3427" w14:paraId="4EE4F31D" w14:textId="5D57F49E">
      <w:pPr>
        <w:pStyle w:val="Heading1"/>
        <w:spacing w:before="360" w:after="120"/>
        <w:rPr>
          <w:rFonts w:ascii="Arial" w:hAnsi="Arial" w:eastAsia="Arial" w:cs="Arial"/>
          <w:b w:val="1"/>
          <w:bCs w:val="1"/>
          <w:i w:val="0"/>
          <w:iCs w:val="0"/>
          <w:caps w:val="0"/>
          <w:smallCaps w:val="0"/>
          <w:noProof w:val="0"/>
          <w:color w:val="1F3864"/>
          <w:sz w:val="32"/>
          <w:szCs w:val="32"/>
          <w:lang w:val="en-SG"/>
        </w:rPr>
      </w:pPr>
      <w:r w:rsidRPr="0C21C0F7" w:rsidR="1D6E3400">
        <w:rPr>
          <w:rFonts w:ascii="Arial" w:hAnsi="Arial" w:eastAsia="Arial" w:cs="Arial"/>
          <w:b w:val="1"/>
          <w:bCs w:val="1"/>
          <w:i w:val="0"/>
          <w:iCs w:val="0"/>
          <w:caps w:val="0"/>
          <w:smallCaps w:val="0"/>
          <w:noProof w:val="0"/>
          <w:color w:val="1F3864"/>
          <w:sz w:val="32"/>
          <w:szCs w:val="32"/>
          <w:lang w:val="en-SG"/>
        </w:rPr>
        <w:t>Database reference</w:t>
      </w:r>
    </w:p>
    <w:p w:rsidR="1A8F3427" w:rsidP="0C21C0F7" w:rsidRDefault="1A8F3427" w14:paraId="10FE4412" w14:textId="04DF0CA9">
      <w:pPr>
        <w:pStyle w:val="Normal"/>
        <w:rPr>
          <w:noProof w:val="0"/>
          <w:lang w:val="en-SG"/>
        </w:rPr>
      </w:pPr>
      <w:r w:rsidRPr="0C21C0F7" w:rsidR="6B3C2110">
        <w:rPr>
          <w:noProof w:val="0"/>
          <w:lang w:val="en-SG"/>
        </w:rPr>
        <w:t>The full schema — tables, columns, types, constraints, foreign keys, and the reasoning behind key decisions (UUIDv7, JSONB columns, lookup tables, the audit trigger). This is distinct from what the report covers because it includes the actual SQL rather than a prose d</w:t>
      </w:r>
      <w:r w:rsidRPr="0C21C0F7" w:rsidR="286F879D">
        <w:rPr>
          <w:noProof w:val="0"/>
          <w:lang w:val="en-SG"/>
        </w:rPr>
        <w:t>escription.</w:t>
      </w:r>
    </w:p>
    <w:p w:rsidR="1A8F3427" w:rsidP="0C21C0F7" w:rsidRDefault="1A8F3427" w14:paraId="5ED24F20" w14:textId="4927207C">
      <w:pPr>
        <w:pStyle w:val="Normal"/>
        <w:rPr>
          <w:noProof w:val="0"/>
          <w:lang w:val="en-SG"/>
        </w:rPr>
      </w:pPr>
      <w:r w:rsidRPr="0C21C0F7" w:rsidR="42BA1936">
        <w:rPr>
          <w:noProof w:val="0"/>
          <w:lang w:val="en-SG"/>
        </w:rPr>
        <w:t xml:space="preserve">Tell them to consult </w:t>
      </w:r>
      <w:r w:rsidRPr="0C21C0F7" w:rsidR="42BA1936">
        <w:rPr>
          <w:noProof w:val="0"/>
          <w:lang w:val="en-SG"/>
        </w:rPr>
        <w:t>dbdiagram</w:t>
      </w:r>
      <w:r w:rsidRPr="0C21C0F7" w:rsidR="42BA1936">
        <w:rPr>
          <w:noProof w:val="0"/>
          <w:lang w:val="en-SG"/>
        </w:rPr>
        <w:t>?</w:t>
      </w:r>
    </w:p>
    <w:p w:rsidR="1A8F3427" w:rsidP="0C21C0F7" w:rsidRDefault="1A8F3427" w14:paraId="75244F2A" w14:textId="21CD9868">
      <w:pPr>
        <w:pStyle w:val="Heading3"/>
        <w:spacing w:before="200" w:after="80"/>
        <w:rPr>
          <w:rFonts w:ascii="Arial" w:hAnsi="Arial" w:eastAsia="Arial" w:cs="Arial"/>
          <w:b w:val="1"/>
          <w:bCs w:val="1"/>
          <w:i w:val="0"/>
          <w:iCs w:val="0"/>
          <w:caps w:val="0"/>
          <w:smallCaps w:val="0"/>
          <w:noProof w:val="0"/>
          <w:color w:val="2E5090"/>
          <w:sz w:val="24"/>
          <w:szCs w:val="24"/>
          <w:lang w:val="en-US"/>
        </w:rPr>
      </w:pPr>
      <w:r w:rsidRPr="0C21C0F7" w:rsidR="73FDC3BE">
        <w:rPr>
          <w:rFonts w:ascii="Arial" w:hAnsi="Arial" w:eastAsia="Arial" w:cs="Arial"/>
          <w:b w:val="1"/>
          <w:bCs w:val="1"/>
          <w:i w:val="0"/>
          <w:iCs w:val="0"/>
          <w:caps w:val="0"/>
          <w:smallCaps w:val="0"/>
          <w:noProof w:val="0"/>
          <w:color w:val="2E5090"/>
          <w:sz w:val="24"/>
          <w:szCs w:val="24"/>
          <w:lang w:val="en-SG"/>
        </w:rPr>
        <w:t>4.1.1 Schema Organisation</w:t>
      </w:r>
    </w:p>
    <w:p w:rsidR="1A8F3427" w:rsidP="0C21C0F7" w:rsidRDefault="1A8F3427" w14:paraId="156EEF55" w14:textId="4356EAFB">
      <w:pPr>
        <w:spacing w:before="360" w:after="120"/>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73FDC3BE">
        <w:rPr>
          <w:rFonts w:ascii="Arial" w:hAnsi="Arial" w:eastAsia="Arial" w:cs="Arial"/>
          <w:b w:val="0"/>
          <w:bCs w:val="0"/>
          <w:i w:val="0"/>
          <w:iCs w:val="0"/>
          <w:caps w:val="0"/>
          <w:smallCaps w:val="0"/>
          <w:noProof w:val="0"/>
          <w:color w:val="000000" w:themeColor="text1" w:themeTint="FF" w:themeShade="FF"/>
          <w:sz w:val="22"/>
          <w:szCs w:val="22"/>
          <w:lang w:val="en-SG"/>
        </w:rPr>
        <w:t>The database is organised into five PostgreSQL schemas — sss, ams, consultation, auth, and audit — each corresponding to a distinct operational domain of the platform. This schema-level separation serves both governance and maintainability purposes: access permissions can be granted at the schema level to restrict which application roles can read or write to which domain, and schema boundaries provide a clear organisational boundary that reflects the modular architecture of the application layer above it. Two PostgreSQL extensions are enabled at the database level: pgcrypto, which provides cryptographic functions used in authentication, and vector (pgvector), which enables the storage and cosine similarity querying of 384-dimensional embedding vectors used for supplement similarity search.</w:t>
      </w:r>
    </w:p>
    <w:p w:rsidR="1A8F3427" w:rsidP="0C21C0F7" w:rsidRDefault="1A8F3427" w14:paraId="6FF7B10A" w14:textId="45AC17B8">
      <w:pPr>
        <w:pStyle w:val="Heading3"/>
        <w:spacing w:before="200" w:after="80"/>
        <w:rPr>
          <w:rFonts w:ascii="Arial" w:hAnsi="Arial" w:eastAsia="Arial" w:cs="Arial"/>
          <w:b w:val="1"/>
          <w:bCs w:val="1"/>
          <w:i w:val="0"/>
          <w:iCs w:val="0"/>
          <w:caps w:val="0"/>
          <w:smallCaps w:val="0"/>
          <w:noProof w:val="0"/>
          <w:color w:val="2E5090"/>
          <w:sz w:val="24"/>
          <w:szCs w:val="24"/>
          <w:lang w:val="en-US"/>
        </w:rPr>
      </w:pPr>
      <w:r w:rsidRPr="0C21C0F7" w:rsidR="73FDC3BE">
        <w:rPr>
          <w:rFonts w:ascii="Arial" w:hAnsi="Arial" w:eastAsia="Arial" w:cs="Arial"/>
          <w:b w:val="1"/>
          <w:bCs w:val="1"/>
          <w:i w:val="0"/>
          <w:iCs w:val="0"/>
          <w:caps w:val="0"/>
          <w:smallCaps w:val="0"/>
          <w:noProof w:val="0"/>
          <w:color w:val="2E5090"/>
          <w:sz w:val="24"/>
          <w:szCs w:val="24"/>
          <w:lang w:val="en-SG"/>
        </w:rPr>
        <w:t>4.1.2 Normalisation to Fifth Normal Form</w:t>
      </w:r>
    </w:p>
    <w:p w:rsidR="1A8F3427" w:rsidP="0C21C0F7" w:rsidRDefault="1A8F3427" w14:paraId="18379979" w14:textId="66F009E9">
      <w:pPr>
        <w:spacing w:before="360" w:after="120"/>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73FDC3BE">
        <w:rPr>
          <w:rFonts w:ascii="Arial" w:hAnsi="Arial" w:eastAsia="Arial" w:cs="Arial"/>
          <w:b w:val="0"/>
          <w:bCs w:val="0"/>
          <w:i w:val="0"/>
          <w:iCs w:val="0"/>
          <w:caps w:val="0"/>
          <w:smallCaps w:val="0"/>
          <w:noProof w:val="0"/>
          <w:color w:val="000000" w:themeColor="text1" w:themeTint="FF" w:themeShade="FF"/>
          <w:sz w:val="22"/>
          <w:szCs w:val="22"/>
          <w:lang w:val="en-SG"/>
        </w:rPr>
        <w:t>The database schema is designed to conform to Fifth Normal Form (5NF), eliminating all redundancy by ensuring that every fact is recorded in exactly one place and that all join dependencies are explicitly represented through foreign key relationships. In practice, this means that supplement nutritional information is stored once in sss.supplement and referenced across the platform, rather than being duplicated into athlete or consultation records. Similarly, athlete medical and registry data are separated from the base athlete record into ams.athlete_medical and ams.athlete_registry respectively, each linked via foreign key to ams.athlete. This decomposition ensures that updates to shared data propagate consistently without the risk of partial or conflicting records.</w:t>
      </w:r>
    </w:p>
    <w:p w:rsidR="1A8F3427" w:rsidP="0C21C0F7" w:rsidRDefault="1A8F3427" w14:paraId="1EF1415C" w14:textId="45053C6E">
      <w:pPr>
        <w:pStyle w:val="Heading3"/>
        <w:spacing w:before="200" w:after="80"/>
        <w:rPr>
          <w:rFonts w:ascii="Arial" w:hAnsi="Arial" w:eastAsia="Arial" w:cs="Arial"/>
          <w:b w:val="1"/>
          <w:bCs w:val="1"/>
          <w:i w:val="0"/>
          <w:iCs w:val="0"/>
          <w:caps w:val="0"/>
          <w:smallCaps w:val="0"/>
          <w:noProof w:val="0"/>
          <w:color w:val="2E5090"/>
          <w:sz w:val="24"/>
          <w:szCs w:val="24"/>
          <w:lang w:val="en-US"/>
        </w:rPr>
      </w:pPr>
      <w:r w:rsidRPr="0C21C0F7" w:rsidR="73FDC3BE">
        <w:rPr>
          <w:rFonts w:ascii="Arial" w:hAnsi="Arial" w:eastAsia="Arial" w:cs="Arial"/>
          <w:b w:val="1"/>
          <w:bCs w:val="1"/>
          <w:i w:val="0"/>
          <w:iCs w:val="0"/>
          <w:caps w:val="0"/>
          <w:smallCaps w:val="0"/>
          <w:noProof w:val="0"/>
          <w:color w:val="2E5090"/>
          <w:sz w:val="24"/>
          <w:szCs w:val="24"/>
          <w:lang w:val="en-SG"/>
        </w:rPr>
        <w:t>4.1.3 UUIDv7 Primary Keys</w:t>
      </w:r>
    </w:p>
    <w:p w:rsidR="1A8F3427" w:rsidP="0C21C0F7" w:rsidRDefault="1A8F3427" w14:paraId="57C21744" w14:textId="224E06FB">
      <w:pPr>
        <w:spacing w:before="360" w:after="120"/>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73FDC3BE">
        <w:rPr>
          <w:rFonts w:ascii="Arial" w:hAnsi="Arial" w:eastAsia="Arial" w:cs="Arial"/>
          <w:b w:val="0"/>
          <w:bCs w:val="0"/>
          <w:i w:val="0"/>
          <w:iCs w:val="0"/>
          <w:caps w:val="0"/>
          <w:smallCaps w:val="0"/>
          <w:noProof w:val="0"/>
          <w:color w:val="000000" w:themeColor="text1" w:themeTint="FF" w:themeShade="FF"/>
          <w:sz w:val="22"/>
          <w:szCs w:val="22"/>
          <w:lang w:val="en-SG"/>
        </w:rPr>
        <w:t>All tables in the database use UUIDs as primary keys, generated via the uuid_generate_v7() function. UUIDv7 was selected over both auto-incrementing integers and UUIDv4 for two reasons. First, UUIDs eliminate the collision risk that arises when integrating with external systems or merging data from multiple sources — a consideration given HPSI's existing data infrastructure. Second, UUIDv7's time-sortable structure, in which the most significant bits encode a millisecond-precision timestamp, preserves B-tree index locality in PostgreSQL. Unlike UUIDv4, which is randomly structured and therefore causes random index page splits on insertion, UUIDv7 inserts are approximately sequential, maintaining index compactness and improving query performance as the database grows.</w:t>
      </w:r>
    </w:p>
    <w:p w:rsidR="1A8F3427" w:rsidP="0C21C0F7" w:rsidRDefault="1A8F3427" w14:paraId="5651F1C4" w14:textId="6F6D46D0">
      <w:pPr>
        <w:pStyle w:val="Heading3"/>
        <w:spacing w:before="200" w:after="80"/>
        <w:rPr>
          <w:rFonts w:ascii="Arial" w:hAnsi="Arial" w:eastAsia="Arial" w:cs="Arial"/>
          <w:b w:val="1"/>
          <w:bCs w:val="1"/>
          <w:i w:val="0"/>
          <w:iCs w:val="0"/>
          <w:caps w:val="0"/>
          <w:smallCaps w:val="0"/>
          <w:noProof w:val="0"/>
          <w:color w:val="2E5090"/>
          <w:sz w:val="24"/>
          <w:szCs w:val="24"/>
          <w:lang w:val="en-US"/>
        </w:rPr>
      </w:pPr>
      <w:r w:rsidRPr="0C21C0F7" w:rsidR="73FDC3BE">
        <w:rPr>
          <w:rFonts w:ascii="Arial" w:hAnsi="Arial" w:eastAsia="Arial" w:cs="Arial"/>
          <w:b w:val="1"/>
          <w:bCs w:val="1"/>
          <w:i w:val="0"/>
          <w:iCs w:val="0"/>
          <w:caps w:val="0"/>
          <w:smallCaps w:val="0"/>
          <w:noProof w:val="0"/>
          <w:color w:val="2E5090"/>
          <w:sz w:val="24"/>
          <w:szCs w:val="24"/>
          <w:lang w:val="en-SG"/>
        </w:rPr>
        <w:t>4.1.4 Dynamic Lookup Tables</w:t>
      </w:r>
    </w:p>
    <w:p w:rsidR="1A8F3427" w:rsidP="0C21C0F7" w:rsidRDefault="1A8F3427" w14:paraId="098C21C4" w14:textId="697DF5D0">
      <w:pPr>
        <w:spacing w:before="360" w:after="120"/>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73FDC3BE">
        <w:rPr>
          <w:rFonts w:ascii="Arial" w:hAnsi="Arial" w:eastAsia="Arial" w:cs="Arial"/>
          <w:b w:val="0"/>
          <w:bCs w:val="0"/>
          <w:i w:val="0"/>
          <w:iCs w:val="0"/>
          <w:caps w:val="0"/>
          <w:smallCaps w:val="0"/>
          <w:noProof w:val="0"/>
          <w:color w:val="000000" w:themeColor="text1" w:themeTint="FF" w:themeShade="FF"/>
          <w:sz w:val="22"/>
          <w:szCs w:val="22"/>
          <w:lang w:val="en-SG"/>
        </w:rPr>
        <w:t>Reference data across the platform — including supplement packaging forms, supplement statuses, batch stock statuses, batch testing organisations, ticket statuses, sports, and consultation types — is managed through dedicated lookup tables rather than hardcoded PostgreSQL ENUM types. Each lookup table follows a consistent structure: a UUIDv7 primary key, a text value field, and an is_active boolean flag that supports soft deletion without removing records that may be referenced by historical data. This approach allows new reference values to be added or retired dynamically without requiring schema migrations or application downtime, which is particularly important in an operational environment where new supplement categories or consultation types may need to be introduced without disrupting live workflows.</w:t>
      </w:r>
    </w:p>
    <w:p w:rsidR="1A8F3427" w:rsidP="0C21C0F7" w:rsidRDefault="1A8F3427" w14:paraId="74D059E9" w14:textId="6B7598B7">
      <w:pPr>
        <w:pStyle w:val="Heading3"/>
        <w:spacing w:before="200" w:after="80"/>
        <w:rPr>
          <w:rFonts w:ascii="Arial" w:hAnsi="Arial" w:eastAsia="Arial" w:cs="Arial"/>
          <w:b w:val="1"/>
          <w:bCs w:val="1"/>
          <w:i w:val="0"/>
          <w:iCs w:val="0"/>
          <w:caps w:val="0"/>
          <w:smallCaps w:val="0"/>
          <w:noProof w:val="0"/>
          <w:color w:val="2E5090"/>
          <w:sz w:val="24"/>
          <w:szCs w:val="24"/>
          <w:lang w:val="en-US"/>
        </w:rPr>
      </w:pPr>
      <w:r w:rsidRPr="0C21C0F7" w:rsidR="73FDC3BE">
        <w:rPr>
          <w:rFonts w:ascii="Arial" w:hAnsi="Arial" w:eastAsia="Arial" w:cs="Arial"/>
          <w:b w:val="1"/>
          <w:bCs w:val="1"/>
          <w:i w:val="0"/>
          <w:iCs w:val="0"/>
          <w:caps w:val="0"/>
          <w:smallCaps w:val="0"/>
          <w:noProof w:val="0"/>
          <w:color w:val="2E5090"/>
          <w:sz w:val="24"/>
          <w:szCs w:val="24"/>
          <w:lang w:val="en-SG"/>
        </w:rPr>
        <w:t>4.1.5 JSONB and Array Column Types</w:t>
      </w:r>
    </w:p>
    <w:p w:rsidR="1A8F3427" w:rsidP="0C21C0F7" w:rsidRDefault="1A8F3427" w14:paraId="03292A58" w14:textId="5988C43F">
      <w:pPr>
        <w:spacing w:before="360" w:after="120"/>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73FDC3BE">
        <w:rPr>
          <w:rFonts w:ascii="Arial" w:hAnsi="Arial" w:eastAsia="Arial" w:cs="Arial"/>
          <w:b w:val="0"/>
          <w:bCs w:val="0"/>
          <w:i w:val="0"/>
          <w:iCs w:val="0"/>
          <w:caps w:val="0"/>
          <w:smallCaps w:val="0"/>
          <w:noProof w:val="0"/>
          <w:color w:val="000000" w:themeColor="text1" w:themeTint="FF" w:themeShade="FF"/>
          <w:sz w:val="22"/>
          <w:szCs w:val="22"/>
          <w:lang w:val="en-SG"/>
        </w:rPr>
        <w:t>Supplement nutritional data presents a structuring challenge: the set of nutrients recorded for any given product varies significantly across products and vendors, making a fixed relational schema impractical. NutriFusion addresses this through the use of PostgreSQL's JSONB column type for three fields on sss.supplement: supplement_ingredient (an array of ingredient strings), nutritional_info_per_100g (a key-value object mapping nutrient names to declared amounts), and nutritional_info_per_serving (the equivalent per-serving data). JSONB stores data in a decomposed binary format that supports efficient indexing via GIN (Generalised Inverted Index), enabling fast searches within the nutritional content of supplements without requiring full-table scans. Product source URLs are stored as a PostgreSQL TEXT[] array in product_source_url, reflecting that a supplement may be listed across multiple vendor pages and that this field does not require the queryability that JSONB provides.</w:t>
      </w:r>
    </w:p>
    <w:p w:rsidR="1A8F3427" w:rsidP="0C21C0F7" w:rsidRDefault="1A8F3427" w14:paraId="227B3849" w14:textId="0772F56F">
      <w:pPr>
        <w:pStyle w:val="Heading3"/>
        <w:spacing w:before="200" w:after="80"/>
        <w:rPr>
          <w:rFonts w:ascii="Arial" w:hAnsi="Arial" w:eastAsia="Arial" w:cs="Arial"/>
          <w:b w:val="1"/>
          <w:bCs w:val="1"/>
          <w:i w:val="0"/>
          <w:iCs w:val="0"/>
          <w:caps w:val="0"/>
          <w:smallCaps w:val="0"/>
          <w:noProof w:val="0"/>
          <w:color w:val="2E5090"/>
          <w:sz w:val="24"/>
          <w:szCs w:val="24"/>
          <w:lang w:val="en-US"/>
        </w:rPr>
      </w:pPr>
      <w:r w:rsidRPr="0C21C0F7" w:rsidR="73FDC3BE">
        <w:rPr>
          <w:rFonts w:ascii="Arial" w:hAnsi="Arial" w:eastAsia="Arial" w:cs="Arial"/>
          <w:b w:val="1"/>
          <w:bCs w:val="1"/>
          <w:i w:val="0"/>
          <w:iCs w:val="0"/>
          <w:caps w:val="0"/>
          <w:smallCaps w:val="0"/>
          <w:noProof w:val="0"/>
          <w:color w:val="2E5090"/>
          <w:sz w:val="24"/>
          <w:szCs w:val="24"/>
          <w:lang w:val="en-SG"/>
        </w:rPr>
        <w:t>4.1.6 Vector Columns for Similarity Search</w:t>
      </w:r>
    </w:p>
    <w:p w:rsidR="1A8F3427" w:rsidP="0C21C0F7" w:rsidRDefault="1A8F3427" w14:paraId="5D4D0A55" w14:textId="4944D52C">
      <w:pPr>
        <w:spacing w:before="360" w:after="120"/>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73FDC3BE">
        <w:rPr>
          <w:rFonts w:ascii="Arial" w:hAnsi="Arial" w:eastAsia="Arial" w:cs="Arial"/>
          <w:b w:val="0"/>
          <w:bCs w:val="0"/>
          <w:i w:val="0"/>
          <w:iCs w:val="0"/>
          <w:caps w:val="0"/>
          <w:smallCaps w:val="0"/>
          <w:noProof w:val="0"/>
          <w:color w:val="000000" w:themeColor="text1" w:themeTint="FF" w:themeShade="FF"/>
          <w:sz w:val="22"/>
          <w:szCs w:val="22"/>
          <w:lang w:val="en-SG"/>
        </w:rPr>
        <w:t>Two 384-dimensional vector columns — vector_100g_ingredient and vector_perserving_ingredient — are stored directly on sss.supplement using the vector(384) type provided by the pgvector extension. These columns store the pre-computed embedding vectors generated by the Python microservice at the time a supplement is created or updated, representing the supplement's nutritional and ingredient profile as a point in a 384-dimensional embedding space. Storing vectors within the relational database rather than in a dedicated vector store consolidates all supplement data in a single location and enables cosine similarity queries to be executed directly via pgvector's &lt;=&gt; operator within standard PostgreSQL SQL, without requiring a separate retrieval service. The embedding model selection, dual vector strategy, and similarity threshold configuration are described in detail in Sections 4.2.3 and 4.2.4.</w:t>
      </w:r>
    </w:p>
    <w:p w:rsidR="1A8F3427" w:rsidP="0C21C0F7" w:rsidRDefault="1A8F3427" w14:paraId="76A7D053" w14:textId="184545C4">
      <w:pPr>
        <w:pStyle w:val="Heading3"/>
        <w:spacing w:before="200" w:after="80"/>
        <w:rPr>
          <w:rFonts w:ascii="Arial" w:hAnsi="Arial" w:eastAsia="Arial" w:cs="Arial"/>
          <w:b w:val="1"/>
          <w:bCs w:val="1"/>
          <w:i w:val="0"/>
          <w:iCs w:val="0"/>
          <w:caps w:val="0"/>
          <w:smallCaps w:val="0"/>
          <w:noProof w:val="0"/>
          <w:color w:val="2E5090"/>
          <w:sz w:val="24"/>
          <w:szCs w:val="24"/>
          <w:lang w:val="en-US"/>
        </w:rPr>
      </w:pPr>
      <w:r w:rsidRPr="0C21C0F7" w:rsidR="73FDC3BE">
        <w:rPr>
          <w:rFonts w:ascii="Arial" w:hAnsi="Arial" w:eastAsia="Arial" w:cs="Arial"/>
          <w:b w:val="1"/>
          <w:bCs w:val="1"/>
          <w:i w:val="0"/>
          <w:iCs w:val="0"/>
          <w:caps w:val="0"/>
          <w:smallCaps w:val="0"/>
          <w:noProof w:val="0"/>
          <w:color w:val="2E5090"/>
          <w:sz w:val="24"/>
          <w:szCs w:val="24"/>
          <w:lang w:val="en-SG"/>
        </w:rPr>
        <w:t>4.1.7 Database-Level Computed Columns</w:t>
      </w:r>
    </w:p>
    <w:p w:rsidR="1A8F3427" w:rsidP="0C21C0F7" w:rsidRDefault="1A8F3427" w14:paraId="768894F2" w14:textId="69805D8E">
      <w:pPr>
        <w:spacing w:before="360" w:after="120"/>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73FDC3BE">
        <w:rPr>
          <w:rFonts w:ascii="Arial" w:hAnsi="Arial" w:eastAsia="Arial" w:cs="Arial"/>
          <w:b w:val="0"/>
          <w:bCs w:val="0"/>
          <w:i w:val="0"/>
          <w:iCs w:val="0"/>
          <w:caps w:val="0"/>
          <w:smallCaps w:val="0"/>
          <w:noProof w:val="0"/>
          <w:color w:val="000000" w:themeColor="text1" w:themeTint="FF" w:themeShade="FF"/>
          <w:sz w:val="22"/>
          <w:szCs w:val="22"/>
          <w:lang w:val="en-SG"/>
        </w:rPr>
        <w:t>Where metrics can be derived deterministically from stored values, NutriFusion computes them at the database level using PostgreSQL's generated column feature rather than calculating them in the application layer. This ensures that derived values are always consistent with their source data regardless of which application pathway writes the underlying fields. In consultation.session_anthropometry, four metrics are computed as stored generated columns: BMI (weight in kg divided by height in metres squared), target BMI (derived from target weight), fat mass percentage (fat mass divided by total weight), and skeletal muscle mass percentage (skeletal muscle mass divided by total weight). In consultation.session_training_schedule, training duration in hours is computed as a stored generated column derived from the difference between time_start and time_end, with handling for sessions that cross midnight. This design decision reduces redundant application-level processing and eliminates the risk of stale derived values arising from partial updates.</w:t>
      </w:r>
    </w:p>
    <w:p w:rsidR="1A8F3427" w:rsidP="0C21C0F7" w:rsidRDefault="1A8F3427" w14:paraId="35B4EFF3" w14:textId="1D381743">
      <w:pPr>
        <w:pStyle w:val="Heading3"/>
        <w:spacing w:before="200" w:after="80"/>
        <w:rPr>
          <w:rFonts w:ascii="Arial" w:hAnsi="Arial" w:eastAsia="Arial" w:cs="Arial"/>
          <w:b w:val="1"/>
          <w:bCs w:val="1"/>
          <w:i w:val="0"/>
          <w:iCs w:val="0"/>
          <w:caps w:val="0"/>
          <w:smallCaps w:val="0"/>
          <w:noProof w:val="0"/>
          <w:color w:val="2E5090"/>
          <w:sz w:val="24"/>
          <w:szCs w:val="24"/>
          <w:lang w:val="en-US"/>
        </w:rPr>
      </w:pPr>
      <w:r w:rsidRPr="0C21C0F7" w:rsidR="73FDC3BE">
        <w:rPr>
          <w:rFonts w:ascii="Arial" w:hAnsi="Arial" w:eastAsia="Arial" w:cs="Arial"/>
          <w:b w:val="1"/>
          <w:bCs w:val="1"/>
          <w:i w:val="0"/>
          <w:iCs w:val="0"/>
          <w:caps w:val="0"/>
          <w:smallCaps w:val="0"/>
          <w:noProof w:val="0"/>
          <w:color w:val="2E5090"/>
          <w:sz w:val="24"/>
          <w:szCs w:val="24"/>
          <w:lang w:val="en-SG"/>
        </w:rPr>
        <w:t>4.1.8 Inventory Ticketing System</w:t>
      </w:r>
    </w:p>
    <w:p w:rsidR="1A8F3427" w:rsidP="0C21C0F7" w:rsidRDefault="1A8F3427" w14:paraId="39C7F03F" w14:textId="243D7795">
      <w:pPr>
        <w:spacing w:before="360" w:after="120"/>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73FDC3BE">
        <w:rPr>
          <w:rFonts w:ascii="Arial" w:hAnsi="Arial" w:eastAsia="Arial" w:cs="Arial"/>
          <w:b w:val="0"/>
          <w:bCs w:val="0"/>
          <w:i w:val="0"/>
          <w:iCs w:val="0"/>
          <w:caps w:val="0"/>
          <w:smallCaps w:val="0"/>
          <w:noProof w:val="0"/>
          <w:color w:val="000000" w:themeColor="text1" w:themeTint="FF" w:themeShade="FF"/>
          <w:sz w:val="22"/>
          <w:szCs w:val="22"/>
          <w:lang w:val="en-SG"/>
        </w:rPr>
        <w:t>Stock availability in NutriFusion is not maintained as a static quantity field on the batch record. Instead, every supplement dispensing and reservation event is recorded as a row in sss.inventory_ticket, which links an inventory batch (inventory_batch_id) to an athlete (athlete_id) and a prescription (prescription_id), carrying a quantity and a ticket status. Available stock for any batch is therefore calculated dynamically as the difference between batch_initial_quantity on sss.inventory_batch and the sum of quantities across active tickets for that batch. This approach provides a complete, auditable history of all supplement movements at the batch level, rather than a snapshot of current stock that would conceal the transactional history underlying it. The implementation of inventory management within the SSS is described further in Section 4.2.1.</w:t>
      </w:r>
    </w:p>
    <w:p w:rsidR="1A8F3427" w:rsidP="0C21C0F7" w:rsidRDefault="1A8F3427" w14:paraId="06BF3F8C" w14:textId="470F25C1">
      <w:pPr>
        <w:pStyle w:val="Heading3"/>
        <w:spacing w:before="200" w:after="80"/>
        <w:rPr>
          <w:rFonts w:ascii="Arial" w:hAnsi="Arial" w:eastAsia="Arial" w:cs="Arial"/>
          <w:b w:val="1"/>
          <w:bCs w:val="1"/>
          <w:i w:val="0"/>
          <w:iCs w:val="0"/>
          <w:caps w:val="0"/>
          <w:smallCaps w:val="0"/>
          <w:noProof w:val="0"/>
          <w:color w:val="2E5090"/>
          <w:sz w:val="24"/>
          <w:szCs w:val="24"/>
          <w:lang w:val="en-US"/>
        </w:rPr>
      </w:pPr>
      <w:r w:rsidRPr="0C21C0F7" w:rsidR="73FDC3BE">
        <w:rPr>
          <w:rFonts w:ascii="Arial" w:hAnsi="Arial" w:eastAsia="Arial" w:cs="Arial"/>
          <w:b w:val="1"/>
          <w:bCs w:val="1"/>
          <w:i w:val="0"/>
          <w:iCs w:val="0"/>
          <w:caps w:val="0"/>
          <w:smallCaps w:val="0"/>
          <w:noProof w:val="0"/>
          <w:color w:val="2E5090"/>
          <w:sz w:val="24"/>
          <w:szCs w:val="24"/>
          <w:lang w:val="en-SG"/>
        </w:rPr>
        <w:t>4.1.9 Audit Logging</w:t>
      </w:r>
    </w:p>
    <w:p w:rsidR="1A8F3427" w:rsidP="0C21C0F7" w:rsidRDefault="1A8F3427" w14:paraId="25C1A44A" w14:textId="7C20844B">
      <w:pPr>
        <w:spacing w:before="360" w:after="120"/>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73FDC3BE">
        <w:rPr>
          <w:rFonts w:ascii="Arial" w:hAnsi="Arial" w:eastAsia="Arial" w:cs="Arial"/>
          <w:b w:val="0"/>
          <w:bCs w:val="0"/>
          <w:i w:val="0"/>
          <w:iCs w:val="0"/>
          <w:caps w:val="0"/>
          <w:smallCaps w:val="0"/>
          <w:noProof w:val="0"/>
          <w:color w:val="000000" w:themeColor="text1" w:themeTint="FF" w:themeShade="FF"/>
          <w:sz w:val="22"/>
          <w:szCs w:val="22"/>
          <w:lang w:val="en-SG"/>
        </w:rPr>
        <w:t>All write operations across the platform are recorded in the audit.audit_log table, which captures the user responsible (user_id), the affected table (table_name), the affected record (record_id), the nature of the operation (action), and JSONB representations of the old and new values (old_values, new_values) with a timestamp. This logging is implemented via a PostgreSQL trigger function, audit.audit_trigger_func(), which fires automatically on INSERT, UPDATE, and DELETE operations on designated tables, retrieving the current application user from the session-level setting app.current_user_id. Implementing audit logging at the trigger level rather than the application level ensures that write operations are captured regardless of the application pathway through which they are executed, providing a robust and tamper-evident audit trail that satisfies the governance requirements established in Section 2.6. The administration interface through which audit logs are surfaced to administrators is described in Section 4.4.</w:t>
      </w:r>
    </w:p>
    <w:p w:rsidR="1A8F3427" w:rsidP="0C21C0F7" w:rsidRDefault="1A8F3427" w14:paraId="7C6B972B" w14:textId="6E31612D">
      <w:pPr>
        <w:pStyle w:val="Heading1"/>
        <w:rPr>
          <w:rFonts w:ascii="Arial" w:hAnsi="Arial" w:eastAsia="Arial" w:cs="Arial"/>
          <w:b w:val="1"/>
          <w:bCs w:val="1"/>
          <w:i w:val="0"/>
          <w:iCs w:val="0"/>
          <w:caps w:val="0"/>
          <w:smallCaps w:val="0"/>
          <w:noProof w:val="0"/>
          <w:color w:val="1F3864"/>
          <w:sz w:val="32"/>
          <w:szCs w:val="32"/>
          <w:lang w:val="en-SG"/>
        </w:rPr>
      </w:pPr>
      <w:r w:rsidRPr="0C21C0F7" w:rsidR="1D6E3400">
        <w:rPr>
          <w:rFonts w:ascii="Arial" w:hAnsi="Arial" w:eastAsia="Arial" w:cs="Arial"/>
          <w:b w:val="1"/>
          <w:bCs w:val="1"/>
          <w:i w:val="0"/>
          <w:iCs w:val="0"/>
          <w:caps w:val="0"/>
          <w:smallCaps w:val="0"/>
          <w:noProof w:val="0"/>
          <w:color w:val="1F3864"/>
          <w:sz w:val="32"/>
          <w:szCs w:val="32"/>
          <w:lang w:val="en-SG"/>
        </w:rPr>
        <w:t>API reference</w:t>
      </w:r>
    </w:p>
    <w:p w:rsidR="7D27042D" w:rsidP="0C21C0F7" w:rsidRDefault="7D27042D" w14:paraId="563E9ADB" w14:textId="4D1C087D">
      <w:pPr>
        <w:pStyle w:val="Normal"/>
        <w:rPr>
          <w:noProof w:val="0"/>
          <w:lang w:val="en-SG"/>
        </w:rPr>
      </w:pPr>
      <w:r w:rsidRPr="0C21C0F7" w:rsidR="7D27042D">
        <w:rPr>
          <w:noProof w:val="0"/>
          <w:lang w:val="en-SG"/>
        </w:rPr>
        <w:t>Every endpoint documented with its URL, method, request schema, response schema, and error codes. Your Swagger UI covers this interactively, so this section can simply point there — but it's worth documenting any non-obvious business logic that Swagger doesn't capture (e.g. the three-step staging approval workflow, the stock recalculation trigger on dispensing).</w:t>
      </w:r>
    </w:p>
    <w:p w:rsidR="1A8F3427" w:rsidP="2758389F" w:rsidRDefault="1A8F3427" w14:paraId="29964581" w14:textId="5CF1F901">
      <w:pPr>
        <w:pStyle w:val="Heading1"/>
        <w:spacing w:before="360" w:after="120"/>
        <w:rPr>
          <w:rFonts w:ascii="Arial" w:hAnsi="Arial" w:eastAsia="Arial" w:cs="Arial"/>
          <w:b w:val="1"/>
          <w:bCs w:val="1"/>
          <w:i w:val="0"/>
          <w:iCs w:val="0"/>
          <w:caps w:val="0"/>
          <w:smallCaps w:val="0"/>
          <w:noProof w:val="0"/>
          <w:color w:val="1F3864"/>
          <w:sz w:val="32"/>
          <w:szCs w:val="32"/>
          <w:lang w:val="en-SG"/>
        </w:rPr>
      </w:pPr>
      <w:r w:rsidRPr="0C21C0F7" w:rsidR="1D6E3400">
        <w:rPr>
          <w:rFonts w:ascii="Arial" w:hAnsi="Arial" w:eastAsia="Arial" w:cs="Arial"/>
          <w:b w:val="1"/>
          <w:bCs w:val="1"/>
          <w:i w:val="0"/>
          <w:iCs w:val="0"/>
          <w:caps w:val="0"/>
          <w:smallCaps w:val="0"/>
          <w:noProof w:val="0"/>
          <w:color w:val="1F3864"/>
          <w:sz w:val="32"/>
          <w:szCs w:val="32"/>
          <w:lang w:val="en-SG"/>
        </w:rPr>
        <w:t>Architecture reference</w:t>
      </w:r>
    </w:p>
    <w:p w:rsidR="406D9178" w:rsidP="0C21C0F7" w:rsidRDefault="406D9178" w14:paraId="427C9F33" w14:textId="29D65A46">
      <w:pPr>
        <w:pStyle w:val="Normal"/>
        <w:rPr>
          <w:noProof w:val="0"/>
          <w:lang w:val="en-SG"/>
        </w:rPr>
      </w:pPr>
      <w:r w:rsidRPr="0C21C0F7" w:rsidR="406D9178">
        <w:rPr>
          <w:noProof w:val="0"/>
          <w:lang w:val="en-SG"/>
        </w:rPr>
        <w:t>A more detailed version of what your report covers in §3.1.2 — the actual file/folder structure, how the modules are organised, which files do what, and the conventions followed (e.g. the four-layer pattern, ES modules, Zod validation). Enough that someone can navigate the codebase without asking anyone.</w:t>
      </w:r>
    </w:p>
    <w:p w:rsidR="1A8F3427" w:rsidP="2758389F" w:rsidRDefault="1A8F3427" w14:paraId="2610D3EF" w14:textId="6881966F">
      <w:pPr>
        <w:pStyle w:val="Heading1"/>
        <w:spacing w:before="360" w:after="120"/>
        <w:rPr>
          <w:rFonts w:ascii="Arial" w:hAnsi="Arial" w:eastAsia="Arial" w:cs="Arial"/>
          <w:b w:val="1"/>
          <w:bCs w:val="1"/>
          <w:i w:val="0"/>
          <w:iCs w:val="0"/>
          <w:caps w:val="0"/>
          <w:smallCaps w:val="0"/>
          <w:noProof w:val="0"/>
          <w:color w:val="1F3864"/>
          <w:sz w:val="32"/>
          <w:szCs w:val="32"/>
          <w:lang w:val="en-SG"/>
        </w:rPr>
      </w:pPr>
      <w:r w:rsidRPr="0C21C0F7" w:rsidR="1D6E3400">
        <w:rPr>
          <w:rFonts w:ascii="Arial" w:hAnsi="Arial" w:eastAsia="Arial" w:cs="Arial"/>
          <w:b w:val="1"/>
          <w:bCs w:val="1"/>
          <w:i w:val="0"/>
          <w:iCs w:val="0"/>
          <w:caps w:val="0"/>
          <w:smallCaps w:val="0"/>
          <w:noProof w:val="0"/>
          <w:color w:val="1F3864"/>
          <w:sz w:val="32"/>
          <w:szCs w:val="32"/>
          <w:lang w:val="en-SG"/>
        </w:rPr>
        <w:t>System setup and environment</w:t>
      </w:r>
    </w:p>
    <w:p w:rsidR="17C218DB" w:rsidP="0C21C0F7" w:rsidRDefault="17C218DB" w14:paraId="4AB3633D" w14:textId="49116938">
      <w:pPr>
        <w:spacing w:before="0" w:beforeAutospacing="off" w:after="160" w:afterAutospacing="off" w:line="278" w:lineRule="auto"/>
      </w:pPr>
      <w:r w:rsidRPr="0C21C0F7" w:rsidR="17C218DB">
        <w:rPr>
          <w:rFonts w:ascii="Aptos" w:hAnsi="Aptos" w:eastAsia="Aptos" w:cs="Aptos"/>
          <w:noProof w:val="0"/>
          <w:sz w:val="24"/>
          <w:szCs w:val="24"/>
          <w:lang w:val="en-US"/>
        </w:rPr>
        <w:t>NutriFusion is deployed as a three-service stack — a Next.js 15 frontend (port 3000), an Express 5 backend (port 8000), and a FastAPI Python microservice (port 8001) — orchestrated by Docker Compose. This section describes how to bring the full system up from scratch using the Docker-based setup, which is the recommended approach for both development and production environments.</w:t>
      </w:r>
    </w:p>
    <w:p w:rsidR="17C218DB" w:rsidP="0C21C0F7" w:rsidRDefault="17C218DB" w14:paraId="0357FF99" w14:textId="5ADC5867">
      <w:pPr>
        <w:pStyle w:val="Heading2"/>
        <w:spacing w:before="160" w:beforeAutospacing="off" w:after="80" w:afterAutospacing="off" w:line="278" w:lineRule="auto"/>
      </w:pPr>
      <w:r w:rsidRPr="0C21C0F7" w:rsidR="17C218DB">
        <w:rPr>
          <w:rFonts w:ascii="Aptos Display" w:hAnsi="Aptos Display" w:eastAsia="Aptos Display" w:cs="Aptos Display"/>
          <w:b w:val="0"/>
          <w:bCs w:val="0"/>
          <w:noProof w:val="0"/>
          <w:color w:val="0F4761" w:themeColor="accent1" w:themeTint="FF" w:themeShade="BF"/>
          <w:sz w:val="32"/>
          <w:szCs w:val="32"/>
          <w:lang w:val="en-US"/>
        </w:rPr>
        <w:t>Prerequisites</w:t>
      </w:r>
    </w:p>
    <w:p w:rsidR="17C218DB" w:rsidP="0C21C0F7" w:rsidRDefault="17C218DB" w14:paraId="4FC266A6" w14:textId="722DE62A">
      <w:pPr>
        <w:spacing w:before="0" w:beforeAutospacing="off" w:after="160" w:afterAutospacing="off" w:line="278" w:lineRule="auto"/>
      </w:pPr>
      <w:r w:rsidRPr="0C21C0F7" w:rsidR="17C218DB">
        <w:rPr>
          <w:rFonts w:ascii="Aptos" w:hAnsi="Aptos" w:eastAsia="Aptos" w:cs="Aptos"/>
          <w:noProof w:val="0"/>
          <w:sz w:val="24"/>
          <w:szCs w:val="24"/>
          <w:lang w:val="en-US"/>
        </w:rPr>
        <w:t>Ensure the following are available before proceeding:</w:t>
      </w:r>
    </w:p>
    <w:p w:rsidR="17C218DB" w:rsidP="0C21C0F7" w:rsidRDefault="17C218DB" w14:paraId="22A72244" w14:textId="51E16BDE">
      <w:pPr>
        <w:spacing w:before="0" w:beforeAutospacing="off" w:after="160" w:afterAutospacing="off" w:line="278" w:lineRule="auto"/>
        <w:ind w:left="720" w:right="0"/>
      </w:pPr>
      <w:r w:rsidRPr="0C21C0F7" w:rsidR="17C218DB">
        <w:rPr>
          <w:rFonts w:ascii="Aptos" w:hAnsi="Aptos" w:eastAsia="Aptos" w:cs="Aptos"/>
          <w:noProof w:val="0"/>
          <w:sz w:val="24"/>
          <w:szCs w:val="24"/>
          <w:lang w:val="en-US"/>
        </w:rPr>
        <w:t>Docker Desktop 4.x or later, which includes Docker Engine and Docker Compose v2. Docker Desktop for Mac and Windows can be downloaded from the Docker website. On Linux, install Docker Engine and the Compose plugin separately.</w:t>
      </w:r>
    </w:p>
    <w:p w:rsidR="17C218DB" w:rsidP="0C21C0F7" w:rsidRDefault="17C218DB" w14:paraId="131A5754" w14:textId="1F170792">
      <w:pPr>
        <w:spacing w:before="0" w:beforeAutospacing="off" w:after="160" w:afterAutospacing="off" w:line="278" w:lineRule="auto"/>
        <w:ind w:left="720" w:right="0"/>
      </w:pPr>
      <w:r w:rsidRPr="0C21C0F7" w:rsidR="17C218DB">
        <w:rPr>
          <w:rFonts w:ascii="Aptos" w:hAnsi="Aptos" w:eastAsia="Aptos" w:cs="Aptos"/>
          <w:noProof w:val="0"/>
          <w:sz w:val="24"/>
          <w:szCs w:val="24"/>
          <w:lang w:val="en-US"/>
        </w:rPr>
        <w:t xml:space="preserve">A PostgreSQL 14+ database with the </w:t>
      </w:r>
      <w:r w:rsidRPr="0C21C0F7" w:rsidR="17C218DB">
        <w:rPr>
          <w:rFonts w:ascii="Aptos" w:hAnsi="Aptos" w:eastAsia="Aptos" w:cs="Aptos"/>
          <w:noProof w:val="0"/>
          <w:sz w:val="24"/>
          <w:szCs w:val="24"/>
          <w:lang w:val="en-US"/>
        </w:rPr>
        <w:t>pgvector</w:t>
      </w:r>
      <w:r w:rsidRPr="0C21C0F7" w:rsidR="17C218DB">
        <w:rPr>
          <w:rFonts w:ascii="Aptos" w:hAnsi="Aptos" w:eastAsia="Aptos" w:cs="Aptos"/>
          <w:noProof w:val="0"/>
          <w:sz w:val="24"/>
          <w:szCs w:val="24"/>
          <w:lang w:val="en-US"/>
        </w:rPr>
        <w:t xml:space="preserve"> extension enabled. The default deployment targets an </w:t>
      </w:r>
      <w:r w:rsidRPr="0C21C0F7" w:rsidR="33A72F9B">
        <w:rPr>
          <w:rFonts w:ascii="Aptos" w:hAnsi="Aptos" w:eastAsia="Aptos" w:cs="Aptos"/>
          <w:noProof w:val="0"/>
          <w:sz w:val="24"/>
          <w:szCs w:val="24"/>
          <w:lang w:val="en-US"/>
        </w:rPr>
        <w:t>externally hosted</w:t>
      </w:r>
      <w:r w:rsidRPr="0C21C0F7" w:rsidR="17C218DB">
        <w:rPr>
          <w:rFonts w:ascii="Aptos" w:hAnsi="Aptos" w:eastAsia="Aptos" w:cs="Aptos"/>
          <w:noProof w:val="0"/>
          <w:sz w:val="24"/>
          <w:szCs w:val="24"/>
          <w:lang w:val="en-US"/>
        </w:rPr>
        <w:t xml:space="preserve"> database (such as AWS RDS). A fully self-contained local database option is also available — refer to the Optional: Local Database subsection below.</w:t>
      </w:r>
    </w:p>
    <w:p w:rsidR="17C218DB" w:rsidP="0C21C0F7" w:rsidRDefault="17C218DB" w14:paraId="0EAF22B3" w14:textId="17A7D15D">
      <w:pPr>
        <w:spacing w:before="0" w:beforeAutospacing="off" w:after="160" w:afterAutospacing="off" w:line="278" w:lineRule="auto"/>
        <w:ind w:left="720" w:right="0"/>
      </w:pPr>
      <w:r w:rsidRPr="0C21C0F7" w:rsidR="17C218DB">
        <w:rPr>
          <w:rFonts w:ascii="Aptos" w:hAnsi="Aptos" w:eastAsia="Aptos" w:cs="Aptos"/>
          <w:noProof w:val="0"/>
          <w:sz w:val="24"/>
          <w:szCs w:val="24"/>
          <w:lang w:val="en-US"/>
        </w:rPr>
        <w:t>An OpenAI API key with sufficient token balance, used by the Python microservice for GPT-4o-mini structured OCR text parsing and LLM-based product data enrichment during web scraping.</w:t>
      </w:r>
    </w:p>
    <w:p w:rsidR="17C218DB" w:rsidP="0C21C0F7" w:rsidRDefault="17C218DB" w14:paraId="7269FB1E" w14:textId="6F777A8B">
      <w:pPr>
        <w:spacing w:before="0" w:beforeAutospacing="off" w:after="160" w:afterAutospacing="off" w:line="278" w:lineRule="auto"/>
        <w:ind w:left="720" w:right="0"/>
      </w:pPr>
      <w:r w:rsidRPr="0C21C0F7" w:rsidR="17C218DB">
        <w:rPr>
          <w:rFonts w:ascii="Aptos" w:hAnsi="Aptos" w:eastAsia="Aptos" w:cs="Aptos"/>
          <w:noProof w:val="0"/>
          <w:sz w:val="24"/>
          <w:szCs w:val="24"/>
          <w:lang w:val="en-US"/>
        </w:rPr>
        <w:t>A Gmail account with a Google App Password configured. The backend uses this account to dispatch six-digit 2FA login codes to users during authentication.</w:t>
      </w:r>
    </w:p>
    <w:p w:rsidR="17C218DB" w:rsidP="0C21C0F7" w:rsidRDefault="17C218DB" w14:paraId="12B76A7A" w14:textId="472675F4">
      <w:pPr>
        <w:pStyle w:val="Heading2"/>
        <w:spacing w:before="160" w:beforeAutospacing="off" w:after="80" w:afterAutospacing="off" w:line="278" w:lineRule="auto"/>
      </w:pPr>
      <w:r w:rsidRPr="0C21C0F7" w:rsidR="17C218DB">
        <w:rPr>
          <w:rFonts w:ascii="Aptos Display" w:hAnsi="Aptos Display" w:eastAsia="Aptos Display" w:cs="Aptos Display"/>
          <w:b w:val="0"/>
          <w:bCs w:val="0"/>
          <w:noProof w:val="0"/>
          <w:color w:val="0F4761" w:themeColor="accent1" w:themeTint="FF" w:themeShade="BF"/>
          <w:sz w:val="32"/>
          <w:szCs w:val="32"/>
          <w:lang w:val="en-US"/>
        </w:rPr>
        <w:t>Environment Configuration</w:t>
      </w:r>
    </w:p>
    <w:p w:rsidR="17C218DB" w:rsidP="0C21C0F7" w:rsidRDefault="17C218DB" w14:paraId="68B0AB74" w14:textId="087C59FD">
      <w:pPr>
        <w:spacing w:before="0" w:beforeAutospacing="off" w:after="160" w:afterAutospacing="off" w:line="278" w:lineRule="auto"/>
      </w:pPr>
      <w:r w:rsidRPr="0C21C0F7" w:rsidR="17C218DB">
        <w:rPr>
          <w:rFonts w:ascii="Aptos" w:hAnsi="Aptos" w:eastAsia="Aptos" w:cs="Aptos"/>
          <w:noProof w:val="0"/>
          <w:sz w:val="24"/>
          <w:szCs w:val="24"/>
          <w:lang w:val="en-US"/>
        </w:rPr>
        <w:t xml:space="preserve">All </w:t>
      </w:r>
      <w:r w:rsidRPr="0C21C0F7" w:rsidR="37625111">
        <w:rPr>
          <w:rFonts w:ascii="Aptos" w:hAnsi="Aptos" w:eastAsia="Aptos" w:cs="Aptos"/>
          <w:noProof w:val="0"/>
          <w:sz w:val="24"/>
          <w:szCs w:val="24"/>
          <w:lang w:val="en-US"/>
        </w:rPr>
        <w:t>configurations are</w:t>
      </w:r>
      <w:r w:rsidRPr="0C21C0F7" w:rsidR="17C218DB">
        <w:rPr>
          <w:rFonts w:ascii="Aptos" w:hAnsi="Aptos" w:eastAsia="Aptos" w:cs="Aptos"/>
          <w:noProof w:val="0"/>
          <w:sz w:val="24"/>
          <w:szCs w:val="24"/>
          <w:lang w:val="en-US"/>
        </w:rPr>
        <w:t xml:space="preserve"> supplied through a single root-level .env file. docker-</w:t>
      </w:r>
      <w:r w:rsidRPr="0C21C0F7" w:rsidR="17C218DB">
        <w:rPr>
          <w:rFonts w:ascii="Aptos" w:hAnsi="Aptos" w:eastAsia="Aptos" w:cs="Aptos"/>
          <w:noProof w:val="0"/>
          <w:sz w:val="24"/>
          <w:szCs w:val="24"/>
          <w:lang w:val="en-US"/>
        </w:rPr>
        <w:t>compose.yml</w:t>
      </w:r>
      <w:r w:rsidRPr="0C21C0F7" w:rsidR="17C218DB">
        <w:rPr>
          <w:rFonts w:ascii="Aptos" w:hAnsi="Aptos" w:eastAsia="Aptos" w:cs="Aptos"/>
          <w:noProof w:val="0"/>
          <w:sz w:val="24"/>
          <w:szCs w:val="24"/>
          <w:lang w:val="en-US"/>
        </w:rPr>
        <w:t xml:space="preserve"> reads from this file automatically on startup and injects the relevant variables into each container's environment. A fully annotated template is provided at .</w:t>
      </w:r>
      <w:r w:rsidRPr="0C21C0F7" w:rsidR="17C218DB">
        <w:rPr>
          <w:rFonts w:ascii="Aptos" w:hAnsi="Aptos" w:eastAsia="Aptos" w:cs="Aptos"/>
          <w:noProof w:val="0"/>
          <w:sz w:val="24"/>
          <w:szCs w:val="24"/>
          <w:lang w:val="en-US"/>
        </w:rPr>
        <w:t>env.example</w:t>
      </w:r>
      <w:r w:rsidRPr="0C21C0F7" w:rsidR="17C218DB">
        <w:rPr>
          <w:rFonts w:ascii="Aptos" w:hAnsi="Aptos" w:eastAsia="Aptos" w:cs="Aptos"/>
          <w:noProof w:val="0"/>
          <w:sz w:val="24"/>
          <w:szCs w:val="24"/>
          <w:lang w:val="en-US"/>
        </w:rPr>
        <w:t xml:space="preserve"> in the repository root.</w:t>
      </w:r>
    </w:p>
    <w:p w:rsidR="17C218DB" w:rsidP="0C21C0F7" w:rsidRDefault="17C218DB" w14:paraId="7A7031D6" w14:textId="3C3F6D26">
      <w:pPr>
        <w:spacing w:before="0" w:beforeAutospacing="off" w:after="160" w:afterAutospacing="off" w:line="278" w:lineRule="auto"/>
      </w:pPr>
      <w:r w:rsidRPr="0C21C0F7" w:rsidR="17C218DB">
        <w:rPr>
          <w:rFonts w:ascii="Aptos" w:hAnsi="Aptos" w:eastAsia="Aptos" w:cs="Aptos"/>
          <w:noProof w:val="0"/>
          <w:sz w:val="24"/>
          <w:szCs w:val="24"/>
          <w:lang w:val="en-US"/>
        </w:rPr>
        <w:t>Create the environment file by running:</w:t>
      </w:r>
    </w:p>
    <w:p w:rsidR="17C218DB" w:rsidP="0C21C0F7" w:rsidRDefault="17C218DB" w14:paraId="3EC04507" w14:textId="5DD24E97">
      <w:pPr>
        <w:spacing w:before="0" w:beforeAutospacing="off" w:after="160" w:afterAutospacing="off" w:line="278" w:lineRule="auto"/>
      </w:pPr>
      <w:r w:rsidRPr="0C21C0F7" w:rsidR="17C218DB">
        <w:rPr>
          <w:rFonts w:ascii="Courier New" w:hAnsi="Courier New" w:eastAsia="Courier New" w:cs="Courier New"/>
          <w:noProof w:val="0"/>
          <w:sz w:val="18"/>
          <w:szCs w:val="18"/>
          <w:lang w:val="en-US"/>
        </w:rPr>
        <w:t>cp .env.example .env</w:t>
      </w:r>
    </w:p>
    <w:p w:rsidR="17C218DB" w:rsidP="0C21C0F7" w:rsidRDefault="17C218DB" w14:paraId="46A2AEC2" w14:textId="0ED54B51">
      <w:pPr>
        <w:spacing w:before="0" w:beforeAutospacing="off" w:after="160" w:afterAutospacing="off" w:line="278" w:lineRule="auto"/>
      </w:pPr>
      <w:r w:rsidRPr="0C21C0F7" w:rsidR="17C218DB">
        <w:rPr>
          <w:rFonts w:ascii="Aptos" w:hAnsi="Aptos" w:eastAsia="Aptos" w:cs="Aptos"/>
          <w:noProof w:val="0"/>
          <w:sz w:val="24"/>
          <w:szCs w:val="24"/>
          <w:lang w:val="en-US"/>
        </w:rPr>
        <w:t xml:space="preserve">Open the </w:t>
      </w:r>
      <w:bookmarkStart w:name="_Int_IAmKctpP" w:id="1934736048"/>
      <w:r w:rsidRPr="0C21C0F7" w:rsidR="17C218DB">
        <w:rPr>
          <w:rFonts w:ascii="Aptos" w:hAnsi="Aptos" w:eastAsia="Aptos" w:cs="Aptos"/>
          <w:noProof w:val="0"/>
          <w:sz w:val="24"/>
          <w:szCs w:val="24"/>
          <w:lang w:val="en-US"/>
        </w:rPr>
        <w:t>generated .env</w:t>
      </w:r>
      <w:bookmarkEnd w:id="1934736048"/>
      <w:r w:rsidRPr="0C21C0F7" w:rsidR="17C218DB">
        <w:rPr>
          <w:rFonts w:ascii="Aptos" w:hAnsi="Aptos" w:eastAsia="Aptos" w:cs="Aptos"/>
          <w:noProof w:val="0"/>
          <w:sz w:val="24"/>
          <w:szCs w:val="24"/>
          <w:lang w:val="en-US"/>
        </w:rPr>
        <w:t xml:space="preserve"> and populate the values described in the table below. Variables marked as </w:t>
      </w:r>
      <w:r w:rsidRPr="0C21C0F7" w:rsidR="17C218DB">
        <w:rPr>
          <w:rFonts w:ascii="Aptos" w:hAnsi="Aptos" w:eastAsia="Aptos" w:cs="Aptos"/>
          <w:noProof w:val="0"/>
          <w:sz w:val="24"/>
          <w:szCs w:val="24"/>
          <w:lang w:val="en-US"/>
        </w:rPr>
        <w:t>required</w:t>
      </w:r>
      <w:r w:rsidRPr="0C21C0F7" w:rsidR="17C218DB">
        <w:rPr>
          <w:rFonts w:ascii="Aptos" w:hAnsi="Aptos" w:eastAsia="Aptos" w:cs="Aptos"/>
          <w:noProof w:val="0"/>
          <w:sz w:val="24"/>
          <w:szCs w:val="24"/>
          <w:lang w:val="en-US"/>
        </w:rPr>
        <w:t xml:space="preserve"> have no safe default and must be supplied.</w:t>
      </w:r>
    </w:p>
    <w:tbl>
      <w:tblPr>
        <w:tblStyle w:val="TableGrid"/>
        <w:bidiVisual w:val="0"/>
        <w:tblW w:w="0" w:type="auto"/>
        <w:tblLook w:val="04A0" w:firstRow="1" w:lastRow="0" w:firstColumn="1" w:lastColumn="0" w:noHBand="0" w:noVBand="1"/>
      </w:tblPr>
      <w:tblGrid>
        <w:gridCol w:w="2340"/>
        <w:gridCol w:w="2340"/>
        <w:gridCol w:w="2340"/>
        <w:gridCol w:w="2340"/>
      </w:tblGrid>
      <w:tr w:rsidR="0C21C0F7" w:rsidTr="0C21C0F7" w14:paraId="11C22132">
        <w:trPr>
          <w:trHeight w:val="300"/>
        </w:trPr>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484ED9DB" w14:textId="4DF9B792">
            <w:pPr>
              <w:spacing w:before="0" w:beforeAutospacing="off" w:after="0" w:afterAutospacing="off"/>
            </w:pPr>
            <w:r w:rsidRPr="0C21C0F7" w:rsidR="0C21C0F7">
              <w:rPr>
                <w:rFonts w:ascii="Aptos" w:hAnsi="Aptos" w:eastAsia="Aptos" w:cs="Aptos"/>
                <w:b w:val="1"/>
                <w:bCs w:val="1"/>
                <w:sz w:val="24"/>
                <w:szCs w:val="24"/>
                <w:lang w:val="en-US"/>
              </w:rPr>
              <w:t>Variable</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2E842A0E" w14:textId="4E867527">
            <w:pPr>
              <w:spacing w:before="0" w:beforeAutospacing="off" w:after="0" w:afterAutospacing="off"/>
            </w:pPr>
            <w:r w:rsidRPr="0C21C0F7" w:rsidR="0C21C0F7">
              <w:rPr>
                <w:rFonts w:ascii="Aptos" w:hAnsi="Aptos" w:eastAsia="Aptos" w:cs="Aptos"/>
                <w:b w:val="1"/>
                <w:bCs w:val="1"/>
                <w:sz w:val="24"/>
                <w:szCs w:val="24"/>
                <w:lang w:val="en-US"/>
              </w:rPr>
              <w:t>Description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1F0520D8" w14:textId="6EA1FABE">
            <w:pPr>
              <w:spacing w:before="0" w:beforeAutospacing="off" w:after="0" w:afterAutospacing="off"/>
            </w:pPr>
            <w:r w:rsidRPr="0C21C0F7" w:rsidR="0C21C0F7">
              <w:rPr>
                <w:rFonts w:ascii="Aptos" w:hAnsi="Aptos" w:eastAsia="Aptos" w:cs="Aptos"/>
                <w:b w:val="1"/>
                <w:bCs w:val="1"/>
                <w:sz w:val="24"/>
                <w:szCs w:val="24"/>
                <w:lang w:val="en-US"/>
              </w:rPr>
              <w:t>Required</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2474E8A8" w14:textId="0EBD12C0">
            <w:pPr>
              <w:spacing w:before="0" w:beforeAutospacing="off" w:after="0" w:afterAutospacing="off"/>
            </w:pPr>
            <w:r w:rsidRPr="0C21C0F7" w:rsidR="0C21C0F7">
              <w:rPr>
                <w:rFonts w:ascii="Aptos" w:hAnsi="Aptos" w:eastAsia="Aptos" w:cs="Aptos"/>
                <w:b w:val="1"/>
                <w:bCs w:val="1"/>
                <w:sz w:val="24"/>
                <w:szCs w:val="24"/>
                <w:lang w:val="en-US"/>
              </w:rPr>
              <w:t>Default</w:t>
            </w:r>
          </w:p>
        </w:tc>
      </w:tr>
      <w:tr w:rsidR="0C21C0F7" w:rsidTr="0C21C0F7" w14:paraId="6FA487D7">
        <w:trPr>
          <w:trHeight w:val="300"/>
        </w:trPr>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4E570664" w14:textId="7FBFEE5D">
            <w:pPr>
              <w:spacing w:before="0" w:beforeAutospacing="off" w:after="0" w:afterAutospacing="off"/>
            </w:pPr>
            <w:r w:rsidRPr="0C21C0F7" w:rsidR="0C21C0F7">
              <w:rPr>
                <w:rFonts w:ascii="Aptos" w:hAnsi="Aptos" w:eastAsia="Aptos" w:cs="Aptos"/>
                <w:sz w:val="24"/>
                <w:szCs w:val="24"/>
                <w:lang w:val="en-US"/>
              </w:rPr>
              <w:t>PGHOST</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58575891" w14:textId="15E3C48C">
            <w:pPr>
              <w:spacing w:before="0" w:beforeAutospacing="off" w:after="0" w:afterAutospacing="off"/>
            </w:pPr>
            <w:r w:rsidRPr="0C21C0F7" w:rsidR="0C21C0F7">
              <w:rPr>
                <w:rFonts w:ascii="Aptos" w:hAnsi="Aptos" w:eastAsia="Aptos" w:cs="Aptos"/>
                <w:sz w:val="24"/>
                <w:szCs w:val="24"/>
                <w:lang w:val="en-US"/>
              </w:rPr>
              <w:t>Hostname of the PostgreSQL database server</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24DC436C" w14:textId="0787452A">
            <w:pPr>
              <w:spacing w:before="0" w:beforeAutospacing="off" w:after="0" w:afterAutospacing="off"/>
            </w:pPr>
            <w:r w:rsidRPr="0C21C0F7" w:rsidR="0C21C0F7">
              <w:rPr>
                <w:rFonts w:ascii="Aptos" w:hAnsi="Aptos" w:eastAsia="Aptos" w:cs="Aptos"/>
                <w:sz w:val="24"/>
                <w:szCs w:val="24"/>
                <w:lang w:val="en-US"/>
              </w:rPr>
              <w:t>Yes</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4E97099D" w14:textId="44FDE7F1">
            <w:pPr>
              <w:spacing w:before="0" w:beforeAutospacing="off" w:after="0" w:afterAutospacing="off"/>
            </w:pPr>
            <w:r w:rsidRPr="0C21C0F7" w:rsidR="0C21C0F7">
              <w:rPr>
                <w:rFonts w:ascii="Aptos" w:hAnsi="Aptos" w:eastAsia="Aptos" w:cs="Aptos"/>
                <w:sz w:val="24"/>
                <w:szCs w:val="24"/>
                <w:lang w:val="en-US"/>
              </w:rPr>
              <w:t>—</w:t>
            </w:r>
          </w:p>
        </w:tc>
      </w:tr>
      <w:tr w:rsidR="0C21C0F7" w:rsidTr="0C21C0F7" w14:paraId="3D1EBA43">
        <w:trPr>
          <w:trHeight w:val="300"/>
        </w:trPr>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3F52F5C1" w14:textId="6EFF984A">
            <w:pPr>
              <w:spacing w:before="0" w:beforeAutospacing="off" w:after="0" w:afterAutospacing="off"/>
            </w:pPr>
            <w:r w:rsidRPr="0C21C0F7" w:rsidR="0C21C0F7">
              <w:rPr>
                <w:rFonts w:ascii="Aptos" w:hAnsi="Aptos" w:eastAsia="Aptos" w:cs="Aptos"/>
                <w:sz w:val="24"/>
                <w:szCs w:val="24"/>
                <w:lang w:val="en-US"/>
              </w:rPr>
              <w:t>PGPORT</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6D96BB0B" w14:textId="7CA4F1DD">
            <w:pPr>
              <w:spacing w:before="0" w:beforeAutospacing="off" w:after="0" w:afterAutospacing="off"/>
            </w:pPr>
            <w:r w:rsidRPr="0C21C0F7" w:rsidR="0C21C0F7">
              <w:rPr>
                <w:rFonts w:ascii="Aptos" w:hAnsi="Aptos" w:eastAsia="Aptos" w:cs="Aptos"/>
                <w:sz w:val="24"/>
                <w:szCs w:val="24"/>
                <w:lang w:val="en-US"/>
              </w:rPr>
              <w:t>PostgreSQL port</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0D6DECB1" w14:textId="5DE45800">
            <w:pPr>
              <w:spacing w:before="0" w:beforeAutospacing="off" w:after="0" w:afterAutospacing="off"/>
            </w:pPr>
            <w:r w:rsidRPr="0C21C0F7" w:rsidR="0C21C0F7">
              <w:rPr>
                <w:rFonts w:ascii="Aptos" w:hAnsi="Aptos" w:eastAsia="Aptos" w:cs="Aptos"/>
                <w:sz w:val="24"/>
                <w:szCs w:val="24"/>
                <w:lang w:val="en-US"/>
              </w:rPr>
              <w:t>No</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6C075473" w14:textId="122E155E">
            <w:pPr>
              <w:spacing w:before="0" w:beforeAutospacing="off" w:after="0" w:afterAutospacing="off"/>
            </w:pPr>
            <w:r w:rsidRPr="0C21C0F7" w:rsidR="0C21C0F7">
              <w:rPr>
                <w:rFonts w:ascii="Aptos" w:hAnsi="Aptos" w:eastAsia="Aptos" w:cs="Aptos"/>
                <w:sz w:val="24"/>
                <w:szCs w:val="24"/>
                <w:lang w:val="en-US"/>
              </w:rPr>
              <w:t>5432</w:t>
            </w:r>
          </w:p>
        </w:tc>
      </w:tr>
      <w:tr w:rsidR="0C21C0F7" w:rsidTr="0C21C0F7" w14:paraId="22889952">
        <w:trPr>
          <w:trHeight w:val="300"/>
        </w:trPr>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1A6D7897" w14:textId="41DC8E01">
            <w:pPr>
              <w:spacing w:before="0" w:beforeAutospacing="off" w:after="0" w:afterAutospacing="off"/>
            </w:pPr>
            <w:r w:rsidRPr="0C21C0F7" w:rsidR="0C21C0F7">
              <w:rPr>
                <w:rFonts w:ascii="Aptos" w:hAnsi="Aptos" w:eastAsia="Aptos" w:cs="Aptos"/>
                <w:sz w:val="24"/>
                <w:szCs w:val="24"/>
                <w:lang w:val="en-US"/>
              </w:rPr>
              <w:t>PGDATABASE</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441840CB" w14:textId="5ED7EAD6">
            <w:pPr>
              <w:spacing w:before="0" w:beforeAutospacing="off" w:after="0" w:afterAutospacing="off"/>
            </w:pPr>
            <w:r w:rsidRPr="0C21C0F7" w:rsidR="0C21C0F7">
              <w:rPr>
                <w:rFonts w:ascii="Aptos" w:hAnsi="Aptos" w:eastAsia="Aptos" w:cs="Aptos"/>
                <w:sz w:val="24"/>
                <w:szCs w:val="24"/>
                <w:lang w:val="en-US"/>
              </w:rPr>
              <w:t>Name of the target database</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16B3E3B2" w14:textId="0DDC4996">
            <w:pPr>
              <w:spacing w:before="0" w:beforeAutospacing="off" w:after="0" w:afterAutospacing="off"/>
            </w:pPr>
            <w:r w:rsidRPr="0C21C0F7" w:rsidR="0C21C0F7">
              <w:rPr>
                <w:rFonts w:ascii="Aptos" w:hAnsi="Aptos" w:eastAsia="Aptos" w:cs="Aptos"/>
                <w:sz w:val="24"/>
                <w:szCs w:val="24"/>
                <w:lang w:val="en-US"/>
              </w:rPr>
              <w:t>Yes</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39B2A632" w14:textId="028586F1">
            <w:pPr>
              <w:spacing w:before="0" w:beforeAutospacing="off" w:after="0" w:afterAutospacing="off"/>
            </w:pPr>
            <w:r w:rsidRPr="0C21C0F7" w:rsidR="0C21C0F7">
              <w:rPr>
                <w:rFonts w:ascii="Aptos" w:hAnsi="Aptos" w:eastAsia="Aptos" w:cs="Aptos"/>
                <w:sz w:val="24"/>
                <w:szCs w:val="24"/>
                <w:lang w:val="en-US"/>
              </w:rPr>
              <w:t>—</w:t>
            </w:r>
          </w:p>
        </w:tc>
      </w:tr>
      <w:tr w:rsidR="0C21C0F7" w:rsidTr="0C21C0F7" w14:paraId="69BDF207">
        <w:trPr>
          <w:trHeight w:val="300"/>
        </w:trPr>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4E9B40FD" w14:textId="6AF8F0CE">
            <w:pPr>
              <w:spacing w:before="0" w:beforeAutospacing="off" w:after="0" w:afterAutospacing="off"/>
            </w:pPr>
            <w:r w:rsidRPr="0C21C0F7" w:rsidR="0C21C0F7">
              <w:rPr>
                <w:rFonts w:ascii="Aptos" w:hAnsi="Aptos" w:eastAsia="Aptos" w:cs="Aptos"/>
                <w:sz w:val="24"/>
                <w:szCs w:val="24"/>
                <w:lang w:val="en-US"/>
              </w:rPr>
              <w:t>PGUSER</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5139F894" w14:textId="432EEC94">
            <w:pPr>
              <w:spacing w:before="0" w:beforeAutospacing="off" w:after="0" w:afterAutospacing="off"/>
            </w:pPr>
            <w:r w:rsidRPr="0C21C0F7" w:rsidR="0C21C0F7">
              <w:rPr>
                <w:rFonts w:ascii="Aptos" w:hAnsi="Aptos" w:eastAsia="Aptos" w:cs="Aptos"/>
                <w:sz w:val="24"/>
                <w:szCs w:val="24"/>
                <w:lang w:val="en-US"/>
              </w:rPr>
              <w:t>Database user</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11302FED" w14:textId="55750EC3">
            <w:pPr>
              <w:spacing w:before="0" w:beforeAutospacing="off" w:after="0" w:afterAutospacing="off"/>
            </w:pPr>
            <w:r w:rsidRPr="0C21C0F7" w:rsidR="0C21C0F7">
              <w:rPr>
                <w:rFonts w:ascii="Aptos" w:hAnsi="Aptos" w:eastAsia="Aptos" w:cs="Aptos"/>
                <w:sz w:val="24"/>
                <w:szCs w:val="24"/>
                <w:lang w:val="en-US"/>
              </w:rPr>
              <w:t>Yes</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7B1BD4D6" w14:textId="34C2FFC7">
            <w:pPr>
              <w:spacing w:before="0" w:beforeAutospacing="off" w:after="0" w:afterAutospacing="off"/>
            </w:pPr>
            <w:r w:rsidRPr="0C21C0F7" w:rsidR="0C21C0F7">
              <w:rPr>
                <w:rFonts w:ascii="Aptos" w:hAnsi="Aptos" w:eastAsia="Aptos" w:cs="Aptos"/>
                <w:sz w:val="24"/>
                <w:szCs w:val="24"/>
                <w:lang w:val="en-US"/>
              </w:rPr>
              <w:t>—</w:t>
            </w:r>
          </w:p>
        </w:tc>
      </w:tr>
      <w:tr w:rsidR="0C21C0F7" w:rsidTr="0C21C0F7" w14:paraId="624DB936">
        <w:trPr>
          <w:trHeight w:val="300"/>
        </w:trPr>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024EF46A" w14:textId="38256A5B">
            <w:pPr>
              <w:spacing w:before="0" w:beforeAutospacing="off" w:after="0" w:afterAutospacing="off"/>
            </w:pPr>
            <w:r w:rsidRPr="0C21C0F7" w:rsidR="0C21C0F7">
              <w:rPr>
                <w:rFonts w:ascii="Aptos" w:hAnsi="Aptos" w:eastAsia="Aptos" w:cs="Aptos"/>
                <w:sz w:val="24"/>
                <w:szCs w:val="24"/>
                <w:lang w:val="en-US"/>
              </w:rPr>
              <w:t>PGPASSWORD</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08874E58" w14:textId="1C5B52E5">
            <w:pPr>
              <w:spacing w:before="0" w:beforeAutospacing="off" w:after="0" w:afterAutospacing="off"/>
            </w:pPr>
            <w:r w:rsidRPr="0C21C0F7" w:rsidR="0C21C0F7">
              <w:rPr>
                <w:rFonts w:ascii="Aptos" w:hAnsi="Aptos" w:eastAsia="Aptos" w:cs="Aptos"/>
                <w:sz w:val="24"/>
                <w:szCs w:val="24"/>
                <w:lang w:val="en-US"/>
              </w:rPr>
              <w:t>Database password</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71405669" w14:textId="00FE94FB">
            <w:pPr>
              <w:spacing w:before="0" w:beforeAutospacing="off" w:after="0" w:afterAutospacing="off"/>
            </w:pPr>
            <w:r w:rsidRPr="0C21C0F7" w:rsidR="0C21C0F7">
              <w:rPr>
                <w:rFonts w:ascii="Aptos" w:hAnsi="Aptos" w:eastAsia="Aptos" w:cs="Aptos"/>
                <w:sz w:val="24"/>
                <w:szCs w:val="24"/>
                <w:lang w:val="en-US"/>
              </w:rPr>
              <w:t>Yes</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535AE190" w14:textId="71509BFE">
            <w:pPr>
              <w:spacing w:before="0" w:beforeAutospacing="off" w:after="0" w:afterAutospacing="off"/>
            </w:pPr>
            <w:r w:rsidRPr="0C21C0F7" w:rsidR="0C21C0F7">
              <w:rPr>
                <w:rFonts w:ascii="Aptos" w:hAnsi="Aptos" w:eastAsia="Aptos" w:cs="Aptos"/>
                <w:sz w:val="24"/>
                <w:szCs w:val="24"/>
                <w:lang w:val="en-US"/>
              </w:rPr>
              <w:t>—</w:t>
            </w:r>
          </w:p>
        </w:tc>
      </w:tr>
      <w:tr w:rsidR="0C21C0F7" w:rsidTr="0C21C0F7" w14:paraId="48C3F360">
        <w:trPr>
          <w:trHeight w:val="300"/>
        </w:trPr>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78C9CE96" w14:textId="38FE6A9B">
            <w:pPr>
              <w:spacing w:before="0" w:beforeAutospacing="off" w:after="0" w:afterAutospacing="off"/>
            </w:pPr>
            <w:r w:rsidRPr="0C21C0F7" w:rsidR="0C21C0F7">
              <w:rPr>
                <w:rFonts w:ascii="Aptos" w:hAnsi="Aptos" w:eastAsia="Aptos" w:cs="Aptos"/>
                <w:sz w:val="24"/>
                <w:szCs w:val="24"/>
                <w:lang w:val="en-US"/>
              </w:rPr>
              <w:t>PGSSLMODE</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6EAAC510" w14:textId="3CB6C500">
            <w:pPr>
              <w:spacing w:before="0" w:beforeAutospacing="off" w:after="0" w:afterAutospacing="off"/>
            </w:pPr>
            <w:r w:rsidRPr="0C21C0F7" w:rsidR="0C21C0F7">
              <w:rPr>
                <w:rFonts w:ascii="Aptos" w:hAnsi="Aptos" w:eastAsia="Aptos" w:cs="Aptos"/>
                <w:sz w:val="24"/>
                <w:szCs w:val="24"/>
                <w:lang w:val="en-US"/>
              </w:rPr>
              <w:t xml:space="preserve">SSL mode. Set to “require” for AWS RDS; set to “disable” for the local </w:t>
            </w:r>
            <w:r w:rsidRPr="0C21C0F7" w:rsidR="0C21C0F7">
              <w:rPr>
                <w:rFonts w:ascii="Aptos" w:hAnsi="Aptos" w:eastAsia="Aptos" w:cs="Aptos"/>
                <w:sz w:val="24"/>
                <w:szCs w:val="24"/>
                <w:lang w:val="en-US"/>
              </w:rPr>
              <w:t>containerised</w:t>
            </w:r>
            <w:r w:rsidRPr="0C21C0F7" w:rsidR="0C21C0F7">
              <w:rPr>
                <w:rFonts w:ascii="Aptos" w:hAnsi="Aptos" w:eastAsia="Aptos" w:cs="Aptos"/>
                <w:sz w:val="24"/>
                <w:szCs w:val="24"/>
                <w:lang w:val="en-US"/>
              </w:rPr>
              <w:t xml:space="preserve"> database.</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03E9C61D" w14:textId="243A66CB">
            <w:pPr>
              <w:spacing w:before="0" w:beforeAutospacing="off" w:after="0" w:afterAutospacing="off"/>
            </w:pPr>
            <w:r w:rsidRPr="0C21C0F7" w:rsidR="0C21C0F7">
              <w:rPr>
                <w:rFonts w:ascii="Aptos" w:hAnsi="Aptos" w:eastAsia="Aptos" w:cs="Aptos"/>
                <w:sz w:val="24"/>
                <w:szCs w:val="24"/>
                <w:lang w:val="en-US"/>
              </w:rPr>
              <w:t>No</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604E4F8F" w14:textId="49117885">
            <w:pPr>
              <w:spacing w:before="0" w:beforeAutospacing="off" w:after="0" w:afterAutospacing="off"/>
            </w:pPr>
            <w:r w:rsidRPr="0C21C0F7" w:rsidR="0C21C0F7">
              <w:rPr>
                <w:rFonts w:ascii="Aptos" w:hAnsi="Aptos" w:eastAsia="Aptos" w:cs="Aptos"/>
                <w:sz w:val="24"/>
                <w:szCs w:val="24"/>
                <w:lang w:val="en-US"/>
              </w:rPr>
              <w:t>require</w:t>
            </w:r>
          </w:p>
        </w:tc>
      </w:tr>
      <w:tr w:rsidR="0C21C0F7" w:rsidTr="0C21C0F7" w14:paraId="6ABE4518">
        <w:trPr>
          <w:trHeight w:val="300"/>
        </w:trPr>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04F6BAAD" w14:textId="62F83CA1">
            <w:pPr>
              <w:spacing w:before="0" w:beforeAutospacing="off" w:after="0" w:afterAutospacing="off"/>
            </w:pPr>
            <w:r w:rsidRPr="0C21C0F7" w:rsidR="0C21C0F7">
              <w:rPr>
                <w:rFonts w:ascii="Aptos" w:hAnsi="Aptos" w:eastAsia="Aptos" w:cs="Aptos"/>
                <w:sz w:val="24"/>
                <w:szCs w:val="24"/>
                <w:lang w:val="en-US"/>
              </w:rPr>
              <w:t>JWT_SECRET</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110D7774" w14:textId="089CEFD4">
            <w:pPr>
              <w:spacing w:before="0" w:beforeAutospacing="off" w:after="0" w:afterAutospacing="off"/>
            </w:pPr>
            <w:r w:rsidRPr="0C21C0F7" w:rsidR="0C21C0F7">
              <w:rPr>
                <w:rFonts w:ascii="Aptos" w:hAnsi="Aptos" w:eastAsia="Aptos" w:cs="Aptos"/>
                <w:sz w:val="24"/>
                <w:szCs w:val="24"/>
                <w:lang w:val="en-US"/>
              </w:rPr>
              <w:t>Secret key used to sign and verify JWT session tokens</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7CA6C045" w14:textId="3831C6D5">
            <w:pPr>
              <w:spacing w:before="0" w:beforeAutospacing="off" w:after="0" w:afterAutospacing="off"/>
            </w:pPr>
            <w:r w:rsidRPr="0C21C0F7" w:rsidR="0C21C0F7">
              <w:rPr>
                <w:rFonts w:ascii="Aptos" w:hAnsi="Aptos" w:eastAsia="Aptos" w:cs="Aptos"/>
                <w:sz w:val="24"/>
                <w:szCs w:val="24"/>
                <w:lang w:val="en-US"/>
              </w:rPr>
              <w:t>Yes</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406B3B9E" w14:textId="02774D24">
            <w:pPr>
              <w:spacing w:before="0" w:beforeAutospacing="off" w:after="0" w:afterAutospacing="off"/>
            </w:pPr>
            <w:r w:rsidRPr="0C21C0F7" w:rsidR="0C21C0F7">
              <w:rPr>
                <w:rFonts w:ascii="Aptos" w:hAnsi="Aptos" w:eastAsia="Aptos" w:cs="Aptos"/>
                <w:sz w:val="24"/>
                <w:szCs w:val="24"/>
                <w:lang w:val="en-US"/>
              </w:rPr>
              <w:t>—</w:t>
            </w:r>
          </w:p>
        </w:tc>
      </w:tr>
      <w:tr w:rsidR="0C21C0F7" w:rsidTr="0C21C0F7" w14:paraId="5619BCB8">
        <w:trPr>
          <w:trHeight w:val="300"/>
        </w:trPr>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3DAC2FC1" w14:textId="326B6856">
            <w:pPr>
              <w:spacing w:before="0" w:beforeAutospacing="off" w:after="0" w:afterAutospacing="off"/>
            </w:pPr>
            <w:r w:rsidRPr="0C21C0F7" w:rsidR="0C21C0F7">
              <w:rPr>
                <w:rFonts w:ascii="Aptos" w:hAnsi="Aptos" w:eastAsia="Aptos" w:cs="Aptos"/>
                <w:sz w:val="24"/>
                <w:szCs w:val="24"/>
                <w:lang w:val="en-US"/>
              </w:rPr>
              <w:t>JWT_EXPIRY</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2A1E8412" w14:textId="6D289C36">
            <w:pPr>
              <w:spacing w:before="0" w:beforeAutospacing="off" w:after="0" w:afterAutospacing="off"/>
            </w:pPr>
            <w:r w:rsidRPr="0C21C0F7" w:rsidR="0C21C0F7">
              <w:rPr>
                <w:rFonts w:ascii="Aptos" w:hAnsi="Aptos" w:eastAsia="Aptos" w:cs="Aptos"/>
                <w:sz w:val="24"/>
                <w:szCs w:val="24"/>
                <w:lang w:val="en-US"/>
              </w:rPr>
              <w:t>Token expiry duration (e.g. 24h, 7d)</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010FD5EE" w14:textId="13BD6B5F">
            <w:pPr>
              <w:spacing w:before="0" w:beforeAutospacing="off" w:after="0" w:afterAutospacing="off"/>
            </w:pPr>
            <w:r w:rsidRPr="0C21C0F7" w:rsidR="0C21C0F7">
              <w:rPr>
                <w:rFonts w:ascii="Aptos" w:hAnsi="Aptos" w:eastAsia="Aptos" w:cs="Aptos"/>
                <w:sz w:val="24"/>
                <w:szCs w:val="24"/>
                <w:lang w:val="en-US"/>
              </w:rPr>
              <w:t>No</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6FEBDF0F" w14:textId="314334CD">
            <w:pPr>
              <w:spacing w:before="0" w:beforeAutospacing="off" w:after="0" w:afterAutospacing="off"/>
            </w:pPr>
            <w:r w:rsidRPr="0C21C0F7" w:rsidR="0C21C0F7">
              <w:rPr>
                <w:rFonts w:ascii="Aptos" w:hAnsi="Aptos" w:eastAsia="Aptos" w:cs="Aptos"/>
                <w:sz w:val="24"/>
                <w:szCs w:val="24"/>
                <w:lang w:val="en-US"/>
              </w:rPr>
              <w:t>24h</w:t>
            </w:r>
          </w:p>
        </w:tc>
      </w:tr>
      <w:tr w:rsidR="0C21C0F7" w:rsidTr="0C21C0F7" w14:paraId="5CF789E4">
        <w:trPr>
          <w:trHeight w:val="300"/>
        </w:trPr>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707DDEA7" w14:textId="342C310E">
            <w:pPr>
              <w:spacing w:before="0" w:beforeAutospacing="off" w:after="0" w:afterAutospacing="off"/>
            </w:pPr>
            <w:r w:rsidRPr="0C21C0F7" w:rsidR="0C21C0F7">
              <w:rPr>
                <w:rFonts w:ascii="Aptos" w:hAnsi="Aptos" w:eastAsia="Aptos" w:cs="Aptos"/>
                <w:sz w:val="24"/>
                <w:szCs w:val="24"/>
                <w:lang w:val="en-US"/>
              </w:rPr>
              <w:t>EMAIL_USER</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3FEAD172" w14:textId="3AC33465">
            <w:pPr>
              <w:spacing w:before="0" w:beforeAutospacing="off" w:after="0" w:afterAutospacing="off"/>
            </w:pPr>
            <w:r w:rsidRPr="0C21C0F7" w:rsidR="0C21C0F7">
              <w:rPr>
                <w:rFonts w:ascii="Aptos" w:hAnsi="Aptos" w:eastAsia="Aptos" w:cs="Aptos"/>
                <w:sz w:val="24"/>
                <w:szCs w:val="24"/>
                <w:lang w:val="en-US"/>
              </w:rPr>
              <w:t>Gmail address used to dispatch 2FA codes</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1E0D846B" w14:textId="47A82128">
            <w:pPr>
              <w:spacing w:before="0" w:beforeAutospacing="off" w:after="0" w:afterAutospacing="off"/>
            </w:pPr>
            <w:r w:rsidRPr="0C21C0F7" w:rsidR="0C21C0F7">
              <w:rPr>
                <w:rFonts w:ascii="Aptos" w:hAnsi="Aptos" w:eastAsia="Aptos" w:cs="Aptos"/>
                <w:sz w:val="24"/>
                <w:szCs w:val="24"/>
                <w:lang w:val="en-US"/>
              </w:rPr>
              <w:t>Yes</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56D5AD52" w14:textId="5961A2C6">
            <w:pPr>
              <w:spacing w:before="0" w:beforeAutospacing="off" w:after="0" w:afterAutospacing="off"/>
            </w:pPr>
            <w:r w:rsidRPr="0C21C0F7" w:rsidR="0C21C0F7">
              <w:rPr>
                <w:rFonts w:ascii="Aptos" w:hAnsi="Aptos" w:eastAsia="Aptos" w:cs="Aptos"/>
                <w:sz w:val="24"/>
                <w:szCs w:val="24"/>
                <w:lang w:val="en-US"/>
              </w:rPr>
              <w:t>—</w:t>
            </w:r>
          </w:p>
        </w:tc>
      </w:tr>
      <w:tr w:rsidR="0C21C0F7" w:rsidTr="0C21C0F7" w14:paraId="10FA6BF5">
        <w:trPr>
          <w:trHeight w:val="300"/>
        </w:trPr>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32FBA718" w14:textId="3AE4E363">
            <w:pPr>
              <w:spacing w:before="0" w:beforeAutospacing="off" w:after="0" w:afterAutospacing="off"/>
            </w:pPr>
            <w:r w:rsidRPr="0C21C0F7" w:rsidR="0C21C0F7">
              <w:rPr>
                <w:rFonts w:ascii="Aptos" w:hAnsi="Aptos" w:eastAsia="Aptos" w:cs="Aptos"/>
                <w:sz w:val="24"/>
                <w:szCs w:val="24"/>
                <w:lang w:val="en-US"/>
              </w:rPr>
              <w:t>EMAIL_PASSWORD</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5592D697" w14:textId="3BA976F7">
            <w:pPr>
              <w:spacing w:before="0" w:beforeAutospacing="off" w:after="0" w:afterAutospacing="off"/>
            </w:pPr>
            <w:r w:rsidRPr="0C21C0F7" w:rsidR="0C21C0F7">
              <w:rPr>
                <w:rFonts w:ascii="Aptos" w:hAnsi="Aptos" w:eastAsia="Aptos" w:cs="Aptos"/>
                <w:sz w:val="24"/>
                <w:szCs w:val="24"/>
                <w:lang w:val="en-US"/>
              </w:rPr>
              <w:t>Google App Password for the Gmail account</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1425685F" w14:textId="19B0A53B">
            <w:pPr>
              <w:spacing w:before="0" w:beforeAutospacing="off" w:after="0" w:afterAutospacing="off"/>
            </w:pPr>
            <w:r w:rsidRPr="0C21C0F7" w:rsidR="0C21C0F7">
              <w:rPr>
                <w:rFonts w:ascii="Aptos" w:hAnsi="Aptos" w:eastAsia="Aptos" w:cs="Aptos"/>
                <w:sz w:val="24"/>
                <w:szCs w:val="24"/>
                <w:lang w:val="en-US"/>
              </w:rPr>
              <w:t>Yes</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57594E4B" w14:textId="6DEFE988">
            <w:pPr>
              <w:spacing w:before="0" w:beforeAutospacing="off" w:after="0" w:afterAutospacing="off"/>
            </w:pPr>
            <w:r w:rsidRPr="0C21C0F7" w:rsidR="0C21C0F7">
              <w:rPr>
                <w:rFonts w:ascii="Aptos" w:hAnsi="Aptos" w:eastAsia="Aptos" w:cs="Aptos"/>
                <w:sz w:val="24"/>
                <w:szCs w:val="24"/>
                <w:lang w:val="en-US"/>
              </w:rPr>
              <w:t>—</w:t>
            </w:r>
          </w:p>
        </w:tc>
      </w:tr>
      <w:tr w:rsidR="0C21C0F7" w:rsidTr="0C21C0F7" w14:paraId="1AEC592E">
        <w:trPr>
          <w:trHeight w:val="300"/>
        </w:trPr>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2FC5A64D" w14:textId="49C4BED9">
            <w:pPr>
              <w:spacing w:before="0" w:beforeAutospacing="off" w:after="0" w:afterAutospacing="off"/>
            </w:pPr>
            <w:r w:rsidRPr="0C21C0F7" w:rsidR="0C21C0F7">
              <w:rPr>
                <w:rFonts w:ascii="Aptos" w:hAnsi="Aptos" w:eastAsia="Aptos" w:cs="Aptos"/>
                <w:sz w:val="24"/>
                <w:szCs w:val="24"/>
                <w:lang w:val="en-US"/>
              </w:rPr>
              <w:t>SKIP_2FA</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78D99488" w14:textId="56B3C9F7">
            <w:pPr>
              <w:spacing w:before="0" w:beforeAutospacing="off" w:after="0" w:afterAutospacing="off"/>
            </w:pPr>
            <w:r w:rsidRPr="0C21C0F7" w:rsidR="0C21C0F7">
              <w:rPr>
                <w:rFonts w:ascii="Aptos" w:hAnsi="Aptos" w:eastAsia="Aptos" w:cs="Aptos"/>
                <w:sz w:val="24"/>
                <w:szCs w:val="24"/>
                <w:lang w:val="en-US"/>
              </w:rPr>
              <w:t>Set to true to bypass 2FA during local development</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7B7CF773" w14:textId="1E1C3FE7">
            <w:pPr>
              <w:spacing w:before="0" w:beforeAutospacing="off" w:after="0" w:afterAutospacing="off"/>
            </w:pPr>
            <w:r w:rsidRPr="0C21C0F7" w:rsidR="0C21C0F7">
              <w:rPr>
                <w:rFonts w:ascii="Aptos" w:hAnsi="Aptos" w:eastAsia="Aptos" w:cs="Aptos"/>
                <w:sz w:val="24"/>
                <w:szCs w:val="24"/>
                <w:lang w:val="en-US"/>
              </w:rPr>
              <w:t>No</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46DC3ADF" w14:textId="6F1EFEC0">
            <w:pPr>
              <w:spacing w:before="0" w:beforeAutospacing="off" w:after="0" w:afterAutospacing="off"/>
            </w:pPr>
            <w:r w:rsidRPr="0C21C0F7" w:rsidR="0C21C0F7">
              <w:rPr>
                <w:rFonts w:ascii="Aptos" w:hAnsi="Aptos" w:eastAsia="Aptos" w:cs="Aptos"/>
                <w:sz w:val="24"/>
                <w:szCs w:val="24"/>
                <w:lang w:val="en-US"/>
              </w:rPr>
              <w:t>false</w:t>
            </w:r>
          </w:p>
        </w:tc>
      </w:tr>
      <w:tr w:rsidR="0C21C0F7" w:rsidTr="0C21C0F7" w14:paraId="03D01518">
        <w:trPr>
          <w:trHeight w:val="300"/>
        </w:trPr>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0D563E09" w14:textId="6E7FC383">
            <w:pPr>
              <w:spacing w:before="0" w:beforeAutospacing="off" w:after="0" w:afterAutospacing="off"/>
            </w:pPr>
            <w:r w:rsidRPr="0C21C0F7" w:rsidR="0C21C0F7">
              <w:rPr>
                <w:rFonts w:ascii="Aptos" w:hAnsi="Aptos" w:eastAsia="Aptos" w:cs="Aptos"/>
                <w:sz w:val="24"/>
                <w:szCs w:val="24"/>
                <w:lang w:val="en-US"/>
              </w:rPr>
              <w:t>CODE_EXPIRY_MINUTES</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2829FD6C" w14:textId="3CACCB4C">
            <w:pPr>
              <w:spacing w:before="0" w:beforeAutospacing="off" w:after="0" w:afterAutospacing="off"/>
            </w:pPr>
            <w:r w:rsidRPr="0C21C0F7" w:rsidR="0C21C0F7">
              <w:rPr>
                <w:rFonts w:ascii="Aptos" w:hAnsi="Aptos" w:eastAsia="Aptos" w:cs="Aptos"/>
                <w:sz w:val="24"/>
                <w:szCs w:val="24"/>
                <w:lang w:val="en-US"/>
              </w:rPr>
              <w:t>Minutes before a 2FA code expires</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7792FBFE" w14:textId="0651FB31">
            <w:pPr>
              <w:spacing w:before="0" w:beforeAutospacing="off" w:after="0" w:afterAutospacing="off"/>
            </w:pPr>
            <w:r w:rsidRPr="0C21C0F7" w:rsidR="0C21C0F7">
              <w:rPr>
                <w:rFonts w:ascii="Aptos" w:hAnsi="Aptos" w:eastAsia="Aptos" w:cs="Aptos"/>
                <w:sz w:val="24"/>
                <w:szCs w:val="24"/>
                <w:lang w:val="en-US"/>
              </w:rPr>
              <w:t>No</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4D86B662" w14:textId="53C26A81">
            <w:pPr>
              <w:spacing w:before="0" w:beforeAutospacing="off" w:after="0" w:afterAutospacing="off"/>
            </w:pPr>
            <w:r w:rsidRPr="0C21C0F7" w:rsidR="0C21C0F7">
              <w:rPr>
                <w:rFonts w:ascii="Aptos" w:hAnsi="Aptos" w:eastAsia="Aptos" w:cs="Aptos"/>
                <w:sz w:val="24"/>
                <w:szCs w:val="24"/>
                <w:lang w:val="en-US"/>
              </w:rPr>
              <w:t>10</w:t>
            </w:r>
          </w:p>
        </w:tc>
      </w:tr>
      <w:tr w:rsidR="0C21C0F7" w:rsidTr="0C21C0F7" w14:paraId="067F68B3">
        <w:trPr>
          <w:trHeight w:val="300"/>
        </w:trPr>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40A9BAAF" w14:textId="227F547C">
            <w:pPr>
              <w:spacing w:before="0" w:beforeAutospacing="off" w:after="0" w:afterAutospacing="off"/>
            </w:pPr>
            <w:r w:rsidRPr="0C21C0F7" w:rsidR="0C21C0F7">
              <w:rPr>
                <w:rFonts w:ascii="Aptos" w:hAnsi="Aptos" w:eastAsia="Aptos" w:cs="Aptos"/>
                <w:sz w:val="24"/>
                <w:szCs w:val="24"/>
                <w:lang w:val="en-US"/>
              </w:rPr>
              <w:t>MAX_VERIFICATION_ATTEMPTS</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3A0FD4FD" w14:textId="3A3DD0FE">
            <w:pPr>
              <w:spacing w:before="0" w:beforeAutospacing="off" w:after="0" w:afterAutospacing="off"/>
            </w:pPr>
            <w:r w:rsidRPr="0C21C0F7" w:rsidR="0C21C0F7">
              <w:rPr>
                <w:rFonts w:ascii="Aptos" w:hAnsi="Aptos" w:eastAsia="Aptos" w:cs="Aptos"/>
                <w:sz w:val="24"/>
                <w:szCs w:val="24"/>
                <w:lang w:val="en-US"/>
              </w:rPr>
              <w:t>Maximum 2FA attempts before IP lockout</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0BD7641B" w14:textId="0D8AB401">
            <w:pPr>
              <w:spacing w:before="0" w:beforeAutospacing="off" w:after="0" w:afterAutospacing="off"/>
            </w:pPr>
            <w:r w:rsidRPr="0C21C0F7" w:rsidR="0C21C0F7">
              <w:rPr>
                <w:rFonts w:ascii="Aptos" w:hAnsi="Aptos" w:eastAsia="Aptos" w:cs="Aptos"/>
                <w:sz w:val="24"/>
                <w:szCs w:val="24"/>
                <w:lang w:val="en-US"/>
              </w:rPr>
              <w:t>No</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4D2CBEB3" w14:textId="1647555E">
            <w:pPr>
              <w:spacing w:before="0" w:beforeAutospacing="off" w:after="0" w:afterAutospacing="off"/>
            </w:pPr>
            <w:r w:rsidRPr="0C21C0F7" w:rsidR="0C21C0F7">
              <w:rPr>
                <w:rFonts w:ascii="Aptos" w:hAnsi="Aptos" w:eastAsia="Aptos" w:cs="Aptos"/>
                <w:sz w:val="24"/>
                <w:szCs w:val="24"/>
                <w:lang w:val="en-US"/>
              </w:rPr>
              <w:t>3</w:t>
            </w:r>
          </w:p>
        </w:tc>
      </w:tr>
      <w:tr w:rsidR="0C21C0F7" w:rsidTr="0C21C0F7" w14:paraId="52E3729F">
        <w:trPr>
          <w:trHeight w:val="300"/>
        </w:trPr>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0503D477" w14:textId="2858A0F6">
            <w:pPr>
              <w:spacing w:before="0" w:beforeAutospacing="off" w:after="0" w:afterAutospacing="off"/>
            </w:pPr>
            <w:r w:rsidRPr="0C21C0F7" w:rsidR="0C21C0F7">
              <w:rPr>
                <w:rFonts w:ascii="Aptos" w:hAnsi="Aptos" w:eastAsia="Aptos" w:cs="Aptos"/>
                <w:sz w:val="24"/>
                <w:szCs w:val="24"/>
                <w:lang w:val="en-US"/>
              </w:rPr>
              <w:t>OPENAI_API_KEY</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545375EF" w14:textId="139B895A">
            <w:pPr>
              <w:spacing w:before="0" w:beforeAutospacing="off" w:after="0" w:afterAutospacing="off"/>
            </w:pPr>
            <w:r w:rsidRPr="0C21C0F7" w:rsidR="0C21C0F7">
              <w:rPr>
                <w:rFonts w:ascii="Aptos" w:hAnsi="Aptos" w:eastAsia="Aptos" w:cs="Aptos"/>
                <w:sz w:val="24"/>
                <w:szCs w:val="24"/>
                <w:lang w:val="en-US"/>
              </w:rPr>
              <w:t>OpenAI API key for OCR parsing and web scraper enrichment</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1F61E20F" w14:textId="2AC27B2A">
            <w:pPr>
              <w:spacing w:before="0" w:beforeAutospacing="off" w:after="0" w:afterAutospacing="off"/>
            </w:pPr>
            <w:r w:rsidRPr="0C21C0F7" w:rsidR="0C21C0F7">
              <w:rPr>
                <w:rFonts w:ascii="Aptos" w:hAnsi="Aptos" w:eastAsia="Aptos" w:cs="Aptos"/>
                <w:sz w:val="24"/>
                <w:szCs w:val="24"/>
                <w:lang w:val="en-US"/>
              </w:rPr>
              <w:t>Yes</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2AF4E39A" w14:textId="659F5FAD">
            <w:pPr>
              <w:spacing w:before="0" w:beforeAutospacing="off" w:after="0" w:afterAutospacing="off"/>
            </w:pPr>
            <w:r w:rsidRPr="0C21C0F7" w:rsidR="0C21C0F7">
              <w:rPr>
                <w:rFonts w:ascii="Aptos" w:hAnsi="Aptos" w:eastAsia="Aptos" w:cs="Aptos"/>
                <w:sz w:val="24"/>
                <w:szCs w:val="24"/>
                <w:lang w:val="en-US"/>
              </w:rPr>
              <w:t>—</w:t>
            </w:r>
          </w:p>
        </w:tc>
      </w:tr>
      <w:tr w:rsidR="0C21C0F7" w:rsidTr="0C21C0F7" w14:paraId="75A9EE72">
        <w:trPr>
          <w:trHeight w:val="300"/>
        </w:trPr>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30A9B8B3" w14:textId="0B9390E2">
            <w:pPr>
              <w:spacing w:before="0" w:beforeAutospacing="off" w:after="0" w:afterAutospacing="off"/>
            </w:pPr>
            <w:r w:rsidRPr="0C21C0F7" w:rsidR="0C21C0F7">
              <w:rPr>
                <w:rFonts w:ascii="Aptos" w:hAnsi="Aptos" w:eastAsia="Aptos" w:cs="Aptos"/>
                <w:sz w:val="24"/>
                <w:szCs w:val="24"/>
                <w:lang w:val="en-US"/>
              </w:rPr>
              <w:t>EMBEDDING_MODEL</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6428C299" w14:textId="46715BB4">
            <w:pPr>
              <w:spacing w:before="0" w:beforeAutospacing="off" w:after="0" w:afterAutospacing="off"/>
            </w:pPr>
            <w:r w:rsidRPr="0C21C0F7" w:rsidR="0C21C0F7">
              <w:rPr>
                <w:rFonts w:ascii="Aptos" w:hAnsi="Aptos" w:eastAsia="Aptos" w:cs="Aptos"/>
                <w:sz w:val="24"/>
                <w:szCs w:val="24"/>
                <w:lang w:val="en-US"/>
              </w:rPr>
              <w:t>Sentence transformer model for supplement vectorisation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2A5D852E" w14:textId="49AA32DC">
            <w:pPr>
              <w:spacing w:before="0" w:beforeAutospacing="off" w:after="0" w:afterAutospacing="off"/>
            </w:pPr>
            <w:r w:rsidRPr="0C21C0F7" w:rsidR="0C21C0F7">
              <w:rPr>
                <w:rFonts w:ascii="Aptos" w:hAnsi="Aptos" w:eastAsia="Aptos" w:cs="Aptos"/>
                <w:sz w:val="24"/>
                <w:szCs w:val="24"/>
                <w:lang w:val="en-US"/>
              </w:rPr>
              <w:t>No</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3169D6A7" w14:textId="69FF2B70">
            <w:pPr>
              <w:spacing w:before="0" w:beforeAutospacing="off" w:after="0" w:afterAutospacing="off"/>
            </w:pPr>
            <w:r w:rsidRPr="0C21C0F7" w:rsidR="0C21C0F7">
              <w:rPr>
                <w:rFonts w:ascii="Aptos" w:hAnsi="Aptos" w:eastAsia="Aptos" w:cs="Aptos"/>
                <w:sz w:val="24"/>
                <w:szCs w:val="24"/>
                <w:lang w:val="en-US"/>
              </w:rPr>
              <w:t>BAAI/bge-small-en-v1.5</w:t>
            </w:r>
          </w:p>
        </w:tc>
      </w:tr>
      <w:tr w:rsidR="0C21C0F7" w:rsidTr="0C21C0F7" w14:paraId="78539B47">
        <w:trPr>
          <w:trHeight w:val="300"/>
        </w:trPr>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1CD6199C" w14:textId="771F1122">
            <w:pPr>
              <w:spacing w:before="0" w:beforeAutospacing="off" w:after="0" w:afterAutospacing="off"/>
            </w:pPr>
            <w:r w:rsidRPr="0C21C0F7" w:rsidR="0C21C0F7">
              <w:rPr>
                <w:rFonts w:ascii="Aptos" w:hAnsi="Aptos" w:eastAsia="Aptos" w:cs="Aptos"/>
                <w:sz w:val="24"/>
                <w:szCs w:val="24"/>
                <w:lang w:val="en-US"/>
              </w:rPr>
              <w:t>VECTOR_DIMENSION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13FC529A" w14:textId="542188E4">
            <w:pPr>
              <w:spacing w:before="0" w:beforeAutospacing="off" w:after="0" w:afterAutospacing="off"/>
            </w:pPr>
            <w:r w:rsidRPr="0C21C0F7" w:rsidR="0C21C0F7">
              <w:rPr>
                <w:rFonts w:ascii="Aptos" w:hAnsi="Aptos" w:eastAsia="Aptos" w:cs="Aptos"/>
                <w:sz w:val="24"/>
                <w:szCs w:val="24"/>
                <w:lang w:val="en-US"/>
              </w:rPr>
              <w:t>Dimensionality of generated embedding vectors</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06A65A4B" w14:textId="15C182E2">
            <w:pPr>
              <w:spacing w:before="0" w:beforeAutospacing="off" w:after="0" w:afterAutospacing="off"/>
            </w:pPr>
            <w:r w:rsidRPr="0C21C0F7" w:rsidR="0C21C0F7">
              <w:rPr>
                <w:rFonts w:ascii="Aptos" w:hAnsi="Aptos" w:eastAsia="Aptos" w:cs="Aptos"/>
                <w:sz w:val="24"/>
                <w:szCs w:val="24"/>
                <w:lang w:val="en-US"/>
              </w:rPr>
              <w:t>No</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029442BD" w14:textId="3AFF5551">
            <w:pPr>
              <w:spacing w:before="0" w:beforeAutospacing="off" w:after="0" w:afterAutospacing="off"/>
            </w:pPr>
            <w:r w:rsidRPr="0C21C0F7" w:rsidR="0C21C0F7">
              <w:rPr>
                <w:rFonts w:ascii="Aptos" w:hAnsi="Aptos" w:eastAsia="Aptos" w:cs="Aptos"/>
                <w:sz w:val="24"/>
                <w:szCs w:val="24"/>
                <w:lang w:val="en-US"/>
              </w:rPr>
              <w:t>384</w:t>
            </w:r>
          </w:p>
        </w:tc>
      </w:tr>
    </w:tbl>
    <w:p w:rsidR="17C218DB" w:rsidP="0C21C0F7" w:rsidRDefault="17C218DB" w14:paraId="0C95C708" w14:textId="1B4D1747">
      <w:pPr>
        <w:pStyle w:val="Heading2"/>
        <w:bidi w:val="0"/>
        <w:spacing w:before="160" w:beforeAutospacing="off" w:after="80" w:afterAutospacing="off" w:line="278" w:lineRule="auto"/>
      </w:pPr>
      <w:r w:rsidRPr="0C21C0F7" w:rsidR="17C218DB">
        <w:rPr>
          <w:rFonts w:ascii="Aptos Display" w:hAnsi="Aptos Display" w:eastAsia="Aptos Display" w:cs="Aptos Display"/>
          <w:b w:val="0"/>
          <w:bCs w:val="0"/>
          <w:noProof w:val="0"/>
          <w:color w:val="0F4761" w:themeColor="accent1" w:themeTint="FF" w:themeShade="BF"/>
          <w:sz w:val="32"/>
          <w:szCs w:val="32"/>
          <w:lang w:val="en-US"/>
        </w:rPr>
        <w:t>Starting the System</w:t>
      </w:r>
    </w:p>
    <w:p w:rsidR="17C218DB" w:rsidP="0C21C0F7" w:rsidRDefault="17C218DB" w14:paraId="1695ACFA" w14:textId="1CFBED48">
      <w:pPr>
        <w:bidi w:val="0"/>
        <w:spacing w:before="0" w:beforeAutospacing="off" w:after="160" w:afterAutospacing="off" w:line="278" w:lineRule="auto"/>
      </w:pPr>
      <w:r w:rsidRPr="0C21C0F7" w:rsidR="17C218DB">
        <w:rPr>
          <w:rFonts w:ascii="Aptos" w:hAnsi="Aptos" w:eastAsia="Aptos" w:cs="Aptos"/>
          <w:noProof w:val="0"/>
          <w:sz w:val="24"/>
          <w:szCs w:val="24"/>
          <w:lang w:val="en-US"/>
        </w:rPr>
        <w:t>With the .env file populated, build the Docker images and start all services with a single command executed from the repository root:</w:t>
      </w:r>
    </w:p>
    <w:p w:rsidR="17C218DB" w:rsidP="0C21C0F7" w:rsidRDefault="17C218DB" w14:paraId="7F7FAA13" w14:textId="3EC6722E">
      <w:pPr>
        <w:bidi w:val="0"/>
        <w:spacing w:before="0" w:beforeAutospacing="off" w:after="160" w:afterAutospacing="off" w:line="278" w:lineRule="auto"/>
      </w:pPr>
      <w:r w:rsidRPr="0C21C0F7" w:rsidR="17C218DB">
        <w:rPr>
          <w:rFonts w:ascii="Courier New" w:hAnsi="Courier New" w:eastAsia="Courier New" w:cs="Courier New"/>
          <w:noProof w:val="0"/>
          <w:sz w:val="18"/>
          <w:szCs w:val="18"/>
          <w:lang w:val="en-US"/>
        </w:rPr>
        <w:t>docker compose up --build</w:t>
      </w:r>
    </w:p>
    <w:p w:rsidR="17C218DB" w:rsidP="0C21C0F7" w:rsidRDefault="17C218DB" w14:paraId="7E36AB30" w14:textId="3A2FA2A7">
      <w:pPr>
        <w:bidi w:val="0"/>
        <w:spacing w:before="0" w:beforeAutospacing="off" w:after="160" w:afterAutospacing="off" w:line="278" w:lineRule="auto"/>
      </w:pPr>
      <w:r w:rsidRPr="0C21C0F7" w:rsidR="17C218DB">
        <w:rPr>
          <w:rFonts w:ascii="Aptos" w:hAnsi="Aptos" w:eastAsia="Aptos" w:cs="Aptos"/>
          <w:noProof w:val="0"/>
          <w:sz w:val="24"/>
          <w:szCs w:val="24"/>
          <w:lang w:val="en-US"/>
        </w:rPr>
        <w:t xml:space="preserve">On the first run, Docker builds three images from </w:t>
      </w:r>
      <w:r w:rsidRPr="0C21C0F7" w:rsidR="169968E6">
        <w:rPr>
          <w:rFonts w:ascii="Aptos" w:hAnsi="Aptos" w:eastAsia="Aptos" w:cs="Aptos"/>
          <w:noProof w:val="0"/>
          <w:sz w:val="24"/>
          <w:szCs w:val="24"/>
          <w:lang w:val="en-US"/>
        </w:rPr>
        <w:t>the source</w:t>
      </w:r>
      <w:r w:rsidRPr="0C21C0F7" w:rsidR="17C218DB">
        <w:rPr>
          <w:rFonts w:ascii="Aptos" w:hAnsi="Aptos" w:eastAsia="Aptos" w:cs="Aptos"/>
          <w:noProof w:val="0"/>
          <w:sz w:val="24"/>
          <w:szCs w:val="24"/>
          <w:lang w:val="en-US"/>
        </w:rPr>
        <w:t xml:space="preserve">. The Python image is the most time-intensive: it downloads and compiles </w:t>
      </w:r>
      <w:r w:rsidRPr="0C21C0F7" w:rsidR="17C218DB">
        <w:rPr>
          <w:rFonts w:ascii="Aptos" w:hAnsi="Aptos" w:eastAsia="Aptos" w:cs="Aptos"/>
          <w:noProof w:val="0"/>
          <w:sz w:val="24"/>
          <w:szCs w:val="24"/>
          <w:lang w:val="en-US"/>
        </w:rPr>
        <w:t>PyTorch</w:t>
      </w:r>
      <w:r w:rsidRPr="0C21C0F7" w:rsidR="17C218DB">
        <w:rPr>
          <w:rFonts w:ascii="Aptos" w:hAnsi="Aptos" w:eastAsia="Aptos" w:cs="Aptos"/>
          <w:noProof w:val="0"/>
          <w:sz w:val="24"/>
          <w:szCs w:val="24"/>
          <w:lang w:val="en-US"/>
        </w:rPr>
        <w:t xml:space="preserve">, </w:t>
      </w:r>
      <w:r w:rsidRPr="0C21C0F7" w:rsidR="17C218DB">
        <w:rPr>
          <w:rFonts w:ascii="Aptos" w:hAnsi="Aptos" w:eastAsia="Aptos" w:cs="Aptos"/>
          <w:noProof w:val="0"/>
          <w:sz w:val="24"/>
          <w:szCs w:val="24"/>
          <w:lang w:val="en-US"/>
        </w:rPr>
        <w:t>PaddleOCR</w:t>
      </w:r>
      <w:r w:rsidRPr="0C21C0F7" w:rsidR="17C218DB">
        <w:rPr>
          <w:rFonts w:ascii="Aptos" w:hAnsi="Aptos" w:eastAsia="Aptos" w:cs="Aptos"/>
          <w:noProof w:val="0"/>
          <w:sz w:val="24"/>
          <w:szCs w:val="24"/>
          <w:lang w:val="en-US"/>
        </w:rPr>
        <w:t xml:space="preserve">, Playwright, and their system dependencies inside the container. Expect </w:t>
      </w:r>
      <w:r w:rsidRPr="0C21C0F7" w:rsidR="17C218DB">
        <w:rPr>
          <w:rFonts w:ascii="Aptos" w:hAnsi="Aptos" w:eastAsia="Aptos" w:cs="Aptos"/>
          <w:noProof w:val="0"/>
          <w:sz w:val="24"/>
          <w:szCs w:val="24"/>
          <w:lang w:val="en-US"/>
        </w:rPr>
        <w:t>an initial</w:t>
      </w:r>
      <w:r w:rsidRPr="0C21C0F7" w:rsidR="17C218DB">
        <w:rPr>
          <w:rFonts w:ascii="Aptos" w:hAnsi="Aptos" w:eastAsia="Aptos" w:cs="Aptos"/>
          <w:noProof w:val="0"/>
          <w:sz w:val="24"/>
          <w:szCs w:val="24"/>
          <w:lang w:val="en-US"/>
        </w:rPr>
        <w:t xml:space="preserve"> build time of 20–40 minutes. All build layers are cached after the first run; </w:t>
      </w:r>
      <w:r w:rsidRPr="0C21C0F7" w:rsidR="17C218DB">
        <w:rPr>
          <w:rFonts w:ascii="Aptos" w:hAnsi="Aptos" w:eastAsia="Aptos" w:cs="Aptos"/>
          <w:noProof w:val="0"/>
          <w:sz w:val="24"/>
          <w:szCs w:val="24"/>
          <w:lang w:val="en-US"/>
        </w:rPr>
        <w:t>subsequent</w:t>
      </w:r>
      <w:r w:rsidRPr="0C21C0F7" w:rsidR="17C218DB">
        <w:rPr>
          <w:rFonts w:ascii="Aptos" w:hAnsi="Aptos" w:eastAsia="Aptos" w:cs="Aptos"/>
          <w:noProof w:val="0"/>
          <w:sz w:val="24"/>
          <w:szCs w:val="24"/>
          <w:lang w:val="en-US"/>
        </w:rPr>
        <w:t xml:space="preserve"> cold starts complete in under a minute.</w:t>
      </w:r>
    </w:p>
    <w:p w:rsidR="17C218DB" w:rsidP="0C21C0F7" w:rsidRDefault="17C218DB" w14:paraId="478AFBD1" w14:textId="23192346">
      <w:pPr>
        <w:bidi w:val="0"/>
        <w:spacing w:before="0" w:beforeAutospacing="off" w:after="160" w:afterAutospacing="off" w:line="278" w:lineRule="auto"/>
      </w:pPr>
      <w:r w:rsidRPr="0C21C0F7" w:rsidR="17C218DB">
        <w:rPr>
          <w:rFonts w:ascii="Aptos" w:hAnsi="Aptos" w:eastAsia="Aptos" w:cs="Aptos"/>
          <w:noProof w:val="0"/>
          <w:sz w:val="24"/>
          <w:szCs w:val="24"/>
          <w:lang w:val="en-US"/>
        </w:rPr>
        <w:t>Services are started in dependency order, gated by container health checks:</w:t>
      </w:r>
    </w:p>
    <w:p w:rsidR="17C218DB" w:rsidP="0C21C0F7" w:rsidRDefault="17C218DB" w14:paraId="416976BF" w14:textId="6DCC055C">
      <w:pPr>
        <w:bidi w:val="0"/>
        <w:spacing w:before="0" w:beforeAutospacing="off" w:after="160" w:afterAutospacing="off" w:line="278" w:lineRule="auto"/>
        <w:ind w:left="720" w:right="0"/>
      </w:pPr>
      <w:r w:rsidRPr="0C21C0F7" w:rsidR="17C218DB">
        <w:rPr>
          <w:rFonts w:ascii="Aptos" w:hAnsi="Aptos" w:eastAsia="Aptos" w:cs="Aptos"/>
          <w:noProof w:val="0"/>
          <w:sz w:val="24"/>
          <w:szCs w:val="24"/>
          <w:lang w:val="en-US"/>
        </w:rPr>
        <w:t>Python Services starts first. Its health check polls GET /health every 30 seconds (with a 60-second start-up period) before the service is marked healthy.</w:t>
      </w:r>
    </w:p>
    <w:p w:rsidR="17C218DB" w:rsidP="0C21C0F7" w:rsidRDefault="17C218DB" w14:paraId="12D0DC80" w14:textId="3F0DEB0B">
      <w:pPr>
        <w:bidi w:val="0"/>
        <w:spacing w:before="0" w:beforeAutospacing="off" w:after="160" w:afterAutospacing="off" w:line="278" w:lineRule="auto"/>
        <w:ind w:left="720" w:right="0"/>
      </w:pPr>
      <w:r w:rsidRPr="0C21C0F7" w:rsidR="17C218DB">
        <w:rPr>
          <w:rFonts w:ascii="Aptos" w:hAnsi="Aptos" w:eastAsia="Aptos" w:cs="Aptos"/>
          <w:noProof w:val="0"/>
          <w:sz w:val="24"/>
          <w:szCs w:val="24"/>
          <w:lang w:val="en-US"/>
        </w:rPr>
        <w:t>Backend starts after Python is healthy. Its health check polls GET /api/test.</w:t>
      </w:r>
    </w:p>
    <w:p w:rsidR="17C218DB" w:rsidP="0C21C0F7" w:rsidRDefault="17C218DB" w14:paraId="15C47CAE" w14:textId="4C70144D">
      <w:pPr>
        <w:bidi w:val="0"/>
        <w:spacing w:before="0" w:beforeAutospacing="off" w:after="160" w:afterAutospacing="off" w:line="278" w:lineRule="auto"/>
        <w:ind w:left="720" w:right="0"/>
      </w:pPr>
      <w:r w:rsidRPr="0C21C0F7" w:rsidR="17C218DB">
        <w:rPr>
          <w:rFonts w:ascii="Aptos" w:hAnsi="Aptos" w:eastAsia="Aptos" w:cs="Aptos"/>
          <w:noProof w:val="0"/>
          <w:sz w:val="24"/>
          <w:szCs w:val="24"/>
          <w:lang w:val="en-US"/>
        </w:rPr>
        <w:t>Frontend starts last, once the backend reports healthy.</w:t>
      </w:r>
    </w:p>
    <w:p w:rsidR="17C218DB" w:rsidP="0C21C0F7" w:rsidRDefault="17C218DB" w14:paraId="0D352F72" w14:textId="16D05638">
      <w:pPr>
        <w:bidi w:val="0"/>
        <w:spacing w:before="0" w:beforeAutospacing="off" w:after="160" w:afterAutospacing="off" w:line="278" w:lineRule="auto"/>
      </w:pPr>
      <w:r w:rsidRPr="0C21C0F7" w:rsidR="17C218DB">
        <w:rPr>
          <w:rFonts w:ascii="Aptos" w:hAnsi="Aptos" w:eastAsia="Aptos" w:cs="Aptos"/>
          <w:noProof w:val="0"/>
          <w:sz w:val="24"/>
          <w:szCs w:val="24"/>
          <w:lang w:val="en-US"/>
        </w:rPr>
        <w:t>To run the stack in the background (detached mode):</w:t>
      </w:r>
    </w:p>
    <w:p w:rsidR="17C218DB" w:rsidP="0C21C0F7" w:rsidRDefault="17C218DB" w14:paraId="4F912728" w14:textId="4411E4C1">
      <w:pPr>
        <w:bidi w:val="0"/>
        <w:spacing w:before="0" w:beforeAutospacing="off" w:after="160" w:afterAutospacing="off" w:line="278" w:lineRule="auto"/>
      </w:pPr>
      <w:r w:rsidRPr="0C21C0F7" w:rsidR="17C218DB">
        <w:rPr>
          <w:rFonts w:ascii="Courier New" w:hAnsi="Courier New" w:eastAsia="Courier New" w:cs="Courier New"/>
          <w:noProof w:val="0"/>
          <w:sz w:val="18"/>
          <w:szCs w:val="18"/>
          <w:lang w:val="en-US"/>
        </w:rPr>
        <w:t>docker compose up --build -d</w:t>
      </w:r>
    </w:p>
    <w:p w:rsidR="17C218DB" w:rsidP="0C21C0F7" w:rsidRDefault="17C218DB" w14:paraId="731788CA" w14:textId="4B280C0A">
      <w:pPr>
        <w:pStyle w:val="Heading2"/>
        <w:bidi w:val="0"/>
        <w:spacing w:before="160" w:beforeAutospacing="off" w:after="80" w:afterAutospacing="off" w:line="278" w:lineRule="auto"/>
      </w:pPr>
      <w:r w:rsidRPr="0C21C0F7" w:rsidR="17C218DB">
        <w:rPr>
          <w:rFonts w:ascii="Aptos Display" w:hAnsi="Aptos Display" w:eastAsia="Aptos Display" w:cs="Aptos Display"/>
          <w:b w:val="0"/>
          <w:bCs w:val="0"/>
          <w:noProof w:val="0"/>
          <w:color w:val="0F4761" w:themeColor="accent1" w:themeTint="FF" w:themeShade="BF"/>
          <w:sz w:val="32"/>
          <w:szCs w:val="32"/>
          <w:lang w:val="en-US"/>
        </w:rPr>
        <w:t>Verifying the Installation</w:t>
      </w:r>
    </w:p>
    <w:p w:rsidR="17C218DB" w:rsidP="0C21C0F7" w:rsidRDefault="17C218DB" w14:paraId="459C55E3" w14:textId="7722330A">
      <w:pPr>
        <w:bidi w:val="0"/>
        <w:spacing w:before="0" w:beforeAutospacing="off" w:after="160" w:afterAutospacing="off" w:line="278" w:lineRule="auto"/>
      </w:pPr>
      <w:r w:rsidRPr="0C21C0F7" w:rsidR="17C218DB">
        <w:rPr>
          <w:rFonts w:ascii="Aptos" w:hAnsi="Aptos" w:eastAsia="Aptos" w:cs="Aptos"/>
          <w:noProof w:val="0"/>
          <w:sz w:val="24"/>
          <w:szCs w:val="24"/>
          <w:lang w:val="en-US"/>
        </w:rPr>
        <w:t>Once all three containers report a healthy status (visible via docker compose ps or the Docker Desktop dashboard), verify each service by opening the following URLs:</w:t>
      </w:r>
    </w:p>
    <w:tbl>
      <w:tblPr>
        <w:tblStyle w:val="TableGrid"/>
        <w:bidiVisual w:val="0"/>
        <w:tblW w:w="0" w:type="auto"/>
        <w:tblLook w:val="04A0" w:firstRow="1" w:lastRow="0" w:firstColumn="1" w:lastColumn="0" w:noHBand="0" w:noVBand="1"/>
      </w:tblPr>
      <w:tblGrid>
        <w:gridCol w:w="3120"/>
        <w:gridCol w:w="3120"/>
        <w:gridCol w:w="3120"/>
      </w:tblGrid>
      <w:tr w:rsidR="0C21C0F7" w:rsidTr="0C21C0F7" w14:paraId="54647A3F">
        <w:trPr>
          <w:trHeight w:val="300"/>
        </w:trPr>
        <w:tc>
          <w:tcPr>
            <w:tcW w:w="31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2048A68E" w14:textId="61F311CC">
            <w:pPr>
              <w:bidi w:val="0"/>
              <w:spacing w:before="0" w:beforeAutospacing="off" w:after="0" w:afterAutospacing="off"/>
            </w:pPr>
            <w:r w:rsidRPr="0C21C0F7" w:rsidR="0C21C0F7">
              <w:rPr>
                <w:rFonts w:ascii="Aptos" w:hAnsi="Aptos" w:eastAsia="Aptos" w:cs="Aptos"/>
                <w:b w:val="1"/>
                <w:bCs w:val="1"/>
                <w:sz w:val="24"/>
                <w:szCs w:val="24"/>
                <w:lang w:val="en-US"/>
              </w:rPr>
              <w:t>Service</w:t>
            </w:r>
          </w:p>
        </w:tc>
        <w:tc>
          <w:tcPr>
            <w:tcW w:w="31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2FFE11E9" w14:textId="08272A00">
            <w:pPr>
              <w:bidi w:val="0"/>
              <w:spacing w:before="0" w:beforeAutospacing="off" w:after="0" w:afterAutospacing="off"/>
            </w:pPr>
            <w:r w:rsidRPr="0C21C0F7" w:rsidR="0C21C0F7">
              <w:rPr>
                <w:rFonts w:ascii="Aptos" w:hAnsi="Aptos" w:eastAsia="Aptos" w:cs="Aptos"/>
                <w:b w:val="1"/>
                <w:bCs w:val="1"/>
                <w:sz w:val="24"/>
                <w:szCs w:val="24"/>
                <w:lang w:val="en-US"/>
              </w:rPr>
              <w:t>URL</w:t>
            </w:r>
          </w:p>
        </w:tc>
        <w:tc>
          <w:tcPr>
            <w:tcW w:w="31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3C26E446" w14:textId="5914A196">
            <w:pPr>
              <w:bidi w:val="0"/>
              <w:spacing w:before="0" w:beforeAutospacing="off" w:after="0" w:afterAutospacing="off"/>
            </w:pPr>
            <w:r w:rsidRPr="0C21C0F7" w:rsidR="0C21C0F7">
              <w:rPr>
                <w:rFonts w:ascii="Aptos" w:hAnsi="Aptos" w:eastAsia="Aptos" w:cs="Aptos"/>
                <w:b w:val="1"/>
                <w:bCs w:val="1"/>
                <w:sz w:val="24"/>
                <w:szCs w:val="24"/>
                <w:lang w:val="en-US"/>
              </w:rPr>
              <w:t>Expected Response</w:t>
            </w:r>
          </w:p>
        </w:tc>
      </w:tr>
      <w:tr w:rsidR="0C21C0F7" w:rsidTr="0C21C0F7" w14:paraId="670A44F2">
        <w:trPr>
          <w:trHeight w:val="300"/>
        </w:trPr>
        <w:tc>
          <w:tcPr>
            <w:tcW w:w="31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6AC7F0A7" w14:textId="22221E61">
            <w:pPr>
              <w:bidi w:val="0"/>
              <w:spacing w:before="0" w:beforeAutospacing="off" w:after="0" w:afterAutospacing="off"/>
            </w:pPr>
            <w:r w:rsidRPr="0C21C0F7" w:rsidR="0C21C0F7">
              <w:rPr>
                <w:rFonts w:ascii="Aptos" w:hAnsi="Aptos" w:eastAsia="Aptos" w:cs="Aptos"/>
                <w:sz w:val="24"/>
                <w:szCs w:val="24"/>
                <w:lang w:val="en-US"/>
              </w:rPr>
              <w:t>Frontend</w:t>
            </w:r>
          </w:p>
        </w:tc>
        <w:tc>
          <w:tcPr>
            <w:tcW w:w="31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6447BDB3" w14:textId="31E68DB6">
            <w:pPr>
              <w:bidi w:val="0"/>
              <w:spacing w:before="0" w:beforeAutospacing="off" w:after="0" w:afterAutospacing="off"/>
            </w:pPr>
            <w:hyperlink r:id="Rc42a852881174701">
              <w:r w:rsidRPr="0C21C0F7" w:rsidR="0C21C0F7">
                <w:rPr>
                  <w:rStyle w:val="Hyperlink"/>
                  <w:rFonts w:ascii="Aptos" w:hAnsi="Aptos" w:eastAsia="Aptos" w:cs="Aptos"/>
                  <w:sz w:val="24"/>
                  <w:szCs w:val="24"/>
                  <w:lang w:val="en-US"/>
                </w:rPr>
                <w:t>http://localhost:3000</w:t>
              </w:r>
            </w:hyperlink>
          </w:p>
        </w:tc>
        <w:tc>
          <w:tcPr>
            <w:tcW w:w="31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59F136FE" w14:textId="56209096">
            <w:pPr>
              <w:bidi w:val="0"/>
              <w:spacing w:before="0" w:beforeAutospacing="off" w:after="0" w:afterAutospacing="off"/>
            </w:pPr>
            <w:r w:rsidRPr="0C21C0F7" w:rsidR="0C21C0F7">
              <w:rPr>
                <w:rFonts w:ascii="Aptos" w:hAnsi="Aptos" w:eastAsia="Aptos" w:cs="Aptos"/>
                <w:sz w:val="24"/>
                <w:szCs w:val="24"/>
                <w:lang w:val="en-US"/>
              </w:rPr>
              <w:t>Login page</w:t>
            </w:r>
          </w:p>
        </w:tc>
      </w:tr>
      <w:tr w:rsidR="0C21C0F7" w:rsidTr="0C21C0F7" w14:paraId="5DA24376">
        <w:trPr>
          <w:trHeight w:val="300"/>
        </w:trPr>
        <w:tc>
          <w:tcPr>
            <w:tcW w:w="31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20D3573B" w14:textId="7C93AB6B">
            <w:pPr>
              <w:bidi w:val="0"/>
              <w:spacing w:before="0" w:beforeAutospacing="off" w:after="0" w:afterAutospacing="off"/>
            </w:pPr>
            <w:r w:rsidRPr="0C21C0F7" w:rsidR="0C21C0F7">
              <w:rPr>
                <w:rFonts w:ascii="Aptos" w:hAnsi="Aptos" w:eastAsia="Aptos" w:cs="Aptos"/>
                <w:sz w:val="24"/>
                <w:szCs w:val="24"/>
                <w:lang w:val="en-US"/>
              </w:rPr>
              <w:t>Backend Swagger UI</w:t>
            </w:r>
          </w:p>
        </w:tc>
        <w:tc>
          <w:tcPr>
            <w:tcW w:w="31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2135952A" w14:textId="5A11FB2F">
            <w:pPr>
              <w:bidi w:val="0"/>
              <w:spacing w:before="0" w:beforeAutospacing="off" w:after="0" w:afterAutospacing="off"/>
            </w:pPr>
            <w:hyperlink r:id="R0f5dbd1a558a47e8">
              <w:r w:rsidRPr="0C21C0F7" w:rsidR="0C21C0F7">
                <w:rPr>
                  <w:rStyle w:val="Hyperlink"/>
                  <w:rFonts w:ascii="Aptos" w:hAnsi="Aptos" w:eastAsia="Aptos" w:cs="Aptos"/>
                  <w:sz w:val="24"/>
                  <w:szCs w:val="24"/>
                  <w:lang w:val="en-US"/>
                </w:rPr>
                <w:t>http://localhost:8000/docs</w:t>
              </w:r>
            </w:hyperlink>
          </w:p>
        </w:tc>
        <w:tc>
          <w:tcPr>
            <w:tcW w:w="31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6C36F754" w14:textId="36959C58">
            <w:pPr>
              <w:bidi w:val="0"/>
              <w:spacing w:before="0" w:beforeAutospacing="off" w:after="0" w:afterAutospacing="off"/>
            </w:pPr>
            <w:r w:rsidRPr="0C21C0F7" w:rsidR="0C21C0F7">
              <w:rPr>
                <w:rFonts w:ascii="Aptos" w:hAnsi="Aptos" w:eastAsia="Aptos" w:cs="Aptos"/>
                <w:sz w:val="24"/>
                <w:szCs w:val="24"/>
                <w:lang w:val="en-US"/>
              </w:rPr>
              <w:t>Interactive API documentation</w:t>
            </w:r>
          </w:p>
        </w:tc>
      </w:tr>
      <w:tr w:rsidR="0C21C0F7" w:rsidTr="0C21C0F7" w14:paraId="41706D8E">
        <w:trPr>
          <w:trHeight w:val="300"/>
        </w:trPr>
        <w:tc>
          <w:tcPr>
            <w:tcW w:w="31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5EA17650" w14:textId="1B4612F4">
            <w:pPr>
              <w:bidi w:val="0"/>
              <w:spacing w:before="0" w:beforeAutospacing="off" w:after="0" w:afterAutospacing="off"/>
            </w:pPr>
            <w:r w:rsidRPr="0C21C0F7" w:rsidR="0C21C0F7">
              <w:rPr>
                <w:rFonts w:ascii="Aptos" w:hAnsi="Aptos" w:eastAsia="Aptos" w:cs="Aptos"/>
                <w:sz w:val="24"/>
                <w:szCs w:val="24"/>
                <w:lang w:val="en-US"/>
              </w:rPr>
              <w:t>Backend health check</w:t>
            </w:r>
          </w:p>
        </w:tc>
        <w:tc>
          <w:tcPr>
            <w:tcW w:w="31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6EFA3122" w14:textId="1ADA3C09">
            <w:pPr>
              <w:bidi w:val="0"/>
              <w:spacing w:before="0" w:beforeAutospacing="off" w:after="0" w:afterAutospacing="off"/>
            </w:pPr>
            <w:hyperlink r:id="R5b93f17506ae4817">
              <w:r w:rsidRPr="0C21C0F7" w:rsidR="0C21C0F7">
                <w:rPr>
                  <w:rStyle w:val="Hyperlink"/>
                  <w:rFonts w:ascii="Aptos" w:hAnsi="Aptos" w:eastAsia="Aptos" w:cs="Aptos"/>
                  <w:sz w:val="24"/>
                  <w:szCs w:val="24"/>
                  <w:lang w:val="en-US"/>
                </w:rPr>
                <w:t>http://localhost:8000/api/health</w:t>
              </w:r>
            </w:hyperlink>
          </w:p>
        </w:tc>
        <w:tc>
          <w:tcPr>
            <w:tcW w:w="31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7EB71375" w14:textId="0F9D4EC4">
            <w:pPr>
              <w:bidi w:val="0"/>
              <w:spacing w:before="0" w:beforeAutospacing="off" w:after="0" w:afterAutospacing="off"/>
            </w:pPr>
            <w:r w:rsidRPr="0C21C0F7" w:rsidR="0C21C0F7">
              <w:rPr>
                <w:rFonts w:ascii="Aptos" w:hAnsi="Aptos" w:eastAsia="Aptos" w:cs="Aptos"/>
                <w:sz w:val="24"/>
                <w:szCs w:val="24"/>
                <w:lang w:val="en-US"/>
              </w:rPr>
              <w:t>{"status":"healthy"}</w:t>
            </w:r>
          </w:p>
        </w:tc>
      </w:tr>
      <w:tr w:rsidR="0C21C0F7" w:rsidTr="0C21C0F7" w14:paraId="58A8C01A">
        <w:trPr>
          <w:trHeight w:val="300"/>
        </w:trPr>
        <w:tc>
          <w:tcPr>
            <w:tcW w:w="31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0CAF8B4E" w14:textId="3E1A4CD5">
            <w:pPr>
              <w:bidi w:val="0"/>
              <w:spacing w:before="0" w:beforeAutospacing="off" w:after="0" w:afterAutospacing="off"/>
            </w:pPr>
            <w:r w:rsidRPr="0C21C0F7" w:rsidR="0C21C0F7">
              <w:rPr>
                <w:rFonts w:ascii="Aptos" w:hAnsi="Aptos" w:eastAsia="Aptos" w:cs="Aptos"/>
                <w:sz w:val="24"/>
                <w:szCs w:val="24"/>
                <w:lang w:val="en-US"/>
              </w:rPr>
              <w:t>Python Services docs</w:t>
            </w:r>
          </w:p>
        </w:tc>
        <w:tc>
          <w:tcPr>
            <w:tcW w:w="31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1F789C52" w14:textId="78257CAA">
            <w:pPr>
              <w:bidi w:val="0"/>
              <w:spacing w:before="0" w:beforeAutospacing="off" w:after="0" w:afterAutospacing="off"/>
            </w:pPr>
            <w:hyperlink r:id="R0099f47c409c4581">
              <w:r w:rsidRPr="0C21C0F7" w:rsidR="0C21C0F7">
                <w:rPr>
                  <w:rStyle w:val="Hyperlink"/>
                  <w:rFonts w:ascii="Aptos" w:hAnsi="Aptos" w:eastAsia="Aptos" w:cs="Aptos"/>
                  <w:sz w:val="24"/>
                  <w:szCs w:val="24"/>
                  <w:lang w:val="en-US"/>
                </w:rPr>
                <w:t>http://localhost:8001/docs</w:t>
              </w:r>
            </w:hyperlink>
          </w:p>
        </w:tc>
        <w:tc>
          <w:tcPr>
            <w:tcW w:w="31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1ED398F1" w14:textId="0217A286">
            <w:pPr>
              <w:bidi w:val="0"/>
              <w:spacing w:before="0" w:beforeAutospacing="off" w:after="0" w:afterAutospacing="off"/>
            </w:pPr>
            <w:r w:rsidRPr="0C21C0F7" w:rsidR="0C21C0F7">
              <w:rPr>
                <w:rFonts w:ascii="Aptos" w:hAnsi="Aptos" w:eastAsia="Aptos" w:cs="Aptos"/>
                <w:sz w:val="24"/>
                <w:szCs w:val="24"/>
                <w:lang w:val="en-US"/>
              </w:rPr>
              <w:t>FastAPI auto-generated documentation</w:t>
            </w:r>
          </w:p>
        </w:tc>
      </w:tr>
      <w:tr w:rsidR="0C21C0F7" w:rsidTr="0C21C0F7" w14:paraId="36898547">
        <w:trPr>
          <w:trHeight w:val="300"/>
        </w:trPr>
        <w:tc>
          <w:tcPr>
            <w:tcW w:w="31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231FA0AE" w14:textId="5B15AEBF">
            <w:pPr>
              <w:bidi w:val="0"/>
              <w:spacing w:before="0" w:beforeAutospacing="off" w:after="0" w:afterAutospacing="off"/>
            </w:pPr>
            <w:r w:rsidRPr="0C21C0F7" w:rsidR="0C21C0F7">
              <w:rPr>
                <w:rFonts w:ascii="Aptos" w:hAnsi="Aptos" w:eastAsia="Aptos" w:cs="Aptos"/>
                <w:sz w:val="24"/>
                <w:szCs w:val="24"/>
                <w:lang w:val="en-US"/>
              </w:rPr>
              <w:t>Python health check</w:t>
            </w:r>
          </w:p>
        </w:tc>
        <w:tc>
          <w:tcPr>
            <w:tcW w:w="31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1BEED33C" w14:textId="219D69E4">
            <w:pPr>
              <w:bidi w:val="0"/>
              <w:spacing w:before="0" w:beforeAutospacing="off" w:after="0" w:afterAutospacing="off"/>
            </w:pPr>
            <w:hyperlink r:id="Re738ad5559174cb1">
              <w:r w:rsidRPr="0C21C0F7" w:rsidR="0C21C0F7">
                <w:rPr>
                  <w:rStyle w:val="Hyperlink"/>
                  <w:rFonts w:ascii="Aptos" w:hAnsi="Aptos" w:eastAsia="Aptos" w:cs="Aptos"/>
                  <w:sz w:val="24"/>
                  <w:szCs w:val="24"/>
                  <w:lang w:val="en-US"/>
                </w:rPr>
                <w:t>http://localhost:8001/health</w:t>
              </w:r>
            </w:hyperlink>
          </w:p>
        </w:tc>
        <w:tc>
          <w:tcPr>
            <w:tcW w:w="31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4E7F4627" w14:textId="0360D731">
            <w:pPr>
              <w:bidi w:val="0"/>
              <w:spacing w:before="0" w:beforeAutospacing="off" w:after="0" w:afterAutospacing="off"/>
            </w:pPr>
            <w:r w:rsidRPr="0C21C0F7" w:rsidR="0C21C0F7">
              <w:rPr>
                <w:rFonts w:ascii="Aptos" w:hAnsi="Aptos" w:eastAsia="Aptos" w:cs="Aptos"/>
                <w:sz w:val="24"/>
                <w:szCs w:val="24"/>
                <w:lang w:val="en-US"/>
              </w:rPr>
              <w:t>{"status":"healthy"}</w:t>
            </w:r>
          </w:p>
        </w:tc>
      </w:tr>
    </w:tbl>
    <w:p w:rsidR="17C218DB" w:rsidP="0C21C0F7" w:rsidRDefault="17C218DB" w14:paraId="0BB7A863" w14:textId="36D7117D">
      <w:pPr>
        <w:pStyle w:val="Heading2"/>
        <w:bidi w:val="0"/>
        <w:spacing w:before="160" w:beforeAutospacing="off" w:after="80" w:afterAutospacing="off" w:line="278" w:lineRule="auto"/>
      </w:pPr>
      <w:r w:rsidRPr="0C21C0F7" w:rsidR="17C218DB">
        <w:rPr>
          <w:rFonts w:ascii="Aptos Display" w:hAnsi="Aptos Display" w:eastAsia="Aptos Display" w:cs="Aptos Display"/>
          <w:b w:val="0"/>
          <w:bCs w:val="0"/>
          <w:noProof w:val="0"/>
          <w:color w:val="0F4761" w:themeColor="accent1" w:themeTint="FF" w:themeShade="BF"/>
          <w:sz w:val="32"/>
          <w:szCs w:val="32"/>
          <w:lang w:val="en-US"/>
        </w:rPr>
        <w:t>Smoke Test</w:t>
      </w:r>
    </w:p>
    <w:p w:rsidR="17C218DB" w:rsidP="0C21C0F7" w:rsidRDefault="17C218DB" w14:paraId="30BDACA5" w14:textId="1BCDFB5C">
      <w:pPr>
        <w:bidi w:val="0"/>
        <w:spacing w:before="0" w:beforeAutospacing="off" w:after="160" w:afterAutospacing="off" w:line="278" w:lineRule="auto"/>
      </w:pPr>
      <w:r w:rsidRPr="0C21C0F7" w:rsidR="17C218DB">
        <w:rPr>
          <w:rFonts w:ascii="Aptos" w:hAnsi="Aptos" w:eastAsia="Aptos" w:cs="Aptos"/>
          <w:noProof w:val="0"/>
          <w:sz w:val="24"/>
          <w:szCs w:val="24"/>
          <w:lang w:val="en-US"/>
        </w:rPr>
        <w:t xml:space="preserve">Navigate to </w:t>
      </w:r>
      <w:hyperlink r:id="Rcbb4fa24256a461e">
        <w:r w:rsidRPr="0C21C0F7" w:rsidR="17C218DB">
          <w:rPr>
            <w:rStyle w:val="Hyperlink"/>
            <w:rFonts w:ascii="Aptos" w:hAnsi="Aptos" w:eastAsia="Aptos" w:cs="Aptos"/>
            <w:noProof w:val="0"/>
            <w:sz w:val="24"/>
            <w:szCs w:val="24"/>
            <w:lang w:val="en-US"/>
          </w:rPr>
          <w:t>http://localhost:3000</w:t>
        </w:r>
      </w:hyperlink>
      <w:r w:rsidRPr="0C21C0F7" w:rsidR="17C218DB">
        <w:rPr>
          <w:rFonts w:ascii="Aptos" w:hAnsi="Aptos" w:eastAsia="Aptos" w:cs="Aptos"/>
          <w:noProof w:val="0"/>
          <w:sz w:val="24"/>
          <w:szCs w:val="24"/>
          <w:lang w:val="en-US"/>
        </w:rPr>
        <w:t xml:space="preserve"> and log in with a valid user account. The system dispatches a six-digit 2FA code to the registered email address. Successfully entering the code and landing on the dashboard confirms that the database connection, backend authentication flow, 2FA email dispatch, frontend-to-backend API proxy, and Python microservice health check are all functioning correctly.</w:t>
      </w:r>
    </w:p>
    <w:p w:rsidR="17C218DB" w:rsidP="0C21C0F7" w:rsidRDefault="17C218DB" w14:paraId="7D9930B1" w14:textId="0F92E6E1">
      <w:pPr>
        <w:bidi w:val="0"/>
        <w:spacing w:before="0" w:beforeAutospacing="off" w:after="160" w:afterAutospacing="off" w:line="278" w:lineRule="auto"/>
      </w:pPr>
      <w:r w:rsidRPr="0C21C0F7" w:rsidR="17C218DB">
        <w:rPr>
          <w:rFonts w:ascii="Aptos" w:hAnsi="Aptos" w:eastAsia="Aptos" w:cs="Aptos"/>
          <w:noProof w:val="0"/>
          <w:sz w:val="24"/>
          <w:szCs w:val="24"/>
          <w:lang w:val="en-US"/>
        </w:rPr>
        <w:t>To skip 2FA during local development, set SKIP_2FA=true in .env and rebuild the backend:</w:t>
      </w:r>
    </w:p>
    <w:p w:rsidR="17C218DB" w:rsidP="0C21C0F7" w:rsidRDefault="17C218DB" w14:paraId="2FE8E450" w14:textId="4770F7B4">
      <w:pPr>
        <w:bidi w:val="0"/>
        <w:spacing w:before="0" w:beforeAutospacing="off" w:after="160" w:afterAutospacing="off" w:line="278" w:lineRule="auto"/>
      </w:pPr>
      <w:r w:rsidRPr="0C21C0F7" w:rsidR="17C218DB">
        <w:rPr>
          <w:rFonts w:ascii="Courier New" w:hAnsi="Courier New" w:eastAsia="Courier New" w:cs="Courier New"/>
          <w:noProof w:val="0"/>
          <w:sz w:val="18"/>
          <w:szCs w:val="18"/>
          <w:lang w:val="en-US"/>
        </w:rPr>
        <w:t>docker compose up --build backend</w:t>
      </w:r>
    </w:p>
    <w:p w:rsidR="17C218DB" w:rsidP="0C21C0F7" w:rsidRDefault="17C218DB" w14:paraId="1C24B0AD" w14:textId="57C11EF5">
      <w:pPr>
        <w:pStyle w:val="Heading2"/>
        <w:bidi w:val="0"/>
        <w:spacing w:before="160" w:beforeAutospacing="off" w:after="80" w:afterAutospacing="off" w:line="278" w:lineRule="auto"/>
      </w:pPr>
      <w:r w:rsidRPr="0C21C0F7" w:rsidR="17C218DB">
        <w:rPr>
          <w:rFonts w:ascii="Aptos Display" w:hAnsi="Aptos Display" w:eastAsia="Aptos Display" w:cs="Aptos Display"/>
          <w:b w:val="0"/>
          <w:bCs w:val="0"/>
          <w:noProof w:val="0"/>
          <w:color w:val="0F4761" w:themeColor="accent1" w:themeTint="FF" w:themeShade="BF"/>
          <w:sz w:val="32"/>
          <w:szCs w:val="32"/>
          <w:lang w:val="en-US"/>
        </w:rPr>
        <w:t>Common Management Commands</w:t>
      </w:r>
    </w:p>
    <w:tbl>
      <w:tblPr>
        <w:tblStyle w:val="TableGrid"/>
        <w:bidiVisual w:val="0"/>
        <w:tblW w:w="0" w:type="auto"/>
        <w:tblLook w:val="04A0" w:firstRow="1" w:lastRow="0" w:firstColumn="1" w:lastColumn="0" w:noHBand="0" w:noVBand="1"/>
      </w:tblPr>
      <w:tblGrid>
        <w:gridCol w:w="4680"/>
        <w:gridCol w:w="4680"/>
      </w:tblGrid>
      <w:tr w:rsidR="0C21C0F7" w:rsidTr="0C21C0F7" w14:paraId="38CD8C75">
        <w:trPr>
          <w:trHeight w:val="300"/>
        </w:trPr>
        <w:tc>
          <w:tcPr>
            <w:tcW w:w="4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4477A2FE" w14:textId="6AECC8C1">
            <w:pPr>
              <w:bidi w:val="0"/>
              <w:spacing w:before="0" w:beforeAutospacing="off" w:after="0" w:afterAutospacing="off"/>
            </w:pPr>
            <w:r w:rsidRPr="0C21C0F7" w:rsidR="0C21C0F7">
              <w:rPr>
                <w:rFonts w:ascii="Aptos" w:hAnsi="Aptos" w:eastAsia="Aptos" w:cs="Aptos"/>
                <w:b w:val="1"/>
                <w:bCs w:val="1"/>
                <w:sz w:val="24"/>
                <w:szCs w:val="24"/>
                <w:lang w:val="en-US"/>
              </w:rPr>
              <w:t>Command</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52B452EC" w14:textId="684708B7">
            <w:pPr>
              <w:bidi w:val="0"/>
              <w:spacing w:before="0" w:beforeAutospacing="off" w:after="0" w:afterAutospacing="off"/>
            </w:pPr>
            <w:r w:rsidRPr="0C21C0F7" w:rsidR="0C21C0F7">
              <w:rPr>
                <w:rFonts w:ascii="Aptos" w:hAnsi="Aptos" w:eastAsia="Aptos" w:cs="Aptos"/>
                <w:b w:val="1"/>
                <w:bCs w:val="1"/>
                <w:sz w:val="24"/>
                <w:szCs w:val="24"/>
                <w:lang w:val="en-US"/>
              </w:rPr>
              <w:t>Description</w:t>
            </w:r>
          </w:p>
        </w:tc>
      </w:tr>
      <w:tr w:rsidR="0C21C0F7" w:rsidTr="0C21C0F7" w14:paraId="44879715">
        <w:trPr>
          <w:trHeight w:val="300"/>
        </w:trPr>
        <w:tc>
          <w:tcPr>
            <w:tcW w:w="4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60F489AE" w14:textId="6264BB24">
            <w:pPr>
              <w:bidi w:val="0"/>
              <w:spacing w:before="0" w:beforeAutospacing="off" w:after="0" w:afterAutospacing="off"/>
            </w:pPr>
            <w:r w:rsidRPr="0C21C0F7" w:rsidR="0C21C0F7">
              <w:rPr>
                <w:rFonts w:ascii="Aptos" w:hAnsi="Aptos" w:eastAsia="Aptos" w:cs="Aptos"/>
                <w:sz w:val="24"/>
                <w:szCs w:val="24"/>
                <w:lang w:val="en-US"/>
              </w:rPr>
              <w:t>docker compose up --build</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45B51908" w14:textId="79C2F7DE">
            <w:pPr>
              <w:bidi w:val="0"/>
              <w:spacing w:before="0" w:beforeAutospacing="off" w:after="0" w:afterAutospacing="off"/>
            </w:pPr>
            <w:r w:rsidRPr="0C21C0F7" w:rsidR="0C21C0F7">
              <w:rPr>
                <w:rFonts w:ascii="Aptos" w:hAnsi="Aptos" w:eastAsia="Aptos" w:cs="Aptos"/>
                <w:sz w:val="24"/>
                <w:szCs w:val="24"/>
                <w:lang w:val="en-US"/>
              </w:rPr>
              <w:t>Build images and start all services</w:t>
            </w:r>
          </w:p>
        </w:tc>
      </w:tr>
      <w:tr w:rsidR="0C21C0F7" w:rsidTr="0C21C0F7" w14:paraId="4B30737F">
        <w:trPr>
          <w:trHeight w:val="300"/>
        </w:trPr>
        <w:tc>
          <w:tcPr>
            <w:tcW w:w="4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1BFF4998" w14:textId="707DBDA4">
            <w:pPr>
              <w:bidi w:val="0"/>
              <w:spacing w:before="0" w:beforeAutospacing="off" w:after="0" w:afterAutospacing="off"/>
            </w:pPr>
            <w:r w:rsidRPr="0C21C0F7" w:rsidR="0C21C0F7">
              <w:rPr>
                <w:rFonts w:ascii="Aptos" w:hAnsi="Aptos" w:eastAsia="Aptos" w:cs="Aptos"/>
                <w:sz w:val="24"/>
                <w:szCs w:val="24"/>
                <w:lang w:val="en-US"/>
              </w:rPr>
              <w:t>docker compose up --build -d</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5456D68F" w14:textId="757BA3BF">
            <w:pPr>
              <w:bidi w:val="0"/>
              <w:spacing w:before="0" w:beforeAutospacing="off" w:after="0" w:afterAutospacing="off"/>
            </w:pPr>
            <w:r w:rsidRPr="0C21C0F7" w:rsidR="0C21C0F7">
              <w:rPr>
                <w:rFonts w:ascii="Aptos" w:hAnsi="Aptos" w:eastAsia="Aptos" w:cs="Aptos"/>
                <w:sz w:val="24"/>
                <w:szCs w:val="24"/>
                <w:lang w:val="en-US"/>
              </w:rPr>
              <w:t>Build and start in detached (background) mode</w:t>
            </w:r>
          </w:p>
        </w:tc>
      </w:tr>
      <w:tr w:rsidR="0C21C0F7" w:rsidTr="0C21C0F7" w14:paraId="7F43EA0F">
        <w:trPr>
          <w:trHeight w:val="300"/>
        </w:trPr>
        <w:tc>
          <w:tcPr>
            <w:tcW w:w="4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5EFA67D5" w14:textId="6E8726A4">
            <w:pPr>
              <w:bidi w:val="0"/>
              <w:spacing w:before="0" w:beforeAutospacing="off" w:after="0" w:afterAutospacing="off"/>
            </w:pPr>
            <w:r w:rsidRPr="0C21C0F7" w:rsidR="0C21C0F7">
              <w:rPr>
                <w:rFonts w:ascii="Aptos" w:hAnsi="Aptos" w:eastAsia="Aptos" w:cs="Aptos"/>
                <w:sz w:val="24"/>
                <w:szCs w:val="24"/>
                <w:lang w:val="en-US"/>
              </w:rPr>
              <w:t>docker compose down</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0FEE8AB6" w14:textId="041C30D7">
            <w:pPr>
              <w:bidi w:val="0"/>
              <w:spacing w:before="0" w:beforeAutospacing="off" w:after="0" w:afterAutospacing="off"/>
            </w:pPr>
            <w:r w:rsidRPr="0C21C0F7" w:rsidR="0C21C0F7">
              <w:rPr>
                <w:rFonts w:ascii="Aptos" w:hAnsi="Aptos" w:eastAsia="Aptos" w:cs="Aptos"/>
                <w:sz w:val="24"/>
                <w:szCs w:val="24"/>
                <w:lang w:val="en-US"/>
              </w:rPr>
              <w:t>Stop and remove all containers</w:t>
            </w:r>
          </w:p>
        </w:tc>
      </w:tr>
      <w:tr w:rsidR="0C21C0F7" w:rsidTr="0C21C0F7" w14:paraId="5814F7B8">
        <w:trPr>
          <w:trHeight w:val="300"/>
        </w:trPr>
        <w:tc>
          <w:tcPr>
            <w:tcW w:w="4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2E4F9FCA" w14:textId="68E509AC">
            <w:pPr>
              <w:bidi w:val="0"/>
              <w:spacing w:before="0" w:beforeAutospacing="off" w:after="0" w:afterAutospacing="off"/>
            </w:pPr>
            <w:r w:rsidRPr="0C21C0F7" w:rsidR="0C21C0F7">
              <w:rPr>
                <w:rFonts w:ascii="Aptos" w:hAnsi="Aptos" w:eastAsia="Aptos" w:cs="Aptos"/>
                <w:sz w:val="24"/>
                <w:szCs w:val="24"/>
                <w:lang w:val="en-US"/>
              </w:rPr>
              <w:t>docker compose ps</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049C5F34" w14:textId="5F88CF50">
            <w:pPr>
              <w:bidi w:val="0"/>
              <w:spacing w:before="0" w:beforeAutospacing="off" w:after="0" w:afterAutospacing="off"/>
            </w:pPr>
            <w:r w:rsidRPr="0C21C0F7" w:rsidR="0C21C0F7">
              <w:rPr>
                <w:rFonts w:ascii="Aptos" w:hAnsi="Aptos" w:eastAsia="Aptos" w:cs="Aptos"/>
                <w:sz w:val="24"/>
                <w:szCs w:val="24"/>
                <w:lang w:val="en-US"/>
              </w:rPr>
              <w:t>List running containers and their status</w:t>
            </w:r>
          </w:p>
        </w:tc>
      </w:tr>
      <w:tr w:rsidR="0C21C0F7" w:rsidTr="0C21C0F7" w14:paraId="740CDE49">
        <w:trPr>
          <w:trHeight w:val="300"/>
        </w:trPr>
        <w:tc>
          <w:tcPr>
            <w:tcW w:w="4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7B18C233" w14:textId="41EC1C21">
            <w:pPr>
              <w:bidi w:val="0"/>
              <w:spacing w:before="0" w:beforeAutospacing="off" w:after="0" w:afterAutospacing="off"/>
            </w:pPr>
            <w:r w:rsidRPr="0C21C0F7" w:rsidR="0C21C0F7">
              <w:rPr>
                <w:rFonts w:ascii="Aptos" w:hAnsi="Aptos" w:eastAsia="Aptos" w:cs="Aptos"/>
                <w:sz w:val="24"/>
                <w:szCs w:val="24"/>
                <w:lang w:val="en-US"/>
              </w:rPr>
              <w:t>docker compose logs -f</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248D818F" w14:textId="33E98B1C">
            <w:pPr>
              <w:bidi w:val="0"/>
              <w:spacing w:before="0" w:beforeAutospacing="off" w:after="0" w:afterAutospacing="off"/>
            </w:pPr>
            <w:r w:rsidRPr="0C21C0F7" w:rsidR="0C21C0F7">
              <w:rPr>
                <w:rFonts w:ascii="Aptos" w:hAnsi="Aptos" w:eastAsia="Aptos" w:cs="Aptos"/>
                <w:sz w:val="24"/>
                <w:szCs w:val="24"/>
                <w:lang w:val="en-US"/>
              </w:rPr>
              <w:t>Stream live logs from all services</w:t>
            </w:r>
          </w:p>
        </w:tc>
      </w:tr>
      <w:tr w:rsidR="0C21C0F7" w:rsidTr="0C21C0F7" w14:paraId="3D73A2BD">
        <w:trPr>
          <w:trHeight w:val="300"/>
        </w:trPr>
        <w:tc>
          <w:tcPr>
            <w:tcW w:w="4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007B3A93" w14:textId="08CCE622">
            <w:pPr>
              <w:bidi w:val="0"/>
              <w:spacing w:before="0" w:beforeAutospacing="off" w:after="0" w:afterAutospacing="off"/>
            </w:pPr>
            <w:r w:rsidRPr="0C21C0F7" w:rsidR="0C21C0F7">
              <w:rPr>
                <w:rFonts w:ascii="Aptos" w:hAnsi="Aptos" w:eastAsia="Aptos" w:cs="Aptos"/>
                <w:sz w:val="24"/>
                <w:szCs w:val="24"/>
                <w:lang w:val="en-US"/>
              </w:rPr>
              <w:t>docker compose logs -f backend</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13AAE8ED" w14:textId="30DA6FCD">
            <w:pPr>
              <w:bidi w:val="0"/>
              <w:spacing w:before="0" w:beforeAutospacing="off" w:after="0" w:afterAutospacing="off"/>
            </w:pPr>
            <w:r w:rsidRPr="0C21C0F7" w:rsidR="0C21C0F7">
              <w:rPr>
                <w:rFonts w:ascii="Aptos" w:hAnsi="Aptos" w:eastAsia="Aptos" w:cs="Aptos"/>
                <w:sz w:val="24"/>
                <w:szCs w:val="24"/>
                <w:lang w:val="en-US"/>
              </w:rPr>
              <w:t>Stream live logs from the backend service only</w:t>
            </w:r>
          </w:p>
        </w:tc>
      </w:tr>
      <w:tr w:rsidR="0C21C0F7" w:rsidTr="0C21C0F7" w14:paraId="34AE2E18">
        <w:trPr>
          <w:trHeight w:val="300"/>
        </w:trPr>
        <w:tc>
          <w:tcPr>
            <w:tcW w:w="4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7D5E95F4" w14:textId="4D3B6EDC">
            <w:pPr>
              <w:bidi w:val="0"/>
              <w:spacing w:before="0" w:beforeAutospacing="off" w:after="0" w:afterAutospacing="off"/>
            </w:pPr>
            <w:r w:rsidRPr="0C21C0F7" w:rsidR="0C21C0F7">
              <w:rPr>
                <w:rFonts w:ascii="Aptos" w:hAnsi="Aptos" w:eastAsia="Aptos" w:cs="Aptos"/>
                <w:sz w:val="24"/>
                <w:szCs w:val="24"/>
                <w:lang w:val="en-US"/>
              </w:rPr>
              <w:t>docker compose logs -f python</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1186A77E" w14:textId="6D8FC0E3">
            <w:pPr>
              <w:bidi w:val="0"/>
              <w:spacing w:before="0" w:beforeAutospacing="off" w:after="0" w:afterAutospacing="off"/>
            </w:pPr>
            <w:r w:rsidRPr="0C21C0F7" w:rsidR="0C21C0F7">
              <w:rPr>
                <w:rFonts w:ascii="Aptos" w:hAnsi="Aptos" w:eastAsia="Aptos" w:cs="Aptos"/>
                <w:sz w:val="24"/>
                <w:szCs w:val="24"/>
                <w:lang w:val="en-US"/>
              </w:rPr>
              <w:t>Stream live logs from the Python microservice only</w:t>
            </w:r>
          </w:p>
        </w:tc>
      </w:tr>
      <w:tr w:rsidR="0C21C0F7" w:rsidTr="0C21C0F7" w14:paraId="68A33D60">
        <w:trPr>
          <w:trHeight w:val="300"/>
        </w:trPr>
        <w:tc>
          <w:tcPr>
            <w:tcW w:w="4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51A6DC05" w14:textId="22D6F9F5">
            <w:pPr>
              <w:bidi w:val="0"/>
              <w:spacing w:before="0" w:beforeAutospacing="off" w:after="0" w:afterAutospacing="off"/>
            </w:pPr>
            <w:r w:rsidRPr="0C21C0F7" w:rsidR="0C21C0F7">
              <w:rPr>
                <w:rFonts w:ascii="Aptos" w:hAnsi="Aptos" w:eastAsia="Aptos" w:cs="Aptos"/>
                <w:sz w:val="24"/>
                <w:szCs w:val="24"/>
                <w:lang w:val="en-US"/>
              </w:rPr>
              <w:t>docker compose up --build backend</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37835DB7" w14:textId="57526E62">
            <w:pPr>
              <w:bidi w:val="0"/>
              <w:spacing w:before="0" w:beforeAutospacing="off" w:after="0" w:afterAutospacing="off"/>
            </w:pPr>
            <w:r w:rsidRPr="0C21C0F7" w:rsidR="0C21C0F7">
              <w:rPr>
                <w:rFonts w:ascii="Aptos" w:hAnsi="Aptos" w:eastAsia="Aptos" w:cs="Aptos"/>
                <w:sz w:val="24"/>
                <w:szCs w:val="24"/>
                <w:lang w:val="en-US"/>
              </w:rPr>
              <w:t>Rebuild and restart a single service after a code change</w:t>
            </w:r>
          </w:p>
        </w:tc>
      </w:tr>
    </w:tbl>
    <w:p w:rsidR="17C218DB" w:rsidP="0C21C0F7" w:rsidRDefault="17C218DB" w14:paraId="77D726E5" w14:textId="7B1325AA">
      <w:pPr>
        <w:pStyle w:val="Heading2"/>
        <w:bidi w:val="0"/>
        <w:spacing w:before="160" w:beforeAutospacing="off" w:after="80" w:afterAutospacing="off" w:line="278" w:lineRule="auto"/>
      </w:pPr>
      <w:r w:rsidRPr="0C21C0F7" w:rsidR="17C218DB">
        <w:rPr>
          <w:rFonts w:ascii="Aptos Display" w:hAnsi="Aptos Display" w:eastAsia="Aptos Display" w:cs="Aptos Display"/>
          <w:b w:val="0"/>
          <w:bCs w:val="0"/>
          <w:noProof w:val="0"/>
          <w:color w:val="0F4761" w:themeColor="accent1" w:themeTint="FF" w:themeShade="BF"/>
          <w:sz w:val="32"/>
          <w:szCs w:val="32"/>
          <w:lang w:val="en-US"/>
        </w:rPr>
        <w:t>Optional: Local Database</w:t>
      </w:r>
    </w:p>
    <w:p w:rsidR="17C218DB" w:rsidP="0C21C0F7" w:rsidRDefault="17C218DB" w14:paraId="759D1D42" w14:textId="5F223009">
      <w:pPr>
        <w:bidi w:val="0"/>
        <w:spacing w:before="0" w:beforeAutospacing="off" w:after="160" w:afterAutospacing="off" w:line="278" w:lineRule="auto"/>
      </w:pPr>
      <w:r w:rsidRPr="0C21C0F7" w:rsidR="17C218DB">
        <w:rPr>
          <w:rFonts w:ascii="Aptos" w:hAnsi="Aptos" w:eastAsia="Aptos" w:cs="Aptos"/>
          <w:noProof w:val="0"/>
          <w:sz w:val="24"/>
          <w:szCs w:val="24"/>
          <w:lang w:val="en-US"/>
        </w:rPr>
        <w:t>By default, docker-compose.yml connects to an externally-hosted PostgreSQL instance specified by PGHOST. For a fully self-contained local setup — useful when no external database is available — open docker-compose.yml and uncomment the db: service block and its associated volumes: declaration at the bottom of the file. Then set PGSSLMODE=disable in .env, as the local container does not use SSL.</w:t>
      </w:r>
    </w:p>
    <w:p w:rsidR="17C218DB" w:rsidP="0C21C0F7" w:rsidRDefault="17C218DB" w14:paraId="53256B02" w14:textId="6EB9DF58">
      <w:pPr>
        <w:bidi w:val="0"/>
        <w:spacing w:before="0" w:beforeAutospacing="off" w:after="160" w:afterAutospacing="off" w:line="278" w:lineRule="auto"/>
      </w:pPr>
      <w:r w:rsidRPr="0C21C0F7" w:rsidR="17C218DB">
        <w:rPr>
          <w:rFonts w:ascii="Aptos" w:hAnsi="Aptos" w:eastAsia="Aptos" w:cs="Aptos"/>
          <w:noProof w:val="0"/>
          <w:sz w:val="24"/>
          <w:szCs w:val="24"/>
          <w:lang w:val="en-US"/>
        </w:rPr>
        <w:t xml:space="preserve">The </w:t>
      </w:r>
      <w:r w:rsidRPr="0C21C0F7" w:rsidR="17C218DB">
        <w:rPr>
          <w:rFonts w:ascii="Aptos" w:hAnsi="Aptos" w:eastAsia="Aptos" w:cs="Aptos"/>
          <w:noProof w:val="0"/>
          <w:sz w:val="24"/>
          <w:szCs w:val="24"/>
          <w:lang w:val="en-US"/>
        </w:rPr>
        <w:t>containerised</w:t>
      </w:r>
      <w:r w:rsidRPr="0C21C0F7" w:rsidR="17C218DB">
        <w:rPr>
          <w:rFonts w:ascii="Aptos" w:hAnsi="Aptos" w:eastAsia="Aptos" w:cs="Aptos"/>
          <w:noProof w:val="0"/>
          <w:sz w:val="24"/>
          <w:szCs w:val="24"/>
          <w:lang w:val="en-US"/>
        </w:rPr>
        <w:t xml:space="preserve"> database starts with an empty schema. The </w:t>
      </w:r>
      <w:r w:rsidRPr="0C21C0F7" w:rsidR="17C218DB">
        <w:rPr>
          <w:rFonts w:ascii="Aptos" w:hAnsi="Aptos" w:eastAsia="Aptos" w:cs="Aptos"/>
          <w:noProof w:val="0"/>
          <w:sz w:val="24"/>
          <w:szCs w:val="24"/>
          <w:lang w:val="en-US"/>
        </w:rPr>
        <w:t>NutriFusion</w:t>
      </w:r>
      <w:r w:rsidRPr="0C21C0F7" w:rsidR="17C218DB">
        <w:rPr>
          <w:rFonts w:ascii="Aptos" w:hAnsi="Aptos" w:eastAsia="Aptos" w:cs="Aptos"/>
          <w:noProof w:val="0"/>
          <w:sz w:val="24"/>
          <w:szCs w:val="24"/>
          <w:lang w:val="en-US"/>
        </w:rPr>
        <w:t xml:space="preserve"> database schema and seed data must be applied to the running container before the application </w:t>
      </w:r>
      <w:r w:rsidRPr="0C21C0F7" w:rsidR="33C4DE28">
        <w:rPr>
          <w:rFonts w:ascii="Aptos" w:hAnsi="Aptos" w:eastAsia="Aptos" w:cs="Aptos"/>
          <w:noProof w:val="0"/>
          <w:sz w:val="24"/>
          <w:szCs w:val="24"/>
          <w:lang w:val="en-US"/>
        </w:rPr>
        <w:t>functions</w:t>
      </w:r>
      <w:r w:rsidRPr="0C21C0F7" w:rsidR="17C218DB">
        <w:rPr>
          <w:rFonts w:ascii="Aptos" w:hAnsi="Aptos" w:eastAsia="Aptos" w:cs="Aptos"/>
          <w:noProof w:val="0"/>
          <w:sz w:val="24"/>
          <w:szCs w:val="24"/>
          <w:lang w:val="en-US"/>
        </w:rPr>
        <w:t xml:space="preserve"> correctly.</w:t>
      </w:r>
    </w:p>
    <w:p w:rsidR="17C218DB" w:rsidP="0C21C0F7" w:rsidRDefault="17C218DB" w14:paraId="1E0D9FDE" w14:textId="038CBA1B">
      <w:pPr>
        <w:pStyle w:val="Heading2"/>
        <w:bidi w:val="0"/>
        <w:spacing w:before="160" w:beforeAutospacing="off" w:after="80" w:afterAutospacing="off" w:line="278" w:lineRule="auto"/>
      </w:pPr>
      <w:r w:rsidRPr="0C21C0F7" w:rsidR="17C218DB">
        <w:rPr>
          <w:rFonts w:ascii="Aptos Display" w:hAnsi="Aptos Display" w:eastAsia="Aptos Display" w:cs="Aptos Display"/>
          <w:b w:val="0"/>
          <w:bCs w:val="0"/>
          <w:noProof w:val="0"/>
          <w:color w:val="0F4761" w:themeColor="accent1" w:themeTint="FF" w:themeShade="BF"/>
          <w:sz w:val="32"/>
          <w:szCs w:val="32"/>
          <w:lang w:val="en-US"/>
        </w:rPr>
        <w:t>Troubleshooting</w:t>
      </w:r>
    </w:p>
    <w:tbl>
      <w:tblPr>
        <w:tblStyle w:val="TableGrid"/>
        <w:bidiVisual w:val="0"/>
        <w:tblW w:w="0" w:type="auto"/>
        <w:tblLook w:val="04A0" w:firstRow="1" w:lastRow="0" w:firstColumn="1" w:lastColumn="0" w:noHBand="0" w:noVBand="1"/>
      </w:tblPr>
      <w:tblGrid>
        <w:gridCol w:w="4680"/>
        <w:gridCol w:w="4680"/>
      </w:tblGrid>
      <w:tr w:rsidR="0C21C0F7" w:rsidTr="0C21C0F7" w14:paraId="528E5D86">
        <w:trPr>
          <w:trHeight w:val="300"/>
        </w:trPr>
        <w:tc>
          <w:tcPr>
            <w:tcW w:w="4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774B276D" w14:textId="1B233898">
            <w:pPr>
              <w:bidi w:val="0"/>
              <w:spacing w:before="0" w:beforeAutospacing="off" w:after="0" w:afterAutospacing="off"/>
            </w:pPr>
            <w:r w:rsidRPr="0C21C0F7" w:rsidR="0C21C0F7">
              <w:rPr>
                <w:rFonts w:ascii="Aptos" w:hAnsi="Aptos" w:eastAsia="Aptos" w:cs="Aptos"/>
                <w:b w:val="1"/>
                <w:bCs w:val="1"/>
                <w:sz w:val="24"/>
                <w:szCs w:val="24"/>
                <w:lang w:val="en-US"/>
              </w:rPr>
              <w:t>Symptom</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255CB506" w14:textId="2ADFB685">
            <w:pPr>
              <w:bidi w:val="0"/>
              <w:spacing w:before="0" w:beforeAutospacing="off" w:after="0" w:afterAutospacing="off"/>
            </w:pPr>
            <w:r w:rsidRPr="0C21C0F7" w:rsidR="0C21C0F7">
              <w:rPr>
                <w:rFonts w:ascii="Aptos" w:hAnsi="Aptos" w:eastAsia="Aptos" w:cs="Aptos"/>
                <w:b w:val="1"/>
                <w:bCs w:val="1"/>
                <w:sz w:val="24"/>
                <w:szCs w:val="24"/>
                <w:lang w:val="en-US"/>
              </w:rPr>
              <w:t>Likely Cause and Resolution</w:t>
            </w:r>
          </w:p>
        </w:tc>
      </w:tr>
      <w:tr w:rsidR="0C21C0F7" w:rsidTr="0C21C0F7" w14:paraId="42EAC957">
        <w:trPr>
          <w:trHeight w:val="300"/>
        </w:trPr>
        <w:tc>
          <w:tcPr>
            <w:tcW w:w="4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308EAE59" w14:textId="03BBE5E0">
            <w:pPr>
              <w:bidi w:val="0"/>
              <w:spacing w:before="0" w:beforeAutospacing="off" w:after="0" w:afterAutospacing="off"/>
            </w:pPr>
            <w:r w:rsidRPr="0C21C0F7" w:rsidR="0C21C0F7">
              <w:rPr>
                <w:rFonts w:ascii="Aptos" w:hAnsi="Aptos" w:eastAsia="Aptos" w:cs="Aptos"/>
                <w:sz w:val="24"/>
                <w:szCs w:val="24"/>
                <w:lang w:val="en-US"/>
              </w:rPr>
              <w:t>Frontend shows a network error on login</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7DA22C17" w14:textId="06558F37">
            <w:pPr>
              <w:bidi w:val="0"/>
              <w:spacing w:before="0" w:beforeAutospacing="off" w:after="0" w:afterAutospacing="off"/>
            </w:pPr>
            <w:r w:rsidRPr="0C21C0F7" w:rsidR="0C21C0F7">
              <w:rPr>
                <w:rFonts w:ascii="Aptos" w:hAnsi="Aptos" w:eastAsia="Aptos" w:cs="Aptos"/>
                <w:sz w:val="24"/>
                <w:szCs w:val="24"/>
                <w:lang w:val="en-US"/>
              </w:rPr>
              <w:t>The backend container is not yet healthy. Check docker compose ps and wait for all containers to report healthy, then refresh the page.</w:t>
            </w:r>
          </w:p>
        </w:tc>
      </w:tr>
      <w:tr w:rsidR="0C21C0F7" w:rsidTr="0C21C0F7" w14:paraId="4B6D274A">
        <w:trPr>
          <w:trHeight w:val="300"/>
        </w:trPr>
        <w:tc>
          <w:tcPr>
            <w:tcW w:w="4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42E2AD9C" w14:textId="22108ACC">
            <w:pPr>
              <w:bidi w:val="0"/>
              <w:spacing w:before="0" w:beforeAutospacing="off" w:after="0" w:afterAutospacing="off"/>
            </w:pPr>
            <w:r w:rsidRPr="0C21C0F7" w:rsidR="0C21C0F7">
              <w:rPr>
                <w:rFonts w:ascii="Aptos" w:hAnsi="Aptos" w:eastAsia="Aptos" w:cs="Aptos"/>
                <w:sz w:val="24"/>
                <w:szCs w:val="24"/>
                <w:lang w:val="en-US"/>
              </w:rPr>
              <w:t>Python service container exits on startup</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47ECE44C" w14:textId="1F7F6018">
            <w:pPr>
              <w:bidi w:val="0"/>
              <w:spacing w:before="0" w:beforeAutospacing="off" w:after="0" w:afterAutospacing="off"/>
            </w:pPr>
            <w:r w:rsidRPr="0C21C0F7" w:rsidR="0C21C0F7">
              <w:rPr>
                <w:rFonts w:ascii="Aptos" w:hAnsi="Aptos" w:eastAsia="Aptos" w:cs="Aptos"/>
                <w:sz w:val="24"/>
                <w:szCs w:val="24"/>
                <w:lang w:val="en-US"/>
              </w:rPr>
              <w:t>A required environment variable (OPENAI_API_KEY, PGHOST, etc.) is missing or incorrect. Run docker compose logs python to see the specific error.</w:t>
            </w:r>
          </w:p>
        </w:tc>
      </w:tr>
      <w:tr w:rsidR="0C21C0F7" w:rsidTr="0C21C0F7" w14:paraId="2A47E03D">
        <w:trPr>
          <w:trHeight w:val="300"/>
        </w:trPr>
        <w:tc>
          <w:tcPr>
            <w:tcW w:w="4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4AB275D6" w14:textId="41C1228A">
            <w:pPr>
              <w:bidi w:val="0"/>
              <w:spacing w:before="0" w:beforeAutospacing="off" w:after="0" w:afterAutospacing="off"/>
            </w:pPr>
            <w:r w:rsidRPr="0C21C0F7" w:rsidR="0C21C0F7">
              <w:rPr>
                <w:rFonts w:ascii="Aptos" w:hAnsi="Aptos" w:eastAsia="Aptos" w:cs="Aptos"/>
                <w:sz w:val="24"/>
                <w:szCs w:val="24"/>
                <w:lang w:val="en-US"/>
              </w:rPr>
              <w:t>Database connection refused</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33D82DD7" w14:textId="5F30809F">
            <w:pPr>
              <w:bidi w:val="0"/>
              <w:spacing w:before="0" w:beforeAutospacing="off" w:after="0" w:afterAutospacing="off"/>
            </w:pPr>
            <w:r w:rsidRPr="0C21C0F7" w:rsidR="0C21C0F7">
              <w:rPr>
                <w:rFonts w:ascii="Aptos" w:hAnsi="Aptos" w:eastAsia="Aptos" w:cs="Aptos"/>
                <w:sz w:val="24"/>
                <w:szCs w:val="24"/>
                <w:lang w:val="en-US"/>
              </w:rPr>
              <w:t>PGHOST, PGUSER, or PGPASSWORD is incorrect, or PGSSLMODE does not match the database configuration (use disable for a local container, require for AWS RDS).</w:t>
            </w:r>
          </w:p>
        </w:tc>
      </w:tr>
      <w:tr w:rsidR="0C21C0F7" w:rsidTr="0C21C0F7" w14:paraId="12BA7C68">
        <w:trPr>
          <w:trHeight w:val="300"/>
        </w:trPr>
        <w:tc>
          <w:tcPr>
            <w:tcW w:w="4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7CEE8AAB" w14:textId="4AB9EFB5">
            <w:pPr>
              <w:bidi w:val="0"/>
              <w:spacing w:before="0" w:beforeAutospacing="off" w:after="0" w:afterAutospacing="off"/>
            </w:pPr>
            <w:r w:rsidRPr="0C21C0F7" w:rsidR="0C21C0F7">
              <w:rPr>
                <w:rFonts w:ascii="Aptos" w:hAnsi="Aptos" w:eastAsia="Aptos" w:cs="Aptos"/>
                <w:sz w:val="24"/>
                <w:szCs w:val="24"/>
                <w:lang w:val="en-US"/>
              </w:rPr>
              <w:t>Port already in use</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41EABAB8" w14:textId="13C15080">
            <w:pPr>
              <w:bidi w:val="0"/>
              <w:spacing w:before="0" w:beforeAutospacing="off" w:after="0" w:afterAutospacing="off"/>
            </w:pPr>
            <w:r w:rsidRPr="0C21C0F7" w:rsidR="0C21C0F7">
              <w:rPr>
                <w:rFonts w:ascii="Aptos" w:hAnsi="Aptos" w:eastAsia="Aptos" w:cs="Aptos"/>
                <w:sz w:val="24"/>
                <w:szCs w:val="24"/>
                <w:lang w:val="en-US"/>
              </w:rPr>
              <w:t>Another process is occupying port 3000, 8000, or 8001. Stop the conflicting process before running docker compose up.</w:t>
            </w:r>
          </w:p>
        </w:tc>
      </w:tr>
      <w:tr w:rsidR="0C21C0F7" w:rsidTr="0C21C0F7" w14:paraId="2CDBD1B1">
        <w:trPr>
          <w:trHeight w:val="300"/>
        </w:trPr>
        <w:tc>
          <w:tcPr>
            <w:tcW w:w="4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6DE31404" w14:textId="5C58E796">
            <w:pPr>
              <w:bidi w:val="0"/>
              <w:spacing w:before="0" w:beforeAutospacing="off" w:after="0" w:afterAutospacing="off"/>
            </w:pPr>
            <w:r w:rsidRPr="0C21C0F7" w:rsidR="0C21C0F7">
              <w:rPr>
                <w:rFonts w:ascii="Aptos" w:hAnsi="Aptos" w:eastAsia="Aptos" w:cs="Aptos"/>
                <w:sz w:val="24"/>
                <w:szCs w:val="24"/>
                <w:lang w:val="en-US"/>
              </w:rPr>
              <w:t>First build stalls at PaddleOCR or PyTorch</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C21C0F7" w:rsidP="0C21C0F7" w:rsidRDefault="0C21C0F7" w14:paraId="57345DAF" w14:textId="44F04DDD">
            <w:pPr>
              <w:bidi w:val="0"/>
              <w:spacing w:before="0" w:beforeAutospacing="off" w:after="0" w:afterAutospacing="off"/>
            </w:pPr>
            <w:r w:rsidRPr="0C21C0F7" w:rsidR="0C21C0F7">
              <w:rPr>
                <w:rFonts w:ascii="Aptos" w:hAnsi="Aptos" w:eastAsia="Aptos" w:cs="Aptos"/>
                <w:sz w:val="24"/>
                <w:szCs w:val="24"/>
                <w:lang w:val="en-US"/>
              </w:rPr>
              <w:t>Expected behaviour — the Python image installs large ML dependencies and takes 20–40 minutes on the initial build. Do not interrupt the build.</w:t>
            </w:r>
          </w:p>
        </w:tc>
      </w:tr>
    </w:tbl>
    <w:p w:rsidR="0C21C0F7" w:rsidP="0C21C0F7" w:rsidRDefault="0C21C0F7" w14:paraId="7204120B" w14:textId="03330134">
      <w:pPr>
        <w:pStyle w:val="Normal"/>
        <w:rPr>
          <w:noProof w:val="0"/>
          <w:lang w:val="en-SG"/>
        </w:rPr>
      </w:pPr>
    </w:p>
    <w:p w:rsidR="4AA33922" w:rsidP="36A4FBDF" w:rsidRDefault="4AA33922" w14:paraId="1AAAFA67" w14:textId="1E348332">
      <w:pPr>
        <w:pStyle w:val="Heading1"/>
        <w:spacing w:before="360" w:after="120"/>
        <w:rPr>
          <w:rFonts w:ascii="Arial" w:hAnsi="Arial" w:eastAsia="Arial" w:cs="Arial"/>
          <w:b w:val="1"/>
          <w:bCs w:val="1"/>
          <w:i w:val="0"/>
          <w:iCs w:val="0"/>
          <w:caps w:val="0"/>
          <w:smallCaps w:val="0"/>
          <w:noProof w:val="0"/>
          <w:color w:val="1F3864"/>
          <w:sz w:val="32"/>
          <w:szCs w:val="32"/>
          <w:lang w:val="en-US"/>
        </w:rPr>
      </w:pPr>
      <w:r w:rsidRPr="36A4FBDF" w:rsidR="1A8F3427">
        <w:rPr>
          <w:rFonts w:ascii="Arial" w:hAnsi="Arial" w:eastAsia="Arial" w:cs="Arial"/>
          <w:b w:val="1"/>
          <w:bCs w:val="1"/>
          <w:i w:val="0"/>
          <w:iCs w:val="0"/>
          <w:caps w:val="0"/>
          <w:smallCaps w:val="0"/>
          <w:noProof w:val="0"/>
          <w:color w:val="1F3864"/>
          <w:sz w:val="32"/>
          <w:szCs w:val="32"/>
          <w:lang w:val="en-SG"/>
        </w:rPr>
        <w:t>Technical Methodology</w:t>
      </w:r>
    </w:p>
    <w:p w:rsidR="4AA33922" w:rsidP="36A4FBDF" w:rsidRDefault="4AA33922" w14:paraId="590F030A" w14:textId="501F2447">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1D6E3400">
        <w:rPr>
          <w:rFonts w:ascii="Arial" w:hAnsi="Arial" w:eastAsia="Arial" w:cs="Arial"/>
          <w:b w:val="0"/>
          <w:bCs w:val="0"/>
          <w:i w:val="0"/>
          <w:iCs w:val="0"/>
          <w:caps w:val="0"/>
          <w:smallCaps w:val="0"/>
          <w:noProof w:val="0"/>
          <w:color w:val="000000" w:themeColor="text1" w:themeTint="FF" w:themeShade="FF"/>
          <w:sz w:val="22"/>
          <w:szCs w:val="22"/>
          <w:lang w:val="en-SG"/>
        </w:rPr>
        <w:t>This section describes the technical implementation of each component of the final NutriFusion system. Where Section 3 established what each module does and which capability areas it addresses, this section explains how those capabilities are realised — covering the algorithms, data flows, implementation decisions, and specific technologies that underpin each feature.</w:t>
      </w:r>
    </w:p>
    <w:p w:rsidR="4AA33922" w:rsidP="36A4FBDF" w:rsidRDefault="4AA33922" w14:paraId="445F1517" w14:textId="24EBE1AC">
      <w:pPr>
        <w:pStyle w:val="Heading2"/>
        <w:spacing w:before="240" w:after="100"/>
        <w:rPr>
          <w:rFonts w:ascii="Arial" w:hAnsi="Arial" w:eastAsia="Arial" w:cs="Arial"/>
          <w:b w:val="1"/>
          <w:bCs w:val="1"/>
          <w:i w:val="0"/>
          <w:iCs w:val="0"/>
          <w:caps w:val="0"/>
          <w:smallCaps w:val="0"/>
          <w:noProof w:val="0"/>
          <w:color w:val="2E5090"/>
          <w:sz w:val="26"/>
          <w:szCs w:val="26"/>
          <w:lang w:val="en-US"/>
        </w:rPr>
      </w:pPr>
      <w:r w:rsidRPr="36A4FBDF" w:rsidR="1A8F3427">
        <w:rPr>
          <w:rFonts w:ascii="Arial" w:hAnsi="Arial" w:eastAsia="Arial" w:cs="Arial"/>
          <w:b w:val="1"/>
          <w:bCs w:val="1"/>
          <w:i w:val="0"/>
          <w:iCs w:val="0"/>
          <w:caps w:val="0"/>
          <w:smallCaps w:val="0"/>
          <w:noProof w:val="0"/>
          <w:color w:val="2E5090"/>
          <w:sz w:val="26"/>
          <w:szCs w:val="26"/>
          <w:lang w:val="en-SG"/>
        </w:rPr>
        <w:t>4.2 Supplement Support System (SSS)</w:t>
      </w:r>
    </w:p>
    <w:p w:rsidR="4AA33922" w:rsidP="36A4FBDF" w:rsidRDefault="4AA33922" w14:paraId="2454E61B" w14:textId="4642E7ED">
      <w:pPr>
        <w:pStyle w:val="Heading3"/>
        <w:spacing w:before="200" w:after="80"/>
        <w:rPr>
          <w:rFonts w:ascii="Arial" w:hAnsi="Arial" w:eastAsia="Arial" w:cs="Arial"/>
          <w:b w:val="1"/>
          <w:bCs w:val="1"/>
          <w:i w:val="0"/>
          <w:iCs w:val="0"/>
          <w:caps w:val="0"/>
          <w:smallCaps w:val="0"/>
          <w:noProof w:val="0"/>
          <w:color w:val="2E5090"/>
          <w:sz w:val="24"/>
          <w:szCs w:val="24"/>
          <w:lang w:val="en-US"/>
        </w:rPr>
      </w:pPr>
      <w:r w:rsidRPr="36A4FBDF" w:rsidR="1A8F3427">
        <w:rPr>
          <w:rFonts w:ascii="Arial" w:hAnsi="Arial" w:eastAsia="Arial" w:cs="Arial"/>
          <w:b w:val="1"/>
          <w:bCs w:val="1"/>
          <w:i w:val="0"/>
          <w:iCs w:val="0"/>
          <w:caps w:val="0"/>
          <w:smallCaps w:val="0"/>
          <w:noProof w:val="0"/>
          <w:color w:val="2E5090"/>
          <w:sz w:val="24"/>
          <w:szCs w:val="24"/>
          <w:lang w:val="en-SG"/>
        </w:rPr>
        <w:t>4.2.1 Supplement Library and Inventory Management</w:t>
      </w:r>
    </w:p>
    <w:p w:rsidR="4AA33922" w:rsidP="36A4FBDF" w:rsidRDefault="4AA33922" w14:paraId="09F7DCF2" w14:textId="23F2A2AA">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noProof w:val="0"/>
          <w:color w:val="000000" w:themeColor="text1" w:themeTint="FF" w:themeShade="FF"/>
          <w:sz w:val="22"/>
          <w:szCs w:val="22"/>
          <w:lang w:val="en-SG"/>
        </w:rPr>
        <w:t>The Supplement Library and Inventory Management feature provides the centralised data layer for all supplement information within NutriFusion, corresponding to Capability Area 1 of Section 1.5. Both views draw from the same underlying schema described in Section 4.1, but expose different slices of that data optimised for different operational tasks.</w:t>
      </w:r>
    </w:p>
    <w:p w:rsidR="4AA33922" w:rsidP="36A4FBDF" w:rsidRDefault="4AA33922" w14:paraId="63858086" w14:textId="2F69033C">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1"/>
          <w:bCs w:val="1"/>
          <w:i w:val="0"/>
          <w:iCs w:val="0"/>
          <w:caps w:val="0"/>
          <w:smallCaps w:val="0"/>
          <w:noProof w:val="0"/>
          <w:color w:val="000000" w:themeColor="text1" w:themeTint="FF" w:themeShade="FF"/>
          <w:sz w:val="22"/>
          <w:szCs w:val="22"/>
          <w:lang w:val="en-SG"/>
        </w:rPr>
        <w:t>Supplement Library</w:t>
      </w:r>
    </w:p>
    <w:p w:rsidR="4AA33922" w:rsidP="36A4FBDF" w:rsidRDefault="4AA33922" w14:paraId="01A091B1" w14:textId="22FE4561">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noProof w:val="0"/>
          <w:color w:val="000000" w:themeColor="text1" w:themeTint="FF" w:themeShade="FF"/>
          <w:sz w:val="22"/>
          <w:szCs w:val="22"/>
          <w:lang w:val="en-SG"/>
        </w:rPr>
        <w:t>The Supplement Library presents the full catalogue of supplements stored in sss.supplement, supporting multi-field search across five attributes: supplement name, supplement brand, ingredient list, packaging form, and supplement status. Search is case-insensitive and uses partial matching, so a query term does not need to match the full field value. For multi-word queries, an AND logic is applied — each word in the query must appear in at least one of the searchable fields for a record to be returned, ensuring that results are progressively narrowed rather than broadened as queries become more specific. Packaging form and supplement status are resolved via joins to their respective lookup tables (sss.supplement_packaging_form_lookup and sss.supplement_status_lookup), and ingredient search is performed by casting the JSONB array in supplement_ingredient to text before matching. Results are returned in a relevance-ranked order that prioritises matches on supplement name, followed by brand, ingredient, packaging form, and status, reflecting the likelihood that a name or brand match is more operationally specific than a packaging or status match.</w:t>
      </w:r>
    </w:p>
    <w:p w:rsidR="4AA33922" w:rsidP="36A4FBDF" w:rsidRDefault="4AA33922" w14:paraId="258D8FA2" w14:textId="13060E22">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noProof w:val="0"/>
          <w:color w:val="000000" w:themeColor="text1" w:themeTint="FF" w:themeShade="FF"/>
          <w:sz w:val="22"/>
          <w:szCs w:val="22"/>
          <w:lang w:val="en-SG"/>
        </w:rPr>
        <w:t>Each supplement in the library links through to a detail view that presents the supplement's full profile — ingredient list, nutritional information per 100g and per serving, certifications, warnings, and additional metadata — alongside a complete listing of all inventory batches associated with that supplement. Each batch is displayed individually with its own stock figures, allowing nutritionists to assess the availability and condition of each lot separately rather than relying on an aggregated stock summary that would obscure batch-level differences such as varying expiration dates or prices.</w:t>
      </w:r>
    </w:p>
    <w:p w:rsidR="4AA33922" w:rsidP="36A4FBDF" w:rsidRDefault="4AA33922" w14:paraId="47AE9289" w14:textId="22C8D24D">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1"/>
          <w:bCs w:val="1"/>
          <w:i w:val="0"/>
          <w:iCs w:val="0"/>
          <w:caps w:val="0"/>
          <w:smallCaps w:val="0"/>
          <w:noProof w:val="0"/>
          <w:color w:val="000000" w:themeColor="text1" w:themeTint="FF" w:themeShade="FF"/>
          <w:sz w:val="22"/>
          <w:szCs w:val="22"/>
          <w:lang w:val="en-SG"/>
        </w:rPr>
        <w:t>Inventory Management</w:t>
      </w:r>
    </w:p>
    <w:p w:rsidR="4AA33922" w:rsidP="36A4FBDF" w:rsidRDefault="4AA33922" w14:paraId="03BDD0DB" w14:textId="32E79D7A">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noProof w:val="0"/>
          <w:color w:val="000000" w:themeColor="text1" w:themeTint="FF" w:themeShade="FF"/>
          <w:sz w:val="22"/>
          <w:szCs w:val="22"/>
          <w:lang w:val="en-SG"/>
        </w:rPr>
        <w:t>The Inventory view presents the same batch-level data from a different perspective, supporting search across batch number, supplement name, supplement brand, and batch stock status. Multi-word AND logic applies here as well. Each batch record on sss.inventory_batch carries the batch number, initial quantity, price, unit of measurement (defined by the user at batch creation), manufacture date, expiration date, and a stock status that reflects the current availability of that batch.</w:t>
      </w:r>
    </w:p>
    <w:p w:rsidR="4AA33922" w:rsidP="36A4FBDF" w:rsidRDefault="4AA33922" w14:paraId="7C3547B3" w14:textId="18BE26EB">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noProof w:val="0"/>
          <w:color w:val="000000" w:themeColor="text1" w:themeTint="FF" w:themeShade="FF"/>
          <w:sz w:val="22"/>
          <w:szCs w:val="22"/>
          <w:lang w:val="en-SG"/>
        </w:rPr>
        <w:t>Stock availability is not stored as a static field. Instead, it is calculated dynamically each time an inventory ticket is created, by summing the quantities of all active sss.inventory_ticket records associated with a given batch and subtracting that total from batch_initial_quantity. This available quantity is then used to update the batch's stock status according to the following rules: if the ratio of available quantity to initial quantity is zero, the status is set to OUT OF STOCK; if the ratio is greater than zero but less than or equal to 0.2 (20%), the status is set to LOW STOCK; otherwise the status is set to AVAILABLE. These thresholds were determined in consultation with HPSI's nutrition team to reflect operationally meaningful stock levels that support timely reordering decisions.</w:t>
      </w:r>
    </w:p>
    <w:p w:rsidR="4AA33922" w:rsidP="36A4FBDF" w:rsidRDefault="4AA33922" w14:paraId="2801EBDF" w14:textId="1F5EABFF">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noProof w:val="0"/>
          <w:color w:val="000000" w:themeColor="text1" w:themeTint="FF" w:themeShade="FF"/>
          <w:sz w:val="22"/>
          <w:szCs w:val="22"/>
          <w:lang w:val="en-SG"/>
        </w:rPr>
        <w:t>The inventory ticketing system that drives this calculation records every supplement dispensing event as a row in sss.inventory_ticket, linking the dispensed batch (inventory_batch_id), the recipient athlete (athlete_id), and the associated consultation prescription (prescription_id), with a quantity and a ticket status. Tickets are created at the point of dispensing within the Supplement Dispensing card of a consultation session, with no intermediate confirmation step — the act of dispensing is treated as an authoritative clinical decision that takes immediate effect on stock calculations. This design provides a complete, transaction-level audit trail of all supplement movements, ensuring that the available stock figures presented in the interface always reflect the actual dispensing history of each batch rather than a manually maintained count.</w:t>
      </w:r>
    </w:p>
    <w:p w:rsidR="4AA33922" w:rsidP="36A4FBDF" w:rsidRDefault="4AA33922" w14:paraId="7EADA9AD" w14:textId="36BE05B1">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1D6E3400">
        <w:rPr>
          <w:rFonts w:ascii="Arial" w:hAnsi="Arial" w:eastAsia="Arial" w:cs="Arial"/>
          <w:b w:val="0"/>
          <w:bCs w:val="0"/>
          <w:i w:val="0"/>
          <w:iCs w:val="0"/>
          <w:caps w:val="0"/>
          <w:smallCaps w:val="0"/>
          <w:noProof w:val="0"/>
          <w:color w:val="000000" w:themeColor="text1" w:themeTint="FF" w:themeShade="FF"/>
          <w:sz w:val="22"/>
          <w:szCs w:val="22"/>
          <w:lang w:val="en-SG"/>
        </w:rPr>
        <w:t>The expiration status of each batch is surfaced visually using a traffic light indicator: batches expiring within one month are flagged in red, those expiring within three months in amber, and those with a longer remaining shelf life in green. This indicator appears both in the Inventory view and within the Supplement Dispensing card during consultation, ensuring that time-sensitive stock information is available at the moment it is needed for clinical decisions.</w:t>
      </w:r>
    </w:p>
    <w:p w:rsidR="4AA33922" w:rsidP="36A4FBDF" w:rsidRDefault="4AA33922" w14:paraId="33F749E2" w14:textId="64720E9F">
      <w:pPr>
        <w:pStyle w:val="Heading2"/>
        <w:spacing w:before="240" w:after="100"/>
        <w:rPr>
          <w:rFonts w:ascii="Arial" w:hAnsi="Arial" w:eastAsia="Arial" w:cs="Arial"/>
          <w:b w:val="1"/>
          <w:bCs w:val="1"/>
          <w:i w:val="0"/>
          <w:iCs w:val="0"/>
          <w:caps w:val="0"/>
          <w:smallCaps w:val="0"/>
          <w:noProof w:val="0"/>
          <w:color w:val="2E5090"/>
          <w:sz w:val="26"/>
          <w:szCs w:val="26"/>
          <w:lang w:val="en-US"/>
        </w:rPr>
      </w:pPr>
      <w:r w:rsidRPr="36A4FBDF" w:rsidR="1A8F3427">
        <w:rPr>
          <w:rFonts w:ascii="Arial" w:hAnsi="Arial" w:eastAsia="Arial" w:cs="Arial"/>
          <w:b w:val="1"/>
          <w:bCs w:val="1"/>
          <w:i w:val="0"/>
          <w:iCs w:val="0"/>
          <w:caps w:val="0"/>
          <w:smallCaps w:val="0"/>
          <w:strike w:val="1"/>
          <w:noProof w:val="0"/>
          <w:color w:val="2E5090"/>
          <w:sz w:val="26"/>
          <w:szCs w:val="26"/>
          <w:highlight w:val="cyan"/>
          <w:u w:val="none"/>
          <w:lang w:val="en-SG"/>
        </w:rPr>
        <w:t>4.3  Athlete Management System</w:t>
      </w:r>
    </w:p>
    <w:p w:rsidR="4AA33922" w:rsidP="36A4FBDF" w:rsidRDefault="4AA33922" w14:paraId="5183C883" w14:textId="14762B6E">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strike w:val="1"/>
          <w:noProof w:val="0"/>
          <w:color w:val="000000" w:themeColor="text1" w:themeTint="FF" w:themeShade="FF"/>
          <w:sz w:val="22"/>
          <w:szCs w:val="22"/>
          <w:highlight w:val="cyan"/>
          <w:u w:val="none"/>
          <w:lang w:val="en-SG"/>
        </w:rPr>
        <w:t>The Athlete Management System (AMS) is the primary user-facing layer of NutriFusion, addressing Capability Area 5 of Section 1.5. It provides nutritionists with a unified environment for managing athlete profiles, conducting structured consultation sessions, tracking longitudinal consultation history, and coordinating daily workload through a shared dashboard.</w:t>
      </w:r>
      <w:r w:rsidRPr="36A4FBDF" w:rsidR="1A8F3427">
        <w:rPr>
          <w:rFonts w:ascii="Arial" w:hAnsi="Arial" w:eastAsia="Arial" w:cs="Arial"/>
          <w:b w:val="0"/>
          <w:bCs w:val="0"/>
          <w:i w:val="0"/>
          <w:iCs w:val="0"/>
          <w:caps w:val="0"/>
          <w:smallCaps w:val="0"/>
          <w:strike w:val="1"/>
          <w:noProof w:val="0"/>
          <w:color w:val="000000" w:themeColor="text1" w:themeTint="FF" w:themeShade="FF"/>
          <w:sz w:val="22"/>
          <w:szCs w:val="22"/>
          <w:u w:val="none"/>
          <w:lang w:val="en-SG"/>
        </w:rPr>
        <w:t xml:space="preserve"> </w:t>
      </w:r>
    </w:p>
    <w:p w:rsidR="4AA33922" w:rsidP="36A4FBDF" w:rsidRDefault="4AA33922" w14:paraId="76CD4442" w14:textId="4BB5986B">
      <w:pPr>
        <w:pStyle w:val="Heading3"/>
        <w:spacing w:before="200" w:after="80"/>
        <w:rPr>
          <w:rFonts w:ascii="Arial" w:hAnsi="Arial" w:eastAsia="Arial" w:cs="Arial"/>
          <w:b w:val="1"/>
          <w:bCs w:val="1"/>
          <w:i w:val="0"/>
          <w:iCs w:val="0"/>
          <w:caps w:val="0"/>
          <w:smallCaps w:val="0"/>
          <w:noProof w:val="0"/>
          <w:color w:val="2E5090"/>
          <w:sz w:val="24"/>
          <w:szCs w:val="24"/>
          <w:lang w:val="en-US"/>
        </w:rPr>
      </w:pPr>
      <w:r w:rsidRPr="36A4FBDF" w:rsidR="1A8F3427">
        <w:rPr>
          <w:rFonts w:ascii="Arial" w:hAnsi="Arial" w:eastAsia="Arial" w:cs="Arial"/>
          <w:b w:val="1"/>
          <w:bCs w:val="1"/>
          <w:i w:val="0"/>
          <w:iCs w:val="0"/>
          <w:caps w:val="0"/>
          <w:smallCaps w:val="0"/>
          <w:strike w:val="1"/>
          <w:noProof w:val="0"/>
          <w:color w:val="2E5090"/>
          <w:sz w:val="24"/>
          <w:szCs w:val="24"/>
          <w:highlight w:val="cyan"/>
          <w:u w:val="none"/>
          <w:lang w:val="en-SG"/>
        </w:rPr>
        <w:t>4.3.1 Dashboard</w:t>
      </w:r>
      <w:r w:rsidRPr="36A4FBDF" w:rsidR="1A8F3427">
        <w:rPr>
          <w:rFonts w:ascii="Arial" w:hAnsi="Arial" w:eastAsia="Arial" w:cs="Arial"/>
          <w:b w:val="1"/>
          <w:bCs w:val="1"/>
          <w:i w:val="0"/>
          <w:iCs w:val="0"/>
          <w:caps w:val="0"/>
          <w:smallCaps w:val="0"/>
          <w:strike w:val="1"/>
          <w:noProof w:val="0"/>
          <w:color w:val="2E5090"/>
          <w:sz w:val="24"/>
          <w:szCs w:val="24"/>
          <w:u w:val="none"/>
          <w:lang w:val="en-SG"/>
        </w:rPr>
        <w:t xml:space="preserve"> </w:t>
      </w:r>
    </w:p>
    <w:p w:rsidR="4AA33922" w:rsidP="36A4FBDF" w:rsidRDefault="4AA33922" w14:paraId="5FFA3977" w14:textId="7FECC191">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strike w:val="1"/>
          <w:noProof w:val="0"/>
          <w:color w:val="000000" w:themeColor="text1" w:themeTint="FF" w:themeShade="FF"/>
          <w:sz w:val="22"/>
          <w:szCs w:val="22"/>
          <w:highlight w:val="cyan"/>
          <w:u w:val="none"/>
          <w:lang w:val="en-SG"/>
        </w:rPr>
        <w:t>The Dashboard functions as the operational hub and primary entry point for NutriFusion, consolidating team-wide clinical data and personal scheduling into a single view. It provides a platform-wide summary of active athlete counts alongside the logged-in user’s daily totals to balance broader team context with immediate individual workloads. A shared session list offers a unified view of all team consultations—including athlete names and venues—utilizing color-coded statuses like Yellow (Scheduled) and Red (Cancelled) to facilitate rapid identification. Furthermore, the day schedule view utilizes a timeline visualization with a real-time red line indicator for enhanced time awareness, while integrated quick actions allow for direct session booking to minimize navigation overhead.</w:t>
      </w:r>
    </w:p>
    <w:p w:rsidR="4AA33922" w:rsidP="36A4FBDF" w:rsidRDefault="4AA33922" w14:paraId="61BCDB0E" w14:textId="7E078558">
      <w:pPr>
        <w:rPr>
          <w:rFonts w:ascii="Arial" w:hAnsi="Arial" w:eastAsia="Arial" w:cs="Arial"/>
          <w:b w:val="0"/>
          <w:bCs w:val="0"/>
          <w:i w:val="0"/>
          <w:iCs w:val="0"/>
          <w:caps w:val="0"/>
          <w:smallCaps w:val="0"/>
          <w:noProof w:val="0"/>
          <w:color w:val="000000" w:themeColor="text1" w:themeTint="FF" w:themeShade="FF"/>
          <w:sz w:val="22"/>
          <w:szCs w:val="22"/>
          <w:lang w:val="en-US"/>
        </w:rPr>
      </w:pPr>
    </w:p>
    <w:p w:rsidR="4AA33922" w:rsidP="36A4FBDF" w:rsidRDefault="4AA33922" w14:paraId="3AAD8FAF" w14:textId="2D48DC5A">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strike w:val="1"/>
          <w:noProof w:val="0"/>
          <w:color w:val="000000" w:themeColor="text1" w:themeTint="FF" w:themeShade="FF"/>
          <w:sz w:val="22"/>
          <w:szCs w:val="22"/>
          <w:highlight w:val="cyan"/>
          <w:u w:val="none"/>
          <w:lang w:val="en-SG"/>
        </w:rPr>
        <w:t>Consultation sessions progress through a deterministic lifecycle across four states to ensure an unambiguous representation of the system’s operational state. Each record is initialized as Scheduled upon creation, indicating the session date has not yet passed. A session transitions to Completed once the clinical cards are successfully saved, while a Cancelled status results from explicit user action via the dashboard or consultation interface. If a scheduled timeslot passes without the session being completed or cancelled, the system automatically transitions the status to Expired. This structured framework ensures that both live dashboard views and historical records remain accurate and actionable for the nutrition team.</w:t>
      </w:r>
    </w:p>
    <w:p w:rsidR="4AA33922" w:rsidP="36A4FBDF" w:rsidRDefault="4AA33922" w14:paraId="53CCE5E9" w14:textId="00F72E09">
      <w:pPr>
        <w:pStyle w:val="Heading3"/>
        <w:spacing w:before="200" w:after="80"/>
        <w:rPr>
          <w:rFonts w:ascii="Arial" w:hAnsi="Arial" w:eastAsia="Arial" w:cs="Arial"/>
          <w:b w:val="1"/>
          <w:bCs w:val="1"/>
          <w:i w:val="0"/>
          <w:iCs w:val="0"/>
          <w:caps w:val="0"/>
          <w:smallCaps w:val="0"/>
          <w:noProof w:val="0"/>
          <w:color w:val="2E5090"/>
          <w:sz w:val="24"/>
          <w:szCs w:val="24"/>
          <w:lang w:val="en-US"/>
        </w:rPr>
      </w:pPr>
      <w:r w:rsidRPr="36A4FBDF" w:rsidR="1A8F3427">
        <w:rPr>
          <w:rFonts w:ascii="Arial" w:hAnsi="Arial" w:eastAsia="Arial" w:cs="Arial"/>
          <w:b w:val="1"/>
          <w:bCs w:val="1"/>
          <w:i w:val="0"/>
          <w:iCs w:val="0"/>
          <w:caps w:val="0"/>
          <w:smallCaps w:val="0"/>
          <w:strike w:val="1"/>
          <w:noProof w:val="0"/>
          <w:color w:val="2E5090"/>
          <w:sz w:val="24"/>
          <w:szCs w:val="24"/>
          <w:highlight w:val="cyan"/>
          <w:u w:val="none"/>
          <w:lang w:val="en-SG"/>
        </w:rPr>
        <w:t>4.3.2 Athlete Profile Management</w:t>
      </w:r>
      <w:r w:rsidRPr="36A4FBDF" w:rsidR="1A8F3427">
        <w:rPr>
          <w:rFonts w:ascii="Arial" w:hAnsi="Arial" w:eastAsia="Arial" w:cs="Arial"/>
          <w:b w:val="1"/>
          <w:bCs w:val="1"/>
          <w:i w:val="0"/>
          <w:iCs w:val="0"/>
          <w:caps w:val="0"/>
          <w:smallCaps w:val="0"/>
          <w:strike w:val="1"/>
          <w:noProof w:val="0"/>
          <w:color w:val="2E5090"/>
          <w:sz w:val="24"/>
          <w:szCs w:val="24"/>
          <w:u w:val="none"/>
          <w:lang w:val="en-SG"/>
        </w:rPr>
        <w:t xml:space="preserve"> </w:t>
      </w:r>
    </w:p>
    <w:p w:rsidR="4AA33922" w:rsidP="36A4FBDF" w:rsidRDefault="4AA33922" w14:paraId="199C278D" w14:textId="6AC8F20B">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strike w:val="1"/>
          <w:noProof w:val="0"/>
          <w:color w:val="000000" w:themeColor="text1" w:themeTint="FF" w:themeShade="FF"/>
          <w:sz w:val="22"/>
          <w:szCs w:val="22"/>
          <w:highlight w:val="cyan"/>
          <w:u w:val="none"/>
          <w:lang w:val="en-SG"/>
        </w:rPr>
        <w:t>Athlete profiles in NutriFusion are structured across three specialized tables—ams.athlete (base), ams.athlete_registry, and ams.athlete_medical—adhering to 5NF normalization principles. This architectural separation allows the base, carding, and clinical domains to be updated independently, reducing the risk of partial overwrites to unrelated fields. To ensure total data integrity, profile creation is executed as an atomic transaction using explicit BEGIN, COMMIT, and ROLLBACK statements. If any insertion fails, the entire transaction is reversed, preventing the existence of incomplete records that could disrupt downstream operations like supplement dispensing or session creation.</w:t>
      </w:r>
    </w:p>
    <w:p w:rsidR="4AA33922" w:rsidP="36A4FBDF" w:rsidRDefault="4AA33922" w14:paraId="366EE480" w14:textId="21B7DB28">
      <w:pPr>
        <w:rPr>
          <w:rFonts w:ascii="Arial" w:hAnsi="Arial" w:eastAsia="Arial" w:cs="Arial"/>
          <w:b w:val="0"/>
          <w:bCs w:val="0"/>
          <w:i w:val="0"/>
          <w:iCs w:val="0"/>
          <w:caps w:val="0"/>
          <w:smallCaps w:val="0"/>
          <w:noProof w:val="0"/>
          <w:color w:val="000000" w:themeColor="text1" w:themeTint="FF" w:themeShade="FF"/>
          <w:sz w:val="22"/>
          <w:szCs w:val="22"/>
          <w:lang w:val="en-US"/>
        </w:rPr>
      </w:pPr>
    </w:p>
    <w:p w:rsidR="4AA33922" w:rsidP="36A4FBDF" w:rsidRDefault="4AA33922" w14:paraId="18D1CE99" w14:textId="29F42EB6">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strike w:val="1"/>
          <w:noProof w:val="0"/>
          <w:color w:val="000000" w:themeColor="text1" w:themeTint="FF" w:themeShade="FF"/>
          <w:sz w:val="22"/>
          <w:szCs w:val="22"/>
          <w:highlight w:val="cyan"/>
          <w:u w:val="none"/>
          <w:lang w:val="en-SG"/>
        </w:rPr>
        <w:t>The data model captures a comprehensive range of personal, sporting, and clinical details, including carding status, medical conditions, and dietary restrictions. Data integrity is enforced at the database level through CHECK constraints on fields such as gender and sport duration. Within the Athlete Detail View, nutritionists can access these records alongside dedicated tabs for managing active consultations and reviewing historical session data. Relationship management is handled via ams.nutritionist_athlete_mapping, which supports many-to-many associations between athletes and staff. While standard users can only assign athletes to themselves at creation, administrators maintain the authority to manage assignments across the entire platform.</w:t>
      </w:r>
    </w:p>
    <w:p w:rsidR="4AA33922" w:rsidP="36A4FBDF" w:rsidRDefault="4AA33922" w14:paraId="08D24EBE" w14:textId="4472B965">
      <w:pPr>
        <w:pStyle w:val="Heading3"/>
        <w:spacing w:before="200" w:after="80"/>
        <w:rPr>
          <w:rFonts w:ascii="Arial" w:hAnsi="Arial" w:eastAsia="Arial" w:cs="Arial"/>
          <w:b w:val="1"/>
          <w:bCs w:val="1"/>
          <w:i w:val="0"/>
          <w:iCs w:val="0"/>
          <w:caps w:val="0"/>
          <w:smallCaps w:val="0"/>
          <w:noProof w:val="0"/>
          <w:color w:val="2E5090"/>
          <w:sz w:val="24"/>
          <w:szCs w:val="24"/>
          <w:lang w:val="en-US"/>
        </w:rPr>
      </w:pPr>
      <w:r w:rsidRPr="36A4FBDF" w:rsidR="1A8F3427">
        <w:rPr>
          <w:rFonts w:ascii="Arial" w:hAnsi="Arial" w:eastAsia="Arial" w:cs="Arial"/>
          <w:b w:val="1"/>
          <w:bCs w:val="1"/>
          <w:i w:val="0"/>
          <w:iCs w:val="0"/>
          <w:caps w:val="0"/>
          <w:smallCaps w:val="0"/>
          <w:strike w:val="1"/>
          <w:noProof w:val="0"/>
          <w:color w:val="2E5090"/>
          <w:sz w:val="24"/>
          <w:szCs w:val="24"/>
          <w:highlight w:val="cyan"/>
          <w:u w:val="none"/>
          <w:lang w:val="en-SG"/>
        </w:rPr>
        <w:t>4.3.3 Consultation Session Management</w:t>
      </w:r>
      <w:r w:rsidRPr="36A4FBDF" w:rsidR="1A8F3427">
        <w:rPr>
          <w:rFonts w:ascii="Arial" w:hAnsi="Arial" w:eastAsia="Arial" w:cs="Arial"/>
          <w:b w:val="1"/>
          <w:bCs w:val="1"/>
          <w:i w:val="0"/>
          <w:iCs w:val="0"/>
          <w:caps w:val="0"/>
          <w:smallCaps w:val="0"/>
          <w:strike w:val="1"/>
          <w:noProof w:val="0"/>
          <w:color w:val="2E5090"/>
          <w:sz w:val="24"/>
          <w:szCs w:val="24"/>
          <w:u w:val="none"/>
          <w:lang w:val="en-SG"/>
        </w:rPr>
        <w:t xml:space="preserve"> </w:t>
      </w:r>
    </w:p>
    <w:p w:rsidR="4AA33922" w:rsidP="36A4FBDF" w:rsidRDefault="4AA33922" w14:paraId="0FC2E2FB" w14:textId="606591C0">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strike w:val="1"/>
          <w:noProof w:val="0"/>
          <w:color w:val="000000" w:themeColor="text1" w:themeTint="FF" w:themeShade="FF"/>
          <w:sz w:val="22"/>
          <w:szCs w:val="22"/>
          <w:highlight w:val="cyan"/>
          <w:u w:val="none"/>
          <w:lang w:val="en-SG"/>
        </w:rPr>
        <w:t>Consultation sessions are the primary clinical record unit in NutriFusion, linking nutritionists to athletes through the consultation.sessions table. To prevent duplicate entries, the system checks the is_scheduled_booking flag; if a scheduled session already exists for an athlete, the user is prompted to continue that record rather than creating a new one.</w:t>
      </w:r>
    </w:p>
    <w:p w:rsidR="4AA33922" w:rsidP="36A4FBDF" w:rsidRDefault="4AA33922" w14:paraId="1F3D259B" w14:textId="020E3481">
      <w:pPr>
        <w:pStyle w:val="Heading4"/>
        <w:spacing w:before="160" w:after="60"/>
        <w:rPr>
          <w:rFonts w:ascii="Arial" w:hAnsi="Arial" w:eastAsia="Arial" w:cs="Arial"/>
          <w:b w:val="1"/>
          <w:bCs w:val="1"/>
          <w:i w:val="1"/>
          <w:iCs w:val="1"/>
          <w:caps w:val="0"/>
          <w:smallCaps w:val="0"/>
          <w:noProof w:val="0"/>
          <w:color w:val="000000" w:themeColor="text1" w:themeTint="FF" w:themeShade="FF"/>
          <w:sz w:val="22"/>
          <w:szCs w:val="22"/>
          <w:lang w:val="en-US"/>
        </w:rPr>
      </w:pPr>
      <w:r w:rsidRPr="36A4FBDF" w:rsidR="1A8F3427">
        <w:rPr>
          <w:rFonts w:ascii="Arial" w:hAnsi="Arial" w:eastAsia="Arial" w:cs="Arial"/>
          <w:b w:val="1"/>
          <w:bCs w:val="1"/>
          <w:i w:val="1"/>
          <w:iCs w:val="1"/>
          <w:caps w:val="0"/>
          <w:smallCaps w:val="0"/>
          <w:strike w:val="1"/>
          <w:noProof w:val="0"/>
          <w:color w:val="000000" w:themeColor="text1" w:themeTint="FF" w:themeShade="FF"/>
          <w:sz w:val="22"/>
          <w:szCs w:val="22"/>
          <w:highlight w:val="cyan"/>
          <w:u w:val="none"/>
          <w:lang w:val="en-SG"/>
        </w:rPr>
        <w:t>The Nine-Card Framework</w:t>
      </w:r>
    </w:p>
    <w:p w:rsidR="4AA33922" w:rsidP="36A4FBDF" w:rsidRDefault="4AA33922" w14:paraId="45F95E72" w14:textId="5B2EE2BF">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strike w:val="1"/>
          <w:noProof w:val="0"/>
          <w:color w:val="000000" w:themeColor="text1" w:themeTint="FF" w:themeShade="FF"/>
          <w:sz w:val="22"/>
          <w:szCs w:val="22"/>
          <w:highlight w:val="cyan"/>
          <w:u w:val="none"/>
          <w:lang w:val="en-SG"/>
        </w:rPr>
        <w:t>The interface utilizes a fixed nine-card sequence that mirrors a natural clinical workflow. Each card includes a Previous Session Comparison tab, allowing nutritionists to track progress against the most recent data without leaving the active session.</w:t>
      </w:r>
    </w:p>
    <w:p w:rsidR="4AA33922" w:rsidP="36A4FBDF" w:rsidRDefault="4AA33922" w14:paraId="5F002D29" w14:textId="74F90247">
      <w:pPr>
        <w:rPr>
          <w:rFonts w:ascii="Arial" w:hAnsi="Arial" w:eastAsia="Arial" w:cs="Arial"/>
          <w:b w:val="0"/>
          <w:bCs w:val="0"/>
          <w:i w:val="0"/>
          <w:iCs w:val="0"/>
          <w:caps w:val="0"/>
          <w:smallCaps w:val="0"/>
          <w:noProof w:val="0"/>
          <w:color w:val="000000" w:themeColor="text1" w:themeTint="FF" w:themeShade="FF"/>
          <w:sz w:val="22"/>
          <w:szCs w:val="22"/>
          <w:lang w:val="en-US"/>
        </w:rPr>
      </w:pPr>
    </w:p>
    <w:p w:rsidR="4AA33922" w:rsidP="36A4FBDF" w:rsidRDefault="4AA33922" w14:paraId="1F554622" w14:textId="5AF444C4">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strike w:val="1"/>
          <w:noProof w:val="0"/>
          <w:color w:val="000000" w:themeColor="text1" w:themeTint="FF" w:themeShade="FF"/>
          <w:sz w:val="22"/>
          <w:szCs w:val="22"/>
          <w:highlight w:val="cyan"/>
          <w:u w:val="none"/>
          <w:lang w:val="en-SG"/>
        </w:rPr>
        <w:t>Section 1: Context &amp; Physical Assessment</w:t>
      </w:r>
    </w:p>
    <w:p w:rsidR="4AA33922" w:rsidP="36A4FBDF" w:rsidRDefault="4AA33922" w14:paraId="57B2FDAD" w14:textId="473DC2FF">
      <w:pPr>
        <w:pStyle w:val="ListParagraph"/>
        <w:numPr>
          <w:ilvl w:val="0"/>
          <w:numId w:val="1"/>
        </w:num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strike w:val="1"/>
          <w:noProof w:val="0"/>
          <w:color w:val="000000" w:themeColor="text1" w:themeTint="FF" w:themeShade="FF"/>
          <w:sz w:val="22"/>
          <w:szCs w:val="22"/>
          <w:highlight w:val="cyan"/>
          <w:u w:val="none"/>
          <w:lang w:val="en-SG"/>
        </w:rPr>
        <w:t>Consultation Details: Captures administrative metadata, clinical objectives, and follow-up dates.</w:t>
      </w:r>
    </w:p>
    <w:p w:rsidR="4AA33922" w:rsidP="36A4FBDF" w:rsidRDefault="4AA33922" w14:paraId="6FF1E49B" w14:textId="299C7FC3">
      <w:pPr>
        <w:pStyle w:val="ListParagraph"/>
        <w:numPr>
          <w:ilvl w:val="0"/>
          <w:numId w:val="1"/>
        </w:num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strike w:val="1"/>
          <w:noProof w:val="0"/>
          <w:color w:val="000000" w:themeColor="text1" w:themeTint="FF" w:themeShade="FF"/>
          <w:sz w:val="22"/>
          <w:szCs w:val="22"/>
          <w:highlight w:val="cyan"/>
          <w:u w:val="none"/>
          <w:lang w:val="en-SG"/>
        </w:rPr>
        <w:t>Anthropometry: Records physical measurements (height, weight, skinfolds). Stored generated columns in the database automatically compute BMI and skeletal muscle mass percentages upon data entry.</w:t>
      </w:r>
    </w:p>
    <w:p w:rsidR="4AA33922" w:rsidP="36A4FBDF" w:rsidRDefault="4AA33922" w14:paraId="66C9E47D" w14:textId="3A275C14">
      <w:pPr>
        <w:pStyle w:val="ListParagraph"/>
        <w:numPr>
          <w:ilvl w:val="0"/>
          <w:numId w:val="1"/>
        </w:num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strike w:val="1"/>
          <w:noProof w:val="0"/>
          <w:color w:val="000000" w:themeColor="text1" w:themeTint="FF" w:themeShade="FF"/>
          <w:sz w:val="22"/>
          <w:szCs w:val="22"/>
          <w:highlight w:val="cyan"/>
          <w:u w:val="none"/>
          <w:lang w:val="en-SG"/>
        </w:rPr>
        <w:t>Medical History: Centralizes bowel regularity, hydration (with reference urine charts), puberty, and menstrual cycle data across four dedicated tables.</w:t>
      </w:r>
    </w:p>
    <w:p w:rsidR="4AA33922" w:rsidP="36A4FBDF" w:rsidRDefault="4AA33922" w14:paraId="5E9B36EC" w14:textId="37586EDC">
      <w:pPr>
        <w:rPr>
          <w:rFonts w:ascii="Arial" w:hAnsi="Arial" w:eastAsia="Arial" w:cs="Arial"/>
          <w:b w:val="0"/>
          <w:bCs w:val="0"/>
          <w:i w:val="0"/>
          <w:iCs w:val="0"/>
          <w:caps w:val="0"/>
          <w:smallCaps w:val="0"/>
          <w:noProof w:val="0"/>
          <w:color w:val="000000" w:themeColor="text1" w:themeTint="FF" w:themeShade="FF"/>
          <w:sz w:val="22"/>
          <w:szCs w:val="22"/>
          <w:lang w:val="en-US"/>
        </w:rPr>
      </w:pPr>
    </w:p>
    <w:p w:rsidR="4AA33922" w:rsidP="36A4FBDF" w:rsidRDefault="4AA33922" w14:paraId="5B2BF120" w14:textId="4A2F99BF">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strike w:val="1"/>
          <w:noProof w:val="0"/>
          <w:color w:val="000000" w:themeColor="text1" w:themeTint="FF" w:themeShade="FF"/>
          <w:sz w:val="22"/>
          <w:szCs w:val="22"/>
          <w:highlight w:val="cyan"/>
          <w:u w:val="none"/>
          <w:lang w:val="en-SG"/>
        </w:rPr>
        <w:t>Section 2: Lifestyle &amp; Requirements</w:t>
      </w:r>
    </w:p>
    <w:p w:rsidR="4AA33922" w:rsidP="36A4FBDF" w:rsidRDefault="4AA33922" w14:paraId="3346C33F" w14:textId="55AF1903">
      <w:pPr>
        <w:pStyle w:val="ListParagraph"/>
        <w:numPr>
          <w:ilvl w:val="0"/>
          <w:numId w:val="1"/>
        </w:num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strike w:val="1"/>
          <w:noProof w:val="0"/>
          <w:color w:val="000000" w:themeColor="text1" w:themeTint="FF" w:themeShade="FF"/>
          <w:sz w:val="22"/>
          <w:szCs w:val="22"/>
          <w:highlight w:val="cyan"/>
          <w:u w:val="none"/>
          <w:lang w:val="en-SG"/>
        </w:rPr>
        <w:t>Training Schedule: Tracks exercise programs, competition dates, and Rating of Perceived Exertion (RPE). Training duration is auto-computed based on start/end times.</w:t>
      </w:r>
    </w:p>
    <w:p w:rsidR="4AA33922" w:rsidP="36A4FBDF" w:rsidRDefault="4AA33922" w14:paraId="02638A49" w14:textId="75320478">
      <w:pPr>
        <w:pStyle w:val="ListParagraph"/>
        <w:numPr>
          <w:ilvl w:val="0"/>
          <w:numId w:val="1"/>
        </w:num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strike w:val="1"/>
          <w:noProof w:val="0"/>
          <w:color w:val="000000" w:themeColor="text1" w:themeTint="FF" w:themeShade="FF"/>
          <w:sz w:val="22"/>
          <w:szCs w:val="22"/>
          <w:highlight w:val="cyan"/>
          <w:u w:val="none"/>
          <w:lang w:val="en-SG"/>
        </w:rPr>
        <w:t>Meal Log: Logs typical dietary intake (macronutrient ranges) and sleep metrics, reflecting the clinical link between nutrition and recovery.</w:t>
      </w:r>
    </w:p>
    <w:p w:rsidR="4AA33922" w:rsidP="36A4FBDF" w:rsidRDefault="4AA33922" w14:paraId="108FE05F" w14:textId="10ED5F38">
      <w:pPr>
        <w:pStyle w:val="ListParagraph"/>
        <w:numPr>
          <w:ilvl w:val="0"/>
          <w:numId w:val="1"/>
        </w:num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strike w:val="1"/>
          <w:noProof w:val="0"/>
          <w:color w:val="000000" w:themeColor="text1" w:themeTint="FF" w:themeShade="FF"/>
          <w:sz w:val="22"/>
          <w:szCs w:val="22"/>
          <w:highlight w:val="cyan"/>
          <w:u w:val="none"/>
          <w:lang w:val="en-SG"/>
        </w:rPr>
        <w:t>Nutrition Requirements: Provides the analytical basis for diagnosis by comparing estimated intake against required grams per kilogram of body weight.</w:t>
      </w:r>
    </w:p>
    <w:p w:rsidR="4AA33922" w:rsidP="36A4FBDF" w:rsidRDefault="4AA33922" w14:paraId="2F66E6E9" w14:textId="735F90DC">
      <w:pPr>
        <w:rPr>
          <w:rFonts w:ascii="Arial" w:hAnsi="Arial" w:eastAsia="Arial" w:cs="Arial"/>
          <w:b w:val="0"/>
          <w:bCs w:val="0"/>
          <w:i w:val="0"/>
          <w:iCs w:val="0"/>
          <w:caps w:val="0"/>
          <w:smallCaps w:val="0"/>
          <w:noProof w:val="0"/>
          <w:color w:val="000000" w:themeColor="text1" w:themeTint="FF" w:themeShade="FF"/>
          <w:sz w:val="22"/>
          <w:szCs w:val="22"/>
          <w:lang w:val="en-US"/>
        </w:rPr>
      </w:pPr>
    </w:p>
    <w:p w:rsidR="4AA33922" w:rsidP="36A4FBDF" w:rsidRDefault="4AA33922" w14:paraId="13DCCA91" w14:textId="1CAE809A">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strike w:val="1"/>
          <w:noProof w:val="0"/>
          <w:color w:val="000000" w:themeColor="text1" w:themeTint="FF" w:themeShade="FF"/>
          <w:sz w:val="22"/>
          <w:szCs w:val="22"/>
          <w:highlight w:val="cyan"/>
          <w:u w:val="none"/>
          <w:lang w:val="en-SG"/>
        </w:rPr>
        <w:t>Section 3: Diagnosis &amp; Intervention</w:t>
      </w:r>
    </w:p>
    <w:p w:rsidR="4AA33922" w:rsidP="36A4FBDF" w:rsidRDefault="4AA33922" w14:paraId="5B39E175" w14:textId="70FBB203">
      <w:pPr>
        <w:pStyle w:val="ListParagraph"/>
        <w:numPr>
          <w:ilvl w:val="0"/>
          <w:numId w:val="1"/>
        </w:num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strike w:val="1"/>
          <w:noProof w:val="0"/>
          <w:color w:val="000000" w:themeColor="text1" w:themeTint="FF" w:themeShade="FF"/>
          <w:sz w:val="22"/>
          <w:szCs w:val="22"/>
          <w:highlight w:val="cyan"/>
          <w:u w:val="none"/>
          <w:lang w:val="en-SG"/>
        </w:rPr>
        <w:t>Nutrition Diagnosis &amp; Summary: Records the primary diagnosis, intervention plans, and specific macronutrient review notes.</w:t>
      </w:r>
    </w:p>
    <w:p w:rsidR="4AA33922" w:rsidP="36A4FBDF" w:rsidRDefault="4AA33922" w14:paraId="5A1B9584" w14:textId="0617222F">
      <w:pPr>
        <w:pStyle w:val="ListParagraph"/>
        <w:numPr>
          <w:ilvl w:val="0"/>
          <w:numId w:val="1"/>
        </w:num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strike w:val="1"/>
          <w:noProof w:val="0"/>
          <w:color w:val="000000" w:themeColor="text1" w:themeTint="FF" w:themeShade="FF"/>
          <w:sz w:val="22"/>
          <w:szCs w:val="22"/>
          <w:highlight w:val="cyan"/>
          <w:u w:val="none"/>
          <w:lang w:val="en-SG"/>
        </w:rPr>
        <w:t>Actionables: Manages follow-up tasks by recording item descriptions, owners, and due dates.</w:t>
      </w:r>
    </w:p>
    <w:p w:rsidR="4AA33922" w:rsidP="36A4FBDF" w:rsidRDefault="4AA33922" w14:paraId="07DD3209" w14:textId="6C1C0C4B">
      <w:pPr>
        <w:pStyle w:val="ListParagraph"/>
        <w:numPr>
          <w:ilvl w:val="0"/>
          <w:numId w:val="1"/>
        </w:num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strike w:val="1"/>
          <w:noProof w:val="0"/>
          <w:color w:val="000000" w:themeColor="text1" w:themeTint="FF" w:themeShade="FF"/>
          <w:sz w:val="22"/>
          <w:szCs w:val="22"/>
          <w:highlight w:val="cyan"/>
          <w:u w:val="none"/>
          <w:lang w:val="en-SG"/>
        </w:rPr>
        <w:t>Supplement Dispensing: Directly integrates with the SSS inventory. Dispensing a supplement triggers an inventory_ticket, recalculates batch stock, and utilizes the traffic-light system to alert nutritionists to expiring stock at the point of prescription.</w:t>
      </w:r>
    </w:p>
    <w:p w:rsidR="4AA33922" w:rsidP="36A4FBDF" w:rsidRDefault="4AA33922" w14:paraId="020A9D8D" w14:textId="1E64061C">
      <w:pPr>
        <w:pStyle w:val="Heading3"/>
        <w:spacing w:before="200" w:after="80"/>
        <w:rPr>
          <w:rFonts w:ascii="Arial" w:hAnsi="Arial" w:eastAsia="Arial" w:cs="Arial"/>
          <w:b w:val="1"/>
          <w:bCs w:val="1"/>
          <w:i w:val="0"/>
          <w:iCs w:val="0"/>
          <w:caps w:val="0"/>
          <w:smallCaps w:val="0"/>
          <w:noProof w:val="0"/>
          <w:color w:val="2E5090"/>
          <w:sz w:val="24"/>
          <w:szCs w:val="24"/>
          <w:lang w:val="en-US"/>
        </w:rPr>
      </w:pPr>
      <w:r w:rsidRPr="36A4FBDF" w:rsidR="1A8F3427">
        <w:rPr>
          <w:rFonts w:ascii="Arial" w:hAnsi="Arial" w:eastAsia="Arial" w:cs="Arial"/>
          <w:b w:val="1"/>
          <w:bCs w:val="1"/>
          <w:i w:val="0"/>
          <w:iCs w:val="0"/>
          <w:caps w:val="0"/>
          <w:smallCaps w:val="0"/>
          <w:strike w:val="1"/>
          <w:noProof w:val="0"/>
          <w:color w:val="2E5090"/>
          <w:sz w:val="24"/>
          <w:szCs w:val="24"/>
          <w:highlight w:val="cyan"/>
          <w:u w:val="none"/>
          <w:lang w:val="en-SG"/>
        </w:rPr>
        <w:t>4.3.4 Consultation History Tracking</w:t>
      </w:r>
      <w:r w:rsidRPr="36A4FBDF" w:rsidR="1A8F3427">
        <w:rPr>
          <w:rFonts w:ascii="Arial" w:hAnsi="Arial" w:eastAsia="Arial" w:cs="Arial"/>
          <w:b w:val="1"/>
          <w:bCs w:val="1"/>
          <w:i w:val="0"/>
          <w:iCs w:val="0"/>
          <w:caps w:val="0"/>
          <w:smallCaps w:val="0"/>
          <w:strike w:val="1"/>
          <w:noProof w:val="0"/>
          <w:color w:val="2E5090"/>
          <w:sz w:val="24"/>
          <w:szCs w:val="24"/>
          <w:u w:val="none"/>
          <w:lang w:val="en-SG"/>
        </w:rPr>
        <w:t xml:space="preserve"> </w:t>
      </w:r>
    </w:p>
    <w:p w:rsidR="4AA33922" w:rsidP="36A4FBDF" w:rsidRDefault="4AA33922" w14:paraId="1C594D2B" w14:textId="148FF40D">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strike w:val="1"/>
          <w:noProof w:val="0"/>
          <w:color w:val="000000" w:themeColor="text1" w:themeTint="FF" w:themeShade="FF"/>
          <w:sz w:val="22"/>
          <w:szCs w:val="22"/>
          <w:highlight w:val="cyan"/>
          <w:u w:val="none"/>
          <w:lang w:val="en-SG"/>
        </w:rPr>
        <w:t>Consultation history is accessible from a dedicated history tab on the athlete detail view, alongside the athlete profile and active consultation tabs. It presents a chronological list of all past consultation sessions for the selected athlete, each displaying the session date, type of consultation, assigned nutritionist, venue, and status with its associated colour coding. Each session in the history list links through to the full read-only session record, allowing nutritionists to review the complete clinical data captured in any prior session without the ability to modify it. This separation between the active session interface and the historical record view ensures that past clinical records are preserved as immutable references while remaining readily accessible for longitudinal review.</w:t>
      </w:r>
      <w:r w:rsidRPr="36A4FBDF" w:rsidR="1A8F3427">
        <w:rPr>
          <w:rFonts w:ascii="Arial" w:hAnsi="Arial" w:eastAsia="Arial" w:cs="Arial"/>
          <w:b w:val="0"/>
          <w:bCs w:val="0"/>
          <w:i w:val="0"/>
          <w:iCs w:val="0"/>
          <w:caps w:val="0"/>
          <w:smallCaps w:val="0"/>
          <w:strike w:val="1"/>
          <w:noProof w:val="0"/>
          <w:color w:val="000000" w:themeColor="text1" w:themeTint="FF" w:themeShade="FF"/>
          <w:sz w:val="22"/>
          <w:szCs w:val="22"/>
          <w:u w:val="none"/>
          <w:lang w:val="en-SG"/>
        </w:rPr>
        <w:t xml:space="preserve"> </w:t>
      </w:r>
    </w:p>
    <w:p w:rsidR="4AA33922" w:rsidP="36A4FBDF" w:rsidRDefault="4AA33922" w14:paraId="355B923F" w14:textId="36799C7F">
      <w:pPr>
        <w:pStyle w:val="Heading2"/>
        <w:spacing w:before="240" w:after="100"/>
        <w:rPr>
          <w:rFonts w:ascii="Arial" w:hAnsi="Arial" w:eastAsia="Arial" w:cs="Arial"/>
          <w:b w:val="1"/>
          <w:bCs w:val="1"/>
          <w:i w:val="0"/>
          <w:iCs w:val="0"/>
          <w:caps w:val="0"/>
          <w:smallCaps w:val="0"/>
          <w:noProof w:val="0"/>
          <w:color w:val="2E5090"/>
          <w:sz w:val="26"/>
          <w:szCs w:val="26"/>
          <w:lang w:val="en-US"/>
        </w:rPr>
      </w:pPr>
      <w:r w:rsidRPr="36A4FBDF" w:rsidR="1A8F3427">
        <w:rPr>
          <w:rFonts w:ascii="Arial" w:hAnsi="Arial" w:eastAsia="Arial" w:cs="Arial"/>
          <w:b w:val="1"/>
          <w:bCs w:val="1"/>
          <w:i w:val="0"/>
          <w:iCs w:val="0"/>
          <w:caps w:val="0"/>
          <w:smallCaps w:val="0"/>
          <w:strike w:val="1"/>
          <w:noProof w:val="0"/>
          <w:color w:val="2E5090"/>
          <w:sz w:val="26"/>
          <w:szCs w:val="26"/>
          <w:highlight w:val="cyan"/>
          <w:u w:val="none"/>
          <w:lang w:val="en-SG"/>
        </w:rPr>
        <w:t>4.4 Administration &amp; Authentication</w:t>
      </w:r>
    </w:p>
    <w:p w:rsidR="4AA33922" w:rsidP="36A4FBDF" w:rsidRDefault="4AA33922" w14:paraId="6A464B5B" w14:textId="4BD6AA5F">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strike w:val="1"/>
          <w:noProof w:val="0"/>
          <w:color w:val="000000" w:themeColor="text1" w:themeTint="FF" w:themeShade="FF"/>
          <w:sz w:val="22"/>
          <w:szCs w:val="22"/>
          <w:highlight w:val="cyan"/>
          <w:u w:val="none"/>
          <w:lang w:val="en-SG"/>
        </w:rPr>
        <w:t>The Administration and Authentication modules provide the governance and access control infrastructure that underpins the operation of the entire NutriFusion platform. Where the SSS and AMS address HPSI's operational workflows directly, these two modules address the non-functional requirements established in Section 2.6 — authenticated access with multi-factor verification, immutable audit trails, role-scoped data access, and a governed ingestion pathway for externally sourced data. Section 3.2.3 and Section 3.2.4 described what each module provides at the feature level; this section details how those capabilities are implemented.</w:t>
      </w:r>
    </w:p>
    <w:p w:rsidR="4AA33922" w:rsidP="36A4FBDF" w:rsidRDefault="4AA33922" w14:paraId="7709D719" w14:textId="12DDF6E6">
      <w:pPr>
        <w:pStyle w:val="Heading3"/>
        <w:spacing w:before="200" w:after="80"/>
        <w:rPr>
          <w:rFonts w:ascii="Arial" w:hAnsi="Arial" w:eastAsia="Arial" w:cs="Arial"/>
          <w:b w:val="1"/>
          <w:bCs w:val="1"/>
          <w:i w:val="0"/>
          <w:iCs w:val="0"/>
          <w:caps w:val="0"/>
          <w:smallCaps w:val="0"/>
          <w:noProof w:val="0"/>
          <w:color w:val="2E5090"/>
          <w:sz w:val="24"/>
          <w:szCs w:val="24"/>
          <w:lang w:val="en-US"/>
        </w:rPr>
      </w:pPr>
      <w:r w:rsidRPr="36A4FBDF" w:rsidR="1A8F3427">
        <w:rPr>
          <w:rFonts w:ascii="Arial" w:hAnsi="Arial" w:eastAsia="Arial" w:cs="Arial"/>
          <w:b w:val="1"/>
          <w:bCs w:val="1"/>
          <w:i w:val="0"/>
          <w:iCs w:val="0"/>
          <w:caps w:val="0"/>
          <w:smallCaps w:val="0"/>
          <w:noProof w:val="0"/>
          <w:color w:val="2E5090"/>
          <w:sz w:val="24"/>
          <w:szCs w:val="24"/>
          <w:lang w:val="en-SG"/>
        </w:rPr>
        <w:t>4.4.1 Administration</w:t>
      </w:r>
    </w:p>
    <w:p w:rsidR="4AA33922" w:rsidP="36A4FBDF" w:rsidRDefault="4AA33922" w14:paraId="534D4461" w14:textId="00A0F7C6">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noProof w:val="0"/>
          <w:color w:val="000000" w:themeColor="text1" w:themeTint="FF" w:themeShade="FF"/>
          <w:sz w:val="22"/>
          <w:szCs w:val="22"/>
          <w:lang w:val="en-SG"/>
        </w:rPr>
        <w:t>The Administration module exposes four management capabilities, all gated behind role-based access control so that only users with administrator privileges can reach them.</w:t>
      </w:r>
    </w:p>
    <w:p w:rsidR="4AA33922" w:rsidP="36A4FBDF" w:rsidRDefault="4AA33922" w14:paraId="51DA61AF" w14:textId="119255C9">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1"/>
          <w:bCs w:val="1"/>
          <w:i w:val="0"/>
          <w:iCs w:val="0"/>
          <w:caps w:val="0"/>
          <w:smallCaps w:val="0"/>
          <w:noProof w:val="0"/>
          <w:color w:val="000000" w:themeColor="text1" w:themeTint="FF" w:themeShade="FF"/>
          <w:sz w:val="22"/>
          <w:szCs w:val="22"/>
          <w:lang w:val="en-SG"/>
        </w:rPr>
        <w:t>User Management</w:t>
      </w:r>
    </w:p>
    <w:p w:rsidR="4AA33922" w:rsidP="36A4FBDF" w:rsidRDefault="4AA33922" w14:paraId="68DD5850" w14:textId="15669A28">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noProof w:val="0"/>
          <w:color w:val="000000" w:themeColor="text1" w:themeTint="FF" w:themeShade="FF"/>
          <w:sz w:val="22"/>
          <w:szCs w:val="22"/>
          <w:lang w:val="en-SG"/>
        </w:rPr>
        <w:t>User accounts in NutriFusion are stored in auth.users, which carries the user's email address, bcrypt-hashed password, assigned role, and active status. Administrators can create new user accounts, update existing credentials and role assignments, and deactivate accounts without deleting them — preserving the referential integrity of audit records and consultation histories that link to a user's identifier. Every write operation executed through the user management interface is captured by the audit trigger described in Section 4.1.9, recording the responsible administrator, the affected record, and JSONB representations of the old and new field values in audit.audit_log. This log is surfaced within the administration interface itself, allowing administrators to review the full change history of any user account without leaving the platform.</w:t>
      </w:r>
    </w:p>
    <w:p w:rsidR="4AA33922" w:rsidP="36A4FBDF" w:rsidRDefault="4AA33922" w14:paraId="11FBBC56" w14:textId="7D15CA67">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noProof w:val="0"/>
          <w:color w:val="000000" w:themeColor="text1" w:themeTint="FF" w:themeShade="FF"/>
          <w:sz w:val="22"/>
          <w:szCs w:val="22"/>
          <w:lang w:val="en-SG"/>
        </w:rPr>
        <w:t>The role values supported by the system are: IT_ADMIN, ADMIN, NUTRITIONIST, COACH, ATHLETE, and DASHBOARD. Role assignment determines which routes and data a user can access across the platform, though full route-level enforcement of role distinctions beyond the administrator boundary is scoped for a future development phase, as noted in Section 8.3.</w:t>
      </w:r>
    </w:p>
    <w:p w:rsidR="4AA33922" w:rsidP="36A4FBDF" w:rsidRDefault="4AA33922" w14:paraId="572907BD" w14:textId="7EA0215E">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1"/>
          <w:bCs w:val="1"/>
          <w:i w:val="0"/>
          <w:iCs w:val="0"/>
          <w:caps w:val="0"/>
          <w:smallCaps w:val="0"/>
          <w:noProof w:val="0"/>
          <w:color w:val="000000" w:themeColor="text1" w:themeTint="FF" w:themeShade="FF"/>
          <w:sz w:val="22"/>
          <w:szCs w:val="22"/>
          <w:lang w:val="en-SG"/>
        </w:rPr>
        <w:t>Sports and Coach Management</w:t>
      </w:r>
    </w:p>
    <w:p w:rsidR="4AA33922" w:rsidP="36A4FBDF" w:rsidRDefault="4AA33922" w14:paraId="0C465D85" w14:textId="0858DECF">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noProof w:val="0"/>
          <w:color w:val="000000" w:themeColor="text1" w:themeTint="FF" w:themeShade="FF"/>
          <w:sz w:val="22"/>
          <w:szCs w:val="22"/>
          <w:lang w:val="en-SG"/>
        </w:rPr>
        <w:t>Sports and coach records serve as the reference data that populates dropdown fields across the athlete management workflow. The sports catalogue is maintained in ams.sport_lookup, and the coach catalogue in ams.coach, both following the dynamic lookup table pattern described in Section 4.1.4 — new entries can be added and existing entries retired via the is_active flag without disrupting records that already reference them. Administrators manage both catalogues through the administration interface, ensuring that the options available to nutritionists when creating and updating athlete profiles remain accurate and up to date.</w:t>
      </w:r>
    </w:p>
    <w:p w:rsidR="4AA33922" w:rsidP="36A4FBDF" w:rsidRDefault="4AA33922" w14:paraId="5B464043" w14:textId="0C4B56B7">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1"/>
          <w:bCs w:val="1"/>
          <w:i w:val="0"/>
          <w:iCs w:val="0"/>
          <w:caps w:val="0"/>
          <w:smallCaps w:val="0"/>
          <w:noProof w:val="0"/>
          <w:color w:val="000000" w:themeColor="text1" w:themeTint="FF" w:themeShade="FF"/>
          <w:sz w:val="22"/>
          <w:szCs w:val="22"/>
          <w:lang w:val="en-SG"/>
        </w:rPr>
        <w:t>Web Scraper Configuration</w:t>
      </w:r>
    </w:p>
    <w:p w:rsidR="4AA33922" w:rsidP="36A4FBDF" w:rsidRDefault="4AA33922" w14:paraId="79EA8308" w14:textId="71216DD6">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noProof w:val="0"/>
          <w:color w:val="000000" w:themeColor="text1" w:themeTint="FF" w:themeShade="FF"/>
          <w:sz w:val="22"/>
          <w:szCs w:val="22"/>
          <w:lang w:val="en-SG"/>
        </w:rPr>
        <w:t>Access to the web scraper management interface is restricted exclusively to administrators. Through this interface, administrators register target vendor catalogue URLs in sss.webscraper_catalog_url, configure the automated scraping schedule in sss.scraper_schedule_config, and initiate manual scraping runs. The schedule configuration records whether the scheduler is enabled, the interval in days between runs, and the timestamps for the last and next scheduled execution. Restricting scraper configuration to administrators ensures that the automated supplement data collection pipeline — and by extension, the staging area it populates — is operated under accountable oversight, consistent with the governed ingestion requirements identified in Section 2.6.</w:t>
      </w:r>
    </w:p>
    <w:p w:rsidR="4AA33922" w:rsidP="36A4FBDF" w:rsidRDefault="4AA33922" w14:paraId="4BF68208" w14:textId="574FA457">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1"/>
          <w:bCs w:val="1"/>
          <w:i w:val="0"/>
          <w:iCs w:val="0"/>
          <w:caps w:val="0"/>
          <w:smallCaps w:val="0"/>
          <w:noProof w:val="0"/>
          <w:color w:val="000000" w:themeColor="text1" w:themeTint="FF" w:themeShade="FF"/>
          <w:sz w:val="22"/>
          <w:szCs w:val="22"/>
          <w:lang w:val="en-SG"/>
        </w:rPr>
        <w:t>Athlete Assignment</w:t>
      </w:r>
    </w:p>
    <w:p w:rsidR="4AA33922" w:rsidP="36A4FBDF" w:rsidRDefault="4AA33922" w14:paraId="50BD82DA" w14:textId="21987130">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noProof w:val="0"/>
          <w:color w:val="000000" w:themeColor="text1" w:themeTint="FF" w:themeShade="FF"/>
          <w:sz w:val="22"/>
          <w:szCs w:val="22"/>
          <w:lang w:val="en-SG"/>
        </w:rPr>
        <w:t>When creating a new athlete profile, administrators have the ability to assign the athlete to any nutritionist on the platform. Standard nutritionist users may only assign athletes to themselves. This distinction is implemented at the controller level: the assignment field in the athlete creation request is validated against the requesting user's role, and any attempt by a non-administrator user to specify a nutritionist other than themselves is rejected with a 403 response. This design supports organisational management of athlete caseloads — for example, when a new cohort of athletes must be distributed across the nutrition team — while preserving the self-service capability for nutritionists managing their own athletes.</w:t>
      </w:r>
    </w:p>
    <w:p w:rsidR="4AA33922" w:rsidP="36A4FBDF" w:rsidRDefault="4AA33922" w14:paraId="73F5F2D9" w14:textId="7E320A6B">
      <w:pPr>
        <w:rPr>
          <w:rFonts w:ascii="Arial" w:hAnsi="Arial" w:eastAsia="Arial" w:cs="Arial"/>
          <w:b w:val="0"/>
          <w:bCs w:val="0"/>
          <w:i w:val="0"/>
          <w:iCs w:val="0"/>
          <w:caps w:val="0"/>
          <w:smallCaps w:val="0"/>
          <w:noProof w:val="0"/>
          <w:color w:val="000000" w:themeColor="text1" w:themeTint="FF" w:themeShade="FF"/>
          <w:sz w:val="22"/>
          <w:szCs w:val="22"/>
          <w:lang w:val="en-US"/>
        </w:rPr>
      </w:pPr>
    </w:p>
    <w:p w:rsidR="4AA33922" w:rsidP="36A4FBDF" w:rsidRDefault="4AA33922" w14:paraId="31D7E998" w14:textId="0202F86F">
      <w:pPr>
        <w:pStyle w:val="Heading3"/>
        <w:spacing w:before="200" w:after="80"/>
        <w:rPr>
          <w:rFonts w:ascii="Arial" w:hAnsi="Arial" w:eastAsia="Arial" w:cs="Arial"/>
          <w:b w:val="1"/>
          <w:bCs w:val="1"/>
          <w:i w:val="0"/>
          <w:iCs w:val="0"/>
          <w:caps w:val="0"/>
          <w:smallCaps w:val="0"/>
          <w:noProof w:val="0"/>
          <w:color w:val="2E5090"/>
          <w:sz w:val="24"/>
          <w:szCs w:val="24"/>
          <w:lang w:val="en-US"/>
        </w:rPr>
      </w:pPr>
      <w:r w:rsidRPr="36A4FBDF" w:rsidR="1A8F3427">
        <w:rPr>
          <w:rFonts w:ascii="Arial" w:hAnsi="Arial" w:eastAsia="Arial" w:cs="Arial"/>
          <w:b w:val="1"/>
          <w:bCs w:val="1"/>
          <w:i w:val="0"/>
          <w:iCs w:val="0"/>
          <w:caps w:val="0"/>
          <w:smallCaps w:val="0"/>
          <w:noProof w:val="0"/>
          <w:color w:val="2E5090"/>
          <w:sz w:val="24"/>
          <w:szCs w:val="24"/>
          <w:lang w:val="en-SG"/>
        </w:rPr>
        <w:t>4.4.2 Authentication</w:t>
      </w:r>
    </w:p>
    <w:p w:rsidR="4AA33922" w:rsidP="36A4FBDF" w:rsidRDefault="4AA33922" w14:paraId="0CA4588E" w14:textId="4B2FD245">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noProof w:val="0"/>
          <w:color w:val="000000" w:themeColor="text1" w:themeTint="FF" w:themeShade="FF"/>
          <w:sz w:val="22"/>
          <w:szCs w:val="22"/>
          <w:lang w:val="en-SG"/>
        </w:rPr>
        <w:t>The Authentication module implements the two-factor authentication flow and session management infrastructure required to satisfy the access control requirements of Section 2.6. It is built on three components: password hashing, JWT-based session tokens, and a six-digit email verification code system.</w:t>
      </w:r>
    </w:p>
    <w:p w:rsidR="4AA33922" w:rsidP="36A4FBDF" w:rsidRDefault="4AA33922" w14:paraId="6F112E1F" w14:textId="44771DC2">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1"/>
          <w:bCs w:val="1"/>
          <w:i w:val="0"/>
          <w:iCs w:val="0"/>
          <w:caps w:val="0"/>
          <w:smallCaps w:val="0"/>
          <w:noProof w:val="0"/>
          <w:color w:val="000000" w:themeColor="text1" w:themeTint="FF" w:themeShade="FF"/>
          <w:sz w:val="22"/>
          <w:szCs w:val="22"/>
          <w:lang w:val="en-SG"/>
        </w:rPr>
        <w:t>Password Hashing</w:t>
      </w:r>
    </w:p>
    <w:p w:rsidR="4AA33922" w:rsidP="36A4FBDF" w:rsidRDefault="4AA33922" w14:paraId="4CC0D9B1" w14:textId="2FEDD7F6">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noProof w:val="0"/>
          <w:color w:val="000000" w:themeColor="text1" w:themeTint="FF" w:themeShade="FF"/>
          <w:sz w:val="22"/>
          <w:szCs w:val="22"/>
          <w:lang w:val="en-SG"/>
        </w:rPr>
        <w:t>User passwords are hashed using bcrypt with a salt round value of 10, corresponding to a cost factor of 2^10 = 1024 iterations. The resulting hash is stored in auth.users.password_hash; the plaintext password is never persisted. The bcrypt cost factor was chosen to balance verification latency against brute force resistance at the current scale of the platform, and can be increased in future iterations without requiring existing password hashes to be migrated — bcrypt encodes the cost factor within the hash string itself, allowing the verification function to apply the correct number of iterations regardless of when the hash was generated.</w:t>
      </w:r>
    </w:p>
    <w:p w:rsidR="4AA33922" w:rsidP="36A4FBDF" w:rsidRDefault="4AA33922" w14:paraId="3BD11B12" w14:textId="335564A6">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1"/>
          <w:bCs w:val="1"/>
          <w:i w:val="0"/>
          <w:iCs w:val="0"/>
          <w:caps w:val="0"/>
          <w:smallCaps w:val="0"/>
          <w:noProof w:val="0"/>
          <w:color w:val="000000" w:themeColor="text1" w:themeTint="FF" w:themeShade="FF"/>
          <w:sz w:val="22"/>
          <w:szCs w:val="22"/>
          <w:lang w:val="en-SG"/>
        </w:rPr>
        <w:t>Two-Factor Authentication Flow</w:t>
      </w:r>
    </w:p>
    <w:p w:rsidR="4AA33922" w:rsidP="36A4FBDF" w:rsidRDefault="4AA33922" w14:paraId="01C238E9" w14:textId="63792A60">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noProof w:val="0"/>
          <w:color w:val="000000" w:themeColor="text1" w:themeTint="FF" w:themeShade="FF"/>
          <w:sz w:val="22"/>
          <w:szCs w:val="22"/>
          <w:lang w:val="en-SG"/>
        </w:rPr>
        <w:t>Authentication proceeds in two sequential steps. In the first step, the user submits their email address and password to POST /api/auth/login. If the credentials are valid, a cryptographically random six-digit code is generated and stored in auth.verification_codes alongside the associated user identifier, a purpose field, an attempt counter initialised to zero, and an expiry timestamp set to ten minutes from the time of generation. The code is then dispatched to the user's registered email address via Nodemailer. The response returned to the client contains only a masked representation of the email address, confirming that the code has been sent without exposing the full address.</w:t>
      </w:r>
    </w:p>
    <w:p w:rsidR="4AA33922" w:rsidP="36A4FBDF" w:rsidRDefault="4AA33922" w14:paraId="3B17677D" w14:textId="65BFFBCB">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noProof w:val="0"/>
          <w:color w:val="000000" w:themeColor="text1" w:themeTint="FF" w:themeShade="FF"/>
          <w:sz w:val="22"/>
          <w:szCs w:val="22"/>
          <w:lang w:val="en-SG"/>
        </w:rPr>
        <w:t>In the second step, the user submits the six-digit code to POST /api/auth/verify-code. On each submission, the attempt counter on the verification_codes row is incremented. If the submitted code matches the stored value and has not expired, the verification record is deleted and a JWT is issued. If the number of incorrect attempts reaches the threshold defined by the MAX_VERIFICATION_ATTEMPTS environment variable, the verification record is deleted entirely, invalidating the code and requiring the user to re-initiate the login flow. This application-level attempt limit operates independently of the IP-based rate limiting described below — the attempt counter tracks failures per code instance, not per IP address, ensuring that the lockout applies even when requests originate from different network locations.</w:t>
      </w:r>
    </w:p>
    <w:p w:rsidR="4AA33922" w:rsidP="36A4FBDF" w:rsidRDefault="4AA33922" w14:paraId="0473BEC8" w14:textId="148823F6">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1"/>
          <w:bCs w:val="1"/>
          <w:i w:val="0"/>
          <w:iCs w:val="0"/>
          <w:caps w:val="0"/>
          <w:smallCaps w:val="0"/>
          <w:noProof w:val="0"/>
          <w:color w:val="000000" w:themeColor="text1" w:themeTint="FF" w:themeShade="FF"/>
          <w:sz w:val="22"/>
          <w:szCs w:val="22"/>
          <w:lang w:val="en-SG"/>
        </w:rPr>
        <w:t>JWT Session Tokens</w:t>
      </w:r>
    </w:p>
    <w:p w:rsidR="4AA33922" w:rsidP="36A4FBDF" w:rsidRDefault="4AA33922" w14:paraId="4BDE7E06" w14:textId="70265DF4">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noProof w:val="0"/>
          <w:color w:val="000000" w:themeColor="text1" w:themeTint="FF" w:themeShade="FF"/>
          <w:sz w:val="22"/>
          <w:szCs w:val="22"/>
          <w:lang w:val="en-SG"/>
        </w:rPr>
        <w:t>Upon successful verification, a JSON Web Token is issued containing the payload fields userId, email, and role. The token expiry is read from the JWT_EXPIRY environment variable rather than hardcoded, allowing the expiry window to be adjusted without a code change. Standard iat (issued at) and exp (expires at) claims are added automatically by the jsonwebtoken library. All subsequent requests to protected endpoints must include the token in the Authorization header as a Bearer credential; the authentication middleware validates the token signature and expiry before attaching the decoded payload to the request object for downstream use.</w:t>
      </w:r>
    </w:p>
    <w:p w:rsidR="4AA33922" w:rsidP="36A4FBDF" w:rsidRDefault="4AA33922" w14:paraId="43FBEC38" w14:textId="66E4EED7">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0"/>
          <w:bCs w:val="0"/>
          <w:i w:val="0"/>
          <w:iCs w:val="0"/>
          <w:caps w:val="0"/>
          <w:smallCaps w:val="0"/>
          <w:noProof w:val="0"/>
          <w:color w:val="000000" w:themeColor="text1" w:themeTint="FF" w:themeShade="FF"/>
          <w:sz w:val="22"/>
          <w:szCs w:val="22"/>
          <w:lang w:val="en-SG"/>
        </w:rPr>
        <w:t>Logout is implemented as a stateless operation: the client discards the token locally, and no server-side invalidation is performed. The auth.user_sessions table, which records token hashes, IP addresses, user agents, and expiry timestamps, exists as infrastructure for a future token blacklisting implementation but is not actively used for invalidation in the current release. The adoption of Redis-based token blacklisting to support active session revocation is identified as a planned future enhancement in Section 8.3.</w:t>
      </w:r>
    </w:p>
    <w:p w:rsidR="4AA33922" w:rsidP="36A4FBDF" w:rsidRDefault="4AA33922" w14:paraId="6A141E52" w14:textId="1E2F2C43">
      <w:pPr>
        <w:rPr>
          <w:rFonts w:ascii="Arial" w:hAnsi="Arial" w:eastAsia="Arial" w:cs="Arial"/>
          <w:b w:val="0"/>
          <w:bCs w:val="0"/>
          <w:i w:val="0"/>
          <w:iCs w:val="0"/>
          <w:caps w:val="0"/>
          <w:smallCaps w:val="0"/>
          <w:noProof w:val="0"/>
          <w:color w:val="000000" w:themeColor="text1" w:themeTint="FF" w:themeShade="FF"/>
          <w:sz w:val="22"/>
          <w:szCs w:val="22"/>
          <w:lang w:val="en-US"/>
        </w:rPr>
      </w:pPr>
      <w:r w:rsidRPr="36A4FBDF" w:rsidR="1A8F3427">
        <w:rPr>
          <w:rFonts w:ascii="Arial" w:hAnsi="Arial" w:eastAsia="Arial" w:cs="Arial"/>
          <w:b w:val="1"/>
          <w:bCs w:val="1"/>
          <w:i w:val="0"/>
          <w:iCs w:val="0"/>
          <w:caps w:val="0"/>
          <w:smallCaps w:val="0"/>
          <w:noProof w:val="0"/>
          <w:color w:val="000000" w:themeColor="text1" w:themeTint="FF" w:themeShade="FF"/>
          <w:sz w:val="22"/>
          <w:szCs w:val="22"/>
          <w:lang w:val="en-SG"/>
        </w:rPr>
        <w:t>Rate Limiting</w:t>
      </w:r>
    </w:p>
    <w:p w:rsidR="4AA33922" w:rsidP="36A4FBDF" w:rsidRDefault="4AA33922" w14:paraId="74B697A9" w14:textId="2E8D4F87">
      <w:pPr>
        <w:rPr>
          <w:rFonts w:ascii="Arial" w:hAnsi="Arial" w:eastAsia="Arial" w:cs="Arial"/>
          <w:b w:val="0"/>
          <w:bCs w:val="0"/>
          <w:i w:val="0"/>
          <w:iCs w:val="0"/>
          <w:caps w:val="0"/>
          <w:smallCaps w:val="0"/>
          <w:noProof w:val="0"/>
          <w:color w:val="000000" w:themeColor="text1" w:themeTint="FF" w:themeShade="FF"/>
          <w:sz w:val="22"/>
          <w:szCs w:val="22"/>
          <w:lang w:val="en-US"/>
        </w:rPr>
      </w:pPr>
      <w:r w:rsidRPr="0C21C0F7" w:rsidR="1D6E3400">
        <w:rPr>
          <w:rFonts w:ascii="Arial" w:hAnsi="Arial" w:eastAsia="Arial" w:cs="Arial"/>
          <w:b w:val="0"/>
          <w:bCs w:val="0"/>
          <w:i w:val="0"/>
          <w:iCs w:val="0"/>
          <w:caps w:val="0"/>
          <w:smallCaps w:val="0"/>
          <w:noProof w:val="0"/>
          <w:color w:val="000000" w:themeColor="text1" w:themeTint="FF" w:themeShade="FF"/>
          <w:sz w:val="22"/>
          <w:szCs w:val="22"/>
          <w:lang w:val="en-SG"/>
        </w:rPr>
        <w:t>To protect the authentication layer against brute force and denial-of-service attempts, rate limiting is applied independently to each authentication endpoint using express-rate-limit, keyed by IP address. The limits are as follows: POST /api/auth/register accepts three requests per hour; POST /api/auth/login accepts five requests per fifteen-minute window; POST /api/auth/verify-code accepts three requests per minute; and POST /api/auth/resend-code accepts two requests per five minutes. Each limiter is configured with standardHeaders: true and legacyHeaders: false, making the rate limit state visible to clients via RFC 6585-compliant RateLimit-* response headers rather than the deprecated X-RateLimit-* headers. The independent limiter configuration ensures that a burst of activity on one endpoint does not affect the limits applied to another, preserving the usability of the resend and verification flows even under high login load.</w:t>
      </w:r>
    </w:p>
    <w:p w:rsidR="4AA33922" w:rsidP="0C21C0F7" w:rsidRDefault="4AA33922" w14:paraId="0BE58CFF" w14:textId="31EBF494">
      <w:pPr>
        <w:pStyle w:val="Heading1"/>
        <w:spacing w:before="360" w:after="120"/>
        <w:rPr>
          <w:rFonts w:ascii="Arial" w:hAnsi="Arial" w:eastAsia="Arial" w:cs="Arial"/>
          <w:b w:val="1"/>
          <w:bCs w:val="1"/>
          <w:i w:val="0"/>
          <w:iCs w:val="0"/>
          <w:caps w:val="0"/>
          <w:smallCaps w:val="0"/>
          <w:noProof w:val="0"/>
          <w:color w:val="1F3864"/>
          <w:sz w:val="32"/>
          <w:szCs w:val="32"/>
          <w:lang w:val="en-SG"/>
        </w:rPr>
      </w:pPr>
      <w:r w:rsidRPr="0C21C0F7" w:rsidR="276B1AC6">
        <w:rPr>
          <w:rFonts w:ascii="Arial" w:hAnsi="Arial" w:eastAsia="Arial" w:cs="Arial"/>
          <w:b w:val="1"/>
          <w:bCs w:val="1"/>
          <w:i w:val="0"/>
          <w:iCs w:val="0"/>
          <w:caps w:val="0"/>
          <w:smallCaps w:val="0"/>
          <w:noProof w:val="0"/>
          <w:color w:val="1F3864"/>
          <w:sz w:val="32"/>
          <w:szCs w:val="32"/>
          <w:lang w:val="en-SG"/>
        </w:rPr>
        <w:t>Known limitations and future work</w:t>
      </w:r>
    </w:p>
    <w:p w:rsidR="4AA33922" w:rsidP="4AA33922" w:rsidRDefault="4AA33922" w14:paraId="11D01D1F" w14:textId="6D331742">
      <w:pPr>
        <w:pStyle w:val="Normal"/>
      </w:pPr>
      <w:r w:rsidR="4D142E5A">
        <w:rPr/>
        <w:t>The technical debt items — stateless logout, incomplete RBAC enforcement, the missing inventory ticket management interface. Distinct from the report's §8.2 in that this version is written for a developer who needs to actually implement them, with enough technical context to do so.</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McUzwFP9qowM7B" int2:id="or67Tf2R">
      <int2:state int2:type="spell" int2:value="Rejected"/>
    </int2:textHash>
    <int2:bookmark int2:bookmarkName="_Int_IAmKctpP" int2:invalidationBookmarkName="" int2:hashCode="7S2yQFLaOSvvpv" int2:id="n8ratnGJ">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2ada52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36b08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2D30C8"/>
    <w:rsid w:val="00FC55BD"/>
    <w:rsid w:val="0196B759"/>
    <w:rsid w:val="025DC566"/>
    <w:rsid w:val="0330E368"/>
    <w:rsid w:val="05CD547F"/>
    <w:rsid w:val="05F51E97"/>
    <w:rsid w:val="0708DC44"/>
    <w:rsid w:val="0822D170"/>
    <w:rsid w:val="09B7740D"/>
    <w:rsid w:val="0C21C0F7"/>
    <w:rsid w:val="0E092414"/>
    <w:rsid w:val="0E098C40"/>
    <w:rsid w:val="119775F8"/>
    <w:rsid w:val="12D2C011"/>
    <w:rsid w:val="13F4738E"/>
    <w:rsid w:val="169968E6"/>
    <w:rsid w:val="16DE6B99"/>
    <w:rsid w:val="1729F559"/>
    <w:rsid w:val="17C218DB"/>
    <w:rsid w:val="1A8F3427"/>
    <w:rsid w:val="1AB69284"/>
    <w:rsid w:val="1B4E44AE"/>
    <w:rsid w:val="1BEBEFDC"/>
    <w:rsid w:val="1D6E3400"/>
    <w:rsid w:val="1EA89499"/>
    <w:rsid w:val="1FA83C03"/>
    <w:rsid w:val="1FF9D628"/>
    <w:rsid w:val="204E316D"/>
    <w:rsid w:val="20AF8358"/>
    <w:rsid w:val="22506DB1"/>
    <w:rsid w:val="23A17E67"/>
    <w:rsid w:val="2758389F"/>
    <w:rsid w:val="276B1AC6"/>
    <w:rsid w:val="27C551AB"/>
    <w:rsid w:val="286F879D"/>
    <w:rsid w:val="2AAFD8D5"/>
    <w:rsid w:val="2E861B4B"/>
    <w:rsid w:val="30D9C681"/>
    <w:rsid w:val="330C12E5"/>
    <w:rsid w:val="33A72F9B"/>
    <w:rsid w:val="33C4DE28"/>
    <w:rsid w:val="33D92F96"/>
    <w:rsid w:val="364DAC5E"/>
    <w:rsid w:val="36A4FBDF"/>
    <w:rsid w:val="37625111"/>
    <w:rsid w:val="388F9649"/>
    <w:rsid w:val="392D30C8"/>
    <w:rsid w:val="394149AF"/>
    <w:rsid w:val="3A2F1917"/>
    <w:rsid w:val="3B6DFE2E"/>
    <w:rsid w:val="3B9026AC"/>
    <w:rsid w:val="3DEC5F43"/>
    <w:rsid w:val="3E1889E5"/>
    <w:rsid w:val="3F205563"/>
    <w:rsid w:val="3FBC8F69"/>
    <w:rsid w:val="406D9178"/>
    <w:rsid w:val="406FFD10"/>
    <w:rsid w:val="40AB4951"/>
    <w:rsid w:val="41006EBF"/>
    <w:rsid w:val="41A12A59"/>
    <w:rsid w:val="42788CC0"/>
    <w:rsid w:val="42BA1936"/>
    <w:rsid w:val="42FF244C"/>
    <w:rsid w:val="474B1A1A"/>
    <w:rsid w:val="4A43604A"/>
    <w:rsid w:val="4AA33922"/>
    <w:rsid w:val="4BB65D2A"/>
    <w:rsid w:val="4D142E5A"/>
    <w:rsid w:val="4FC73EC3"/>
    <w:rsid w:val="501B0BB9"/>
    <w:rsid w:val="524584DC"/>
    <w:rsid w:val="52464CC8"/>
    <w:rsid w:val="52F37039"/>
    <w:rsid w:val="539CF1BC"/>
    <w:rsid w:val="540D73A5"/>
    <w:rsid w:val="54318E72"/>
    <w:rsid w:val="543899A1"/>
    <w:rsid w:val="55F36611"/>
    <w:rsid w:val="58160DC0"/>
    <w:rsid w:val="591F3A4E"/>
    <w:rsid w:val="592DD401"/>
    <w:rsid w:val="603BAD7B"/>
    <w:rsid w:val="60427023"/>
    <w:rsid w:val="63435A18"/>
    <w:rsid w:val="637C3B8C"/>
    <w:rsid w:val="640CE8B7"/>
    <w:rsid w:val="6457D11B"/>
    <w:rsid w:val="67B6A827"/>
    <w:rsid w:val="67F9C355"/>
    <w:rsid w:val="6B3C2110"/>
    <w:rsid w:val="6BF9DB6F"/>
    <w:rsid w:val="6E4A3329"/>
    <w:rsid w:val="6EA90243"/>
    <w:rsid w:val="733A8A7D"/>
    <w:rsid w:val="73FDC3BE"/>
    <w:rsid w:val="742DCA68"/>
    <w:rsid w:val="74A2E291"/>
    <w:rsid w:val="75B68016"/>
    <w:rsid w:val="7721250A"/>
    <w:rsid w:val="7C24F0BA"/>
    <w:rsid w:val="7CF7D7A8"/>
    <w:rsid w:val="7D27042D"/>
    <w:rsid w:val="7D271125"/>
    <w:rsid w:val="7F543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D30C8"/>
  <w15:chartTrackingRefBased/>
  <w15:docId w15:val="{75F50A40-D5C8-4F78-AFE0-4D588A0F6C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1">
    <w:uiPriority w:val="9"/>
    <w:name w:val="heading 1"/>
    <w:basedOn w:val="Normal"/>
    <w:next w:val="Normal"/>
    <w:qFormat/>
    <w:rsid w:val="36A4FBD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6A4FBD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6A4FBD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36A4FBDF"/>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36A4FBDF"/>
    <w:pPr>
      <w:spacing/>
      <w:ind w:left="720"/>
      <w:contextualSpacing/>
    </w:pPr>
  </w:style>
  <w:style w:type="character" w:styleId="Hyperlink">
    <w:uiPriority w:val="99"/>
    <w:name w:val="Hyperlink"/>
    <w:basedOn w:val="DefaultParagraphFont"/>
    <w:unhideWhenUsed/>
    <w:rsid w:val="0C21C0F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29558230" /><Relationship Type="http://schemas.openxmlformats.org/officeDocument/2006/relationships/image" Target="/media/image2.png" Id="rId1300098251" /><Relationship Type="http://schemas.openxmlformats.org/officeDocument/2006/relationships/image" Target="/media/image3.png" Id="rId12326196" /><Relationship Type="http://schemas.openxmlformats.org/officeDocument/2006/relationships/image" Target="/media/image4.png" Id="rId900922667" /><Relationship Type="http://schemas.openxmlformats.org/officeDocument/2006/relationships/image" Target="/media/image5.png" Id="rId59846271" /><Relationship Type="http://schemas.openxmlformats.org/officeDocument/2006/relationships/numbering" Target="numbering.xml" Id="R95e9373a33764370" /><Relationship Type="http://schemas.openxmlformats.org/officeDocument/2006/relationships/hyperlink" Target="http://localhost:3000" TargetMode="External" Id="Rc42a852881174701" /><Relationship Type="http://schemas.openxmlformats.org/officeDocument/2006/relationships/hyperlink" Target="http://localhost:8000/docs" TargetMode="External" Id="R0f5dbd1a558a47e8" /><Relationship Type="http://schemas.openxmlformats.org/officeDocument/2006/relationships/hyperlink" Target="http://localhost:8000/api/health" TargetMode="External" Id="R5b93f17506ae4817" /><Relationship Type="http://schemas.openxmlformats.org/officeDocument/2006/relationships/hyperlink" Target="http://localhost:8001/docs" TargetMode="External" Id="R0099f47c409c4581" /><Relationship Type="http://schemas.openxmlformats.org/officeDocument/2006/relationships/hyperlink" Target="http://localhost:8001/health" TargetMode="External" Id="Re738ad5559174cb1" /><Relationship Type="http://schemas.openxmlformats.org/officeDocument/2006/relationships/hyperlink" Target="http://localhost:3000" TargetMode="External" Id="Rcbb4fa24256a461e" /><Relationship Type="http://schemas.microsoft.com/office/2020/10/relationships/intelligence" Target="intelligence2.xml" Id="Rc804ab29e18243a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D17EB1E9A0B744A1FEF5AC66070826" ma:contentTypeVersion="13" ma:contentTypeDescription="Create a new document." ma:contentTypeScope="" ma:versionID="ae3e0c805941942ccd69badd6c34c9c4">
  <xsd:schema xmlns:xsd="http://www.w3.org/2001/XMLSchema" xmlns:xs="http://www.w3.org/2001/XMLSchema" xmlns:p="http://schemas.microsoft.com/office/2006/metadata/properties" xmlns:ns2="a66e8bec-7486-4186-871c-5c089d328b4e" xmlns:ns3="9f28db71-2552-4f9f-a7e5-d1ed6fcad841" targetNamespace="http://schemas.microsoft.com/office/2006/metadata/properties" ma:root="true" ma:fieldsID="ff9f0c22a5cb1160264367a931a33877" ns2:_="" ns3:_="">
    <xsd:import namespace="a66e8bec-7486-4186-871c-5c089d328b4e"/>
    <xsd:import namespace="9f28db71-2552-4f9f-a7e5-d1ed6fcad84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6e8bec-7486-4186-871c-5c089d328b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308ee23d-8eb2-4faa-a2fb-6340af2942b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f28db71-2552-4f9f-a7e5-d1ed6fcad841"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0961fad-87bb-4e70-8c36-fd059764aca6}" ma:internalName="TaxCatchAll" ma:showField="CatchAllData" ma:web="9f28db71-2552-4f9f-a7e5-d1ed6fcad8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f28db71-2552-4f9f-a7e5-d1ed6fcad841" xsi:nil="true"/>
    <lcf76f155ced4ddcb4097134ff3c332f xmlns="a66e8bec-7486-4186-871c-5c089d328b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EC17ED1-18F6-4DD5-9F20-4B3BF2C1D810}"/>
</file>

<file path=customXml/itemProps2.xml><?xml version="1.0" encoding="utf-8"?>
<ds:datastoreItem xmlns:ds="http://schemas.openxmlformats.org/officeDocument/2006/customXml" ds:itemID="{2671D3BA-B104-4E59-8EDD-1D2BDAA67006}"/>
</file>

<file path=customXml/itemProps3.xml><?xml version="1.0" encoding="utf-8"?>
<ds:datastoreItem xmlns:ds="http://schemas.openxmlformats.org/officeDocument/2006/customXml" ds:itemID="{7450026F-13A8-4522-84C0-EAE2EC8CF0E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Student - Cheong Weng Hoi</dc:creator>
  <keywords/>
  <dc:description/>
  <lastModifiedBy>Student - Umali Mike Guil Anonuevo</lastModifiedBy>
  <dcterms:created xsi:type="dcterms:W3CDTF">2026-04-13T08:59:07.0000000Z</dcterms:created>
  <dcterms:modified xsi:type="dcterms:W3CDTF">2026-04-14T11:49:47.1261349Z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0x010100F1D17EB1E9A0B744A1FEF5AC66070826</vt:lpwstr>
  </property>
  <property fmtid="{D5CDD505-2E9C-101B-9397-08002B2CF9AE}" pid="3" name="MediaServiceImageTags">
    <vt:lpwstr/>
  </property>
</Properties>
</file>