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88656" w14:textId="77777777" w:rsidR="005403B3" w:rsidRDefault="005403B3" w:rsidP="005403B3">
      <w:pPr>
        <w:pStyle w:val="Testonormale"/>
      </w:pPr>
    </w:p>
    <w:p w14:paraId="74466562" w14:textId="77777777" w:rsidR="005403B3" w:rsidRPr="009E6265" w:rsidRDefault="005403B3" w:rsidP="005403B3">
      <w:pPr>
        <w:jc w:val="center"/>
        <w:rPr>
          <w:b/>
          <w:smallCaps/>
          <w:sz w:val="24"/>
          <w:szCs w:val="24"/>
          <w:lang w:val="en-US"/>
        </w:rPr>
      </w:pPr>
      <w:r w:rsidRPr="009E6265">
        <w:rPr>
          <w:b/>
          <w:smallCaps/>
          <w:sz w:val="24"/>
          <w:szCs w:val="24"/>
          <w:lang w:val="en-US"/>
        </w:rPr>
        <w:t xml:space="preserve">Cooperation on Multi-Mode Data Collection (MMDC) </w:t>
      </w:r>
    </w:p>
    <w:p w14:paraId="4BAC6021" w14:textId="77777777" w:rsidR="005403B3" w:rsidRPr="005403B3" w:rsidRDefault="005403B3" w:rsidP="005403B3">
      <w:pPr>
        <w:jc w:val="center"/>
        <w:rPr>
          <w:b/>
          <w:i/>
          <w:sz w:val="28"/>
          <w:szCs w:val="28"/>
          <w:lang w:val="en-US"/>
        </w:rPr>
      </w:pPr>
      <w:r w:rsidRPr="005403B3">
        <w:rPr>
          <w:b/>
          <w:smallCaps/>
          <w:sz w:val="28"/>
          <w:szCs w:val="28"/>
          <w:lang w:val="en-US"/>
        </w:rPr>
        <w:t>Mixed Mode Designs for Social Surveys</w:t>
      </w:r>
      <w:r w:rsidRPr="005403B3">
        <w:rPr>
          <w:b/>
          <w:i/>
          <w:smallCaps/>
          <w:sz w:val="28"/>
          <w:szCs w:val="28"/>
          <w:lang w:val="en-US"/>
        </w:rPr>
        <w:t xml:space="preserve"> - </w:t>
      </w:r>
      <w:r w:rsidRPr="005403B3">
        <w:rPr>
          <w:b/>
          <w:smallCaps/>
          <w:sz w:val="28"/>
          <w:szCs w:val="28"/>
          <w:lang w:val="en-US"/>
        </w:rPr>
        <w:t>MIMOD</w:t>
      </w:r>
    </w:p>
    <w:p w14:paraId="2EF0B1D3" w14:textId="77777777" w:rsidR="005403B3" w:rsidRPr="005403B3" w:rsidRDefault="005403B3" w:rsidP="005403B3">
      <w:pPr>
        <w:jc w:val="center"/>
        <w:rPr>
          <w:b/>
          <w:lang w:val="en-US"/>
        </w:rPr>
      </w:pPr>
    </w:p>
    <w:p w14:paraId="62E2AB57" w14:textId="77777777" w:rsidR="005403B3" w:rsidRPr="005403B3" w:rsidRDefault="005403B3" w:rsidP="005403B3">
      <w:pPr>
        <w:jc w:val="center"/>
        <w:rPr>
          <w:lang w:val="en-US"/>
        </w:rPr>
      </w:pPr>
      <w:r w:rsidRPr="005403B3">
        <w:rPr>
          <w:lang w:val="en-US"/>
        </w:rPr>
        <w:t>GRANT AGREEMENT FOR AN ACTION WITH MULTIPLE BENEFICIARIES</w:t>
      </w:r>
    </w:p>
    <w:p w14:paraId="2CD41195" w14:textId="77777777" w:rsidR="005403B3" w:rsidRPr="009E6265" w:rsidRDefault="005403B3" w:rsidP="005403B3">
      <w:pPr>
        <w:jc w:val="center"/>
        <w:rPr>
          <w:lang w:val="en-US"/>
        </w:rPr>
      </w:pPr>
      <w:r w:rsidRPr="009E6265">
        <w:rPr>
          <w:lang w:val="en-US"/>
        </w:rPr>
        <w:t>AGREEMENT NUMBER – 07112.2017.010-2017.786</w:t>
      </w:r>
    </w:p>
    <w:p w14:paraId="5EB346F6" w14:textId="77777777" w:rsidR="005403B3" w:rsidRPr="000A252E" w:rsidRDefault="005403B3" w:rsidP="000A252E">
      <w:pPr>
        <w:rPr>
          <w:sz w:val="24"/>
          <w:szCs w:val="24"/>
          <w:lang w:val="en-US"/>
        </w:rPr>
      </w:pPr>
    </w:p>
    <w:p w14:paraId="1EB6304C" w14:textId="77777777" w:rsidR="0001660E" w:rsidRPr="000A252E" w:rsidRDefault="0001660E" w:rsidP="000A252E">
      <w:pPr>
        <w:rPr>
          <w:sz w:val="24"/>
          <w:szCs w:val="24"/>
          <w:lang w:val="en-US"/>
        </w:rPr>
      </w:pPr>
    </w:p>
    <w:p w14:paraId="4E67A0C9" w14:textId="77777777" w:rsidR="0001660E" w:rsidRPr="000A252E" w:rsidRDefault="0001660E" w:rsidP="0001660E">
      <w:pPr>
        <w:rPr>
          <w:sz w:val="24"/>
          <w:szCs w:val="24"/>
          <w:lang w:val="en-US"/>
        </w:rPr>
      </w:pPr>
    </w:p>
    <w:p w14:paraId="78901C4D" w14:textId="77777777" w:rsidR="005403B3" w:rsidRPr="000A252E" w:rsidRDefault="005403B3" w:rsidP="000A252E">
      <w:pPr>
        <w:rPr>
          <w:sz w:val="24"/>
          <w:szCs w:val="24"/>
          <w:lang w:val="en-US"/>
        </w:rPr>
      </w:pPr>
    </w:p>
    <w:p w14:paraId="4B9ABBA5" w14:textId="77777777" w:rsidR="005403B3" w:rsidRPr="00D04765" w:rsidRDefault="005403B3" w:rsidP="005403B3">
      <w:pPr>
        <w:pStyle w:val="Testonormale"/>
        <w:rPr>
          <w:sz w:val="28"/>
          <w:szCs w:val="28"/>
          <w:lang w:val="en-US"/>
        </w:rPr>
      </w:pPr>
      <w:r w:rsidRPr="00D04765">
        <w:rPr>
          <w:rFonts w:ascii="Times New Roman" w:hAnsi="Times New Roman"/>
          <w:sz w:val="28"/>
          <w:szCs w:val="28"/>
          <w:lang w:val="en-US"/>
        </w:rPr>
        <w:t>WP2: Mode bias/mode effects and adjustment for mode-effects</w:t>
      </w:r>
    </w:p>
    <w:p w14:paraId="0A1D8495" w14:textId="77777777" w:rsidR="005403B3" w:rsidRPr="000A252E" w:rsidRDefault="005403B3" w:rsidP="000A252E">
      <w:pPr>
        <w:rPr>
          <w:sz w:val="24"/>
          <w:szCs w:val="24"/>
          <w:lang w:val="en-US"/>
        </w:rPr>
      </w:pPr>
    </w:p>
    <w:p w14:paraId="2974013A" w14:textId="77777777" w:rsidR="005403B3" w:rsidRPr="000A252E" w:rsidRDefault="005403B3" w:rsidP="000A252E">
      <w:pPr>
        <w:rPr>
          <w:sz w:val="24"/>
          <w:szCs w:val="24"/>
          <w:lang w:val="en-US"/>
        </w:rPr>
      </w:pPr>
    </w:p>
    <w:p w14:paraId="625FD147" w14:textId="77777777" w:rsidR="005403B3" w:rsidRPr="000A252E" w:rsidRDefault="005403B3" w:rsidP="000A252E">
      <w:pPr>
        <w:rPr>
          <w:sz w:val="24"/>
          <w:szCs w:val="24"/>
          <w:lang w:val="en-US"/>
        </w:rPr>
      </w:pPr>
    </w:p>
    <w:p w14:paraId="10EC8E60" w14:textId="77777777" w:rsidR="005403B3" w:rsidRPr="005403B3" w:rsidRDefault="005403B3" w:rsidP="005403B3">
      <w:pPr>
        <w:jc w:val="center"/>
        <w:rPr>
          <w:sz w:val="32"/>
          <w:szCs w:val="32"/>
          <w:lang w:val="en-US"/>
        </w:rPr>
      </w:pPr>
      <w:r>
        <w:rPr>
          <w:sz w:val="32"/>
          <w:szCs w:val="32"/>
          <w:lang w:val="en-US"/>
        </w:rPr>
        <w:t>Methodological Report</w:t>
      </w:r>
    </w:p>
    <w:p w14:paraId="5E1EBCD5" w14:textId="77777777" w:rsidR="005403B3" w:rsidRPr="000A252E" w:rsidRDefault="005403B3" w:rsidP="005403B3">
      <w:pPr>
        <w:rPr>
          <w:sz w:val="24"/>
          <w:szCs w:val="24"/>
          <w:lang w:val="en-US"/>
        </w:rPr>
      </w:pPr>
    </w:p>
    <w:p w14:paraId="5C3F2DEA" w14:textId="77777777" w:rsidR="005403B3" w:rsidRPr="000A252E" w:rsidRDefault="005403B3" w:rsidP="005403B3">
      <w:pPr>
        <w:rPr>
          <w:sz w:val="24"/>
          <w:szCs w:val="24"/>
          <w:lang w:val="en-US"/>
        </w:rPr>
      </w:pPr>
    </w:p>
    <w:p w14:paraId="7ED1517B" w14:textId="77777777" w:rsidR="005403B3" w:rsidRPr="000A252E" w:rsidRDefault="005403B3" w:rsidP="005403B3">
      <w:pPr>
        <w:rPr>
          <w:sz w:val="24"/>
          <w:szCs w:val="24"/>
          <w:lang w:val="en-US"/>
        </w:rPr>
      </w:pPr>
    </w:p>
    <w:p w14:paraId="3F2FD5F8" w14:textId="77777777" w:rsidR="005403B3" w:rsidRDefault="005403B3" w:rsidP="000A252E">
      <w:pPr>
        <w:rPr>
          <w:sz w:val="24"/>
          <w:szCs w:val="24"/>
          <w:lang w:val="en-US"/>
        </w:rPr>
      </w:pPr>
    </w:p>
    <w:p w14:paraId="299F2E46" w14:textId="77777777" w:rsidR="00963DD1" w:rsidRDefault="00963DD1" w:rsidP="00963DD1">
      <w:pPr>
        <w:pStyle w:val="Testonormale"/>
        <w:rPr>
          <w:lang w:val="en-US"/>
        </w:rPr>
      </w:pPr>
    </w:p>
    <w:p w14:paraId="5ABF0540" w14:textId="77777777" w:rsidR="00963DD1" w:rsidRDefault="00963DD1" w:rsidP="00963DD1">
      <w:pPr>
        <w:pStyle w:val="Testonormale"/>
        <w:rPr>
          <w:lang w:val="en-US"/>
        </w:rPr>
      </w:pPr>
    </w:p>
    <w:p w14:paraId="6D394F93" w14:textId="77777777" w:rsidR="00963DD1" w:rsidRPr="00963DD1" w:rsidRDefault="00963DD1" w:rsidP="00963DD1">
      <w:pPr>
        <w:pStyle w:val="Testonormale"/>
        <w:rPr>
          <w:lang w:val="en-US"/>
        </w:rPr>
      </w:pPr>
    </w:p>
    <w:p w14:paraId="29304F5B" w14:textId="77777777" w:rsidR="005403B3" w:rsidRPr="005403B3" w:rsidRDefault="005403B3" w:rsidP="005403B3">
      <w:pPr>
        <w:rPr>
          <w:sz w:val="32"/>
          <w:szCs w:val="32"/>
          <w:lang w:val="en-US"/>
        </w:rPr>
      </w:pPr>
      <w:r w:rsidRPr="005403B3">
        <w:rPr>
          <w:sz w:val="32"/>
          <w:szCs w:val="32"/>
          <w:lang w:val="en-US"/>
        </w:rPr>
        <w:t xml:space="preserve">Date: </w:t>
      </w:r>
      <w:r w:rsidR="00A6295F">
        <w:rPr>
          <w:sz w:val="32"/>
          <w:szCs w:val="32"/>
          <w:lang w:val="en-US"/>
        </w:rPr>
        <w:t>31</w:t>
      </w:r>
      <w:r>
        <w:rPr>
          <w:sz w:val="32"/>
          <w:szCs w:val="32"/>
          <w:lang w:val="en-US"/>
        </w:rPr>
        <w:t xml:space="preserve"> January 2019</w:t>
      </w:r>
    </w:p>
    <w:p w14:paraId="3D611BBE" w14:textId="77777777" w:rsidR="005403B3" w:rsidRPr="005403B3" w:rsidRDefault="005403B3" w:rsidP="005403B3">
      <w:pPr>
        <w:rPr>
          <w:sz w:val="32"/>
          <w:szCs w:val="32"/>
          <w:lang w:val="en-US"/>
        </w:rPr>
      </w:pPr>
    </w:p>
    <w:p w14:paraId="60F7A8E0" w14:textId="31B35215" w:rsidR="008C6D75" w:rsidRPr="001F6914" w:rsidRDefault="008C6D75" w:rsidP="008C6D75">
      <w:pPr>
        <w:pStyle w:val="Testonormale"/>
        <w:rPr>
          <w:rFonts w:ascii="Times New Roman" w:hAnsi="Times New Roman"/>
          <w:sz w:val="28"/>
          <w:szCs w:val="28"/>
          <w:lang w:val="en-US"/>
        </w:rPr>
      </w:pPr>
      <w:proofErr w:type="spellStart"/>
      <w:r w:rsidRPr="001F6914">
        <w:rPr>
          <w:rFonts w:ascii="Times New Roman" w:hAnsi="Times New Roman"/>
          <w:sz w:val="28"/>
          <w:szCs w:val="28"/>
          <w:lang w:val="en-US"/>
        </w:rPr>
        <w:t>Orietta</w:t>
      </w:r>
      <w:proofErr w:type="spellEnd"/>
      <w:r w:rsidRPr="001F6914">
        <w:rPr>
          <w:rFonts w:ascii="Times New Roman" w:hAnsi="Times New Roman"/>
          <w:sz w:val="28"/>
          <w:szCs w:val="28"/>
          <w:lang w:val="en-US"/>
        </w:rPr>
        <w:t xml:space="preserve"> </w:t>
      </w:r>
      <w:proofErr w:type="spellStart"/>
      <w:r w:rsidRPr="001F6914">
        <w:rPr>
          <w:rFonts w:ascii="Times New Roman" w:hAnsi="Times New Roman"/>
          <w:sz w:val="28"/>
          <w:szCs w:val="28"/>
          <w:lang w:val="en-US"/>
        </w:rPr>
        <w:t>Luzi</w:t>
      </w:r>
      <w:proofErr w:type="spellEnd"/>
      <w:r w:rsidRPr="001F6914">
        <w:rPr>
          <w:rFonts w:ascii="Times New Roman" w:hAnsi="Times New Roman"/>
          <w:sz w:val="28"/>
          <w:szCs w:val="28"/>
          <w:lang w:val="en-US"/>
        </w:rPr>
        <w:t xml:space="preserve"> </w:t>
      </w:r>
      <w:r>
        <w:rPr>
          <w:rFonts w:ascii="Times New Roman" w:hAnsi="Times New Roman"/>
          <w:sz w:val="28"/>
          <w:szCs w:val="28"/>
          <w:lang w:val="en-US"/>
        </w:rPr>
        <w:t>(</w:t>
      </w:r>
      <w:proofErr w:type="spellStart"/>
      <w:r>
        <w:rPr>
          <w:rFonts w:ascii="Times New Roman" w:hAnsi="Times New Roman"/>
          <w:sz w:val="28"/>
          <w:szCs w:val="28"/>
          <w:lang w:val="en-US"/>
        </w:rPr>
        <w:t>Istat</w:t>
      </w:r>
      <w:proofErr w:type="spellEnd"/>
      <w:r>
        <w:rPr>
          <w:rFonts w:ascii="Times New Roman" w:hAnsi="Times New Roman"/>
          <w:sz w:val="28"/>
          <w:szCs w:val="28"/>
          <w:lang w:val="en-US"/>
        </w:rPr>
        <w:t>)</w:t>
      </w:r>
    </w:p>
    <w:p w14:paraId="51721F04" w14:textId="18167C82" w:rsidR="005403B3" w:rsidRPr="008C6D75" w:rsidRDefault="008C6D75" w:rsidP="008C6D75">
      <w:pPr>
        <w:pStyle w:val="Testonormale"/>
        <w:rPr>
          <w:rFonts w:ascii="Times New Roman" w:hAnsi="Times New Roman"/>
          <w:sz w:val="28"/>
          <w:szCs w:val="28"/>
        </w:rPr>
      </w:pPr>
      <w:r w:rsidRPr="008C6D75">
        <w:rPr>
          <w:rFonts w:ascii="Times New Roman" w:hAnsi="Times New Roman"/>
          <w:sz w:val="28"/>
          <w:szCs w:val="28"/>
        </w:rPr>
        <w:t xml:space="preserve">Claudia De </w:t>
      </w:r>
      <w:proofErr w:type="spellStart"/>
      <w:r w:rsidRPr="008C6D75">
        <w:rPr>
          <w:rFonts w:ascii="Times New Roman" w:hAnsi="Times New Roman"/>
          <w:sz w:val="28"/>
          <w:szCs w:val="28"/>
        </w:rPr>
        <w:t>Vitiis</w:t>
      </w:r>
      <w:proofErr w:type="spellEnd"/>
      <w:r w:rsidRPr="008C6D75">
        <w:rPr>
          <w:rFonts w:ascii="Times New Roman" w:hAnsi="Times New Roman"/>
          <w:sz w:val="28"/>
          <w:szCs w:val="28"/>
        </w:rPr>
        <w:t xml:space="preserve"> (Istat)</w:t>
      </w:r>
    </w:p>
    <w:p w14:paraId="1B7489B2" w14:textId="795EBA41" w:rsidR="008C6D75" w:rsidRPr="008C6D75" w:rsidRDefault="008C6D75" w:rsidP="008C6D75">
      <w:pPr>
        <w:pStyle w:val="Testonormale"/>
        <w:rPr>
          <w:rFonts w:ascii="Times New Roman" w:hAnsi="Times New Roman"/>
          <w:sz w:val="28"/>
          <w:szCs w:val="28"/>
        </w:rPr>
      </w:pPr>
      <w:r w:rsidRPr="008C6D75">
        <w:rPr>
          <w:rFonts w:ascii="Times New Roman" w:hAnsi="Times New Roman"/>
          <w:sz w:val="28"/>
          <w:szCs w:val="28"/>
        </w:rPr>
        <w:t>Francesca Inglese (Istat)</w:t>
      </w:r>
    </w:p>
    <w:p w14:paraId="01883220" w14:textId="77777777" w:rsidR="008C6D75" w:rsidRPr="008C6D75" w:rsidRDefault="008C6D75" w:rsidP="008C6D75">
      <w:pPr>
        <w:pStyle w:val="Testonormale"/>
        <w:rPr>
          <w:rFonts w:ascii="Times New Roman" w:hAnsi="Times New Roman"/>
          <w:sz w:val="28"/>
          <w:szCs w:val="28"/>
        </w:rPr>
      </w:pPr>
      <w:r w:rsidRPr="008C6D75">
        <w:rPr>
          <w:rFonts w:ascii="Times New Roman" w:hAnsi="Times New Roman"/>
          <w:sz w:val="28"/>
          <w:szCs w:val="28"/>
        </w:rPr>
        <w:t xml:space="preserve">Roberta </w:t>
      </w:r>
      <w:proofErr w:type="spellStart"/>
      <w:r w:rsidRPr="008C6D75">
        <w:rPr>
          <w:rFonts w:ascii="Times New Roman" w:hAnsi="Times New Roman"/>
          <w:sz w:val="28"/>
          <w:szCs w:val="28"/>
        </w:rPr>
        <w:t>Varriale</w:t>
      </w:r>
      <w:proofErr w:type="spellEnd"/>
      <w:r w:rsidRPr="008C6D75">
        <w:rPr>
          <w:rFonts w:ascii="Times New Roman" w:hAnsi="Times New Roman"/>
          <w:sz w:val="28"/>
          <w:szCs w:val="28"/>
        </w:rPr>
        <w:t xml:space="preserve"> (Istat)</w:t>
      </w:r>
    </w:p>
    <w:p w14:paraId="4B526FCA" w14:textId="5342F5B1" w:rsidR="008C6D75" w:rsidRPr="008C6D75" w:rsidRDefault="008C6D75" w:rsidP="008C6D75">
      <w:pPr>
        <w:pStyle w:val="Testonormale"/>
        <w:rPr>
          <w:rFonts w:ascii="Times New Roman" w:hAnsi="Times New Roman"/>
          <w:sz w:val="28"/>
          <w:szCs w:val="28"/>
        </w:rPr>
      </w:pPr>
      <w:r w:rsidRPr="008C6D75">
        <w:rPr>
          <w:rFonts w:ascii="Times New Roman" w:hAnsi="Times New Roman"/>
          <w:sz w:val="28"/>
          <w:szCs w:val="28"/>
        </w:rPr>
        <w:t xml:space="preserve">Alessio </w:t>
      </w:r>
      <w:proofErr w:type="spellStart"/>
      <w:r w:rsidRPr="008C6D75">
        <w:rPr>
          <w:rFonts w:ascii="Times New Roman" w:hAnsi="Times New Roman"/>
          <w:sz w:val="28"/>
          <w:szCs w:val="28"/>
        </w:rPr>
        <w:t>Guandalini</w:t>
      </w:r>
      <w:proofErr w:type="spellEnd"/>
      <w:r w:rsidRPr="008C6D75">
        <w:rPr>
          <w:rFonts w:ascii="Times New Roman" w:hAnsi="Times New Roman"/>
          <w:sz w:val="28"/>
          <w:szCs w:val="28"/>
        </w:rPr>
        <w:t xml:space="preserve"> (Istat)</w:t>
      </w:r>
    </w:p>
    <w:p w14:paraId="34977884" w14:textId="6B6F4419" w:rsidR="008C6D75" w:rsidRPr="008C6D75" w:rsidRDefault="008C6D75" w:rsidP="008C6D75">
      <w:pPr>
        <w:pStyle w:val="Testonormale"/>
        <w:rPr>
          <w:rFonts w:ascii="Times New Roman" w:hAnsi="Times New Roman"/>
          <w:sz w:val="28"/>
          <w:szCs w:val="28"/>
        </w:rPr>
      </w:pPr>
      <w:r w:rsidRPr="008C6D75">
        <w:rPr>
          <w:rFonts w:ascii="Times New Roman" w:hAnsi="Times New Roman"/>
          <w:sz w:val="28"/>
          <w:szCs w:val="28"/>
        </w:rPr>
        <w:t>Marco Dionisio Terribili (Istat)</w:t>
      </w:r>
    </w:p>
    <w:p w14:paraId="2069DA90" w14:textId="3E3E0FB5" w:rsidR="008C6D75" w:rsidRPr="001F6914" w:rsidRDefault="008C6D75" w:rsidP="008C6D75">
      <w:pPr>
        <w:pStyle w:val="Testonormale"/>
        <w:rPr>
          <w:rFonts w:ascii="Times New Roman" w:hAnsi="Times New Roman"/>
          <w:sz w:val="28"/>
          <w:szCs w:val="28"/>
        </w:rPr>
      </w:pPr>
      <w:r w:rsidRPr="001F6914">
        <w:rPr>
          <w:rFonts w:ascii="Times New Roman" w:hAnsi="Times New Roman"/>
          <w:sz w:val="28"/>
          <w:szCs w:val="28"/>
        </w:rPr>
        <w:t xml:space="preserve">Barry </w:t>
      </w:r>
      <w:proofErr w:type="spellStart"/>
      <w:r w:rsidRPr="001F6914">
        <w:rPr>
          <w:rFonts w:ascii="Times New Roman" w:hAnsi="Times New Roman"/>
          <w:sz w:val="28"/>
          <w:szCs w:val="28"/>
        </w:rPr>
        <w:t>Schouten</w:t>
      </w:r>
      <w:proofErr w:type="spellEnd"/>
      <w:r w:rsidRPr="001F6914">
        <w:rPr>
          <w:rFonts w:ascii="Times New Roman" w:hAnsi="Times New Roman"/>
          <w:sz w:val="28"/>
          <w:szCs w:val="28"/>
        </w:rPr>
        <w:t xml:space="preserve"> (CBS)</w:t>
      </w:r>
    </w:p>
    <w:p w14:paraId="221CB1E0" w14:textId="77777777" w:rsidR="005403B3" w:rsidRPr="00993160" w:rsidRDefault="005403B3" w:rsidP="008C6D75">
      <w:pPr>
        <w:pStyle w:val="Testonormale"/>
        <w:rPr>
          <w:rFonts w:ascii="Times New Roman" w:hAnsi="Times New Roman"/>
          <w:sz w:val="28"/>
          <w:szCs w:val="28"/>
        </w:rPr>
      </w:pPr>
    </w:p>
    <w:p w14:paraId="41E0948C" w14:textId="77777777" w:rsidR="005403B3" w:rsidRPr="00993160" w:rsidRDefault="005403B3" w:rsidP="005403B3">
      <w:pPr>
        <w:rPr>
          <w:sz w:val="32"/>
          <w:szCs w:val="32"/>
        </w:rPr>
      </w:pPr>
    </w:p>
    <w:p w14:paraId="4145CDF4" w14:textId="2BF1E9CC" w:rsidR="00D04765" w:rsidRPr="00993160" w:rsidRDefault="005403B3" w:rsidP="00C92CCB">
      <w:pPr>
        <w:tabs>
          <w:tab w:val="clear" w:pos="7371"/>
        </w:tabs>
        <w:spacing w:after="200" w:line="276" w:lineRule="auto"/>
        <w:rPr>
          <w:rFonts w:ascii="Consolas" w:hAnsi="Consolas"/>
          <w:sz w:val="21"/>
          <w:szCs w:val="21"/>
        </w:rPr>
      </w:pPr>
      <w:r w:rsidRPr="00993160">
        <w:br w:type="page"/>
      </w:r>
    </w:p>
    <w:sdt>
      <w:sdtPr>
        <w:rPr>
          <w:rFonts w:ascii="Times New Roman" w:eastAsia="Times New Roman" w:hAnsi="Times New Roman" w:cs="Times New Roman"/>
          <w:b w:val="0"/>
          <w:bCs w:val="0"/>
          <w:color w:val="auto"/>
          <w:sz w:val="22"/>
          <w:szCs w:val="22"/>
        </w:rPr>
        <w:id w:val="1245461660"/>
        <w:docPartObj>
          <w:docPartGallery w:val="Table of Contents"/>
          <w:docPartUnique/>
        </w:docPartObj>
      </w:sdtPr>
      <w:sdtEndPr/>
      <w:sdtContent>
        <w:p w14:paraId="14C2C91F" w14:textId="230FABAB" w:rsidR="00661B80" w:rsidRDefault="00F54364">
          <w:pPr>
            <w:pStyle w:val="Titolosommario"/>
          </w:pPr>
          <w:proofErr w:type="spellStart"/>
          <w:r>
            <w:t>Contents</w:t>
          </w:r>
          <w:proofErr w:type="spellEnd"/>
        </w:p>
        <w:p w14:paraId="21F7D9C3" w14:textId="77777777" w:rsidR="0033653E" w:rsidRDefault="00661B80">
          <w:pPr>
            <w:pStyle w:val="Sommario1"/>
            <w:tabs>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606793" w:history="1">
            <w:r w:rsidR="0033653E" w:rsidRPr="003B1286">
              <w:rPr>
                <w:rStyle w:val="Collegamentoipertestuale"/>
                <w:noProof/>
              </w:rPr>
              <w:t>Preface</w:t>
            </w:r>
            <w:r w:rsidR="0033653E">
              <w:rPr>
                <w:noProof/>
                <w:webHidden/>
              </w:rPr>
              <w:tab/>
            </w:r>
            <w:r w:rsidR="0033653E">
              <w:rPr>
                <w:noProof/>
                <w:webHidden/>
              </w:rPr>
              <w:fldChar w:fldCharType="begin"/>
            </w:r>
            <w:r w:rsidR="0033653E">
              <w:rPr>
                <w:noProof/>
                <w:webHidden/>
              </w:rPr>
              <w:instrText xml:space="preserve"> PAGEREF _Toc2606793 \h </w:instrText>
            </w:r>
            <w:r w:rsidR="0033653E">
              <w:rPr>
                <w:noProof/>
                <w:webHidden/>
              </w:rPr>
            </w:r>
            <w:r w:rsidR="0033653E">
              <w:rPr>
                <w:noProof/>
                <w:webHidden/>
              </w:rPr>
              <w:fldChar w:fldCharType="separate"/>
            </w:r>
            <w:r w:rsidR="0033653E">
              <w:rPr>
                <w:noProof/>
                <w:webHidden/>
              </w:rPr>
              <w:t>3</w:t>
            </w:r>
            <w:r w:rsidR="0033653E">
              <w:rPr>
                <w:noProof/>
                <w:webHidden/>
              </w:rPr>
              <w:fldChar w:fldCharType="end"/>
            </w:r>
          </w:hyperlink>
        </w:p>
        <w:p w14:paraId="3C69CAD5" w14:textId="77777777" w:rsidR="0033653E" w:rsidRDefault="006079A6">
          <w:pPr>
            <w:pStyle w:val="Sommario1"/>
            <w:tabs>
              <w:tab w:val="right" w:leader="dot" w:pos="9628"/>
            </w:tabs>
            <w:rPr>
              <w:rFonts w:asciiTheme="minorHAnsi" w:eastAsiaTheme="minorEastAsia" w:hAnsiTheme="minorHAnsi" w:cstheme="minorBidi"/>
              <w:noProof/>
            </w:rPr>
          </w:pPr>
          <w:hyperlink w:anchor="_Toc2606794" w:history="1">
            <w:r w:rsidR="0033653E" w:rsidRPr="003B1286">
              <w:rPr>
                <w:rStyle w:val="Collegamentoipertestuale"/>
                <w:noProof/>
              </w:rPr>
              <w:t>1. Mode bias/mode effects and adjustment for mode-effects: the state-of-the art</w:t>
            </w:r>
            <w:r w:rsidR="0033653E">
              <w:rPr>
                <w:noProof/>
                <w:webHidden/>
              </w:rPr>
              <w:tab/>
            </w:r>
            <w:r w:rsidR="0033653E">
              <w:rPr>
                <w:noProof/>
                <w:webHidden/>
              </w:rPr>
              <w:fldChar w:fldCharType="begin"/>
            </w:r>
            <w:r w:rsidR="0033653E">
              <w:rPr>
                <w:noProof/>
                <w:webHidden/>
              </w:rPr>
              <w:instrText xml:space="preserve"> PAGEREF _Toc2606794 \h </w:instrText>
            </w:r>
            <w:r w:rsidR="0033653E">
              <w:rPr>
                <w:noProof/>
                <w:webHidden/>
              </w:rPr>
            </w:r>
            <w:r w:rsidR="0033653E">
              <w:rPr>
                <w:noProof/>
                <w:webHidden/>
              </w:rPr>
              <w:fldChar w:fldCharType="separate"/>
            </w:r>
            <w:r w:rsidR="0033653E">
              <w:rPr>
                <w:noProof/>
                <w:webHidden/>
              </w:rPr>
              <w:t>5</w:t>
            </w:r>
            <w:r w:rsidR="0033653E">
              <w:rPr>
                <w:noProof/>
                <w:webHidden/>
              </w:rPr>
              <w:fldChar w:fldCharType="end"/>
            </w:r>
          </w:hyperlink>
        </w:p>
        <w:p w14:paraId="419721AC" w14:textId="77777777" w:rsidR="0033653E" w:rsidRDefault="006079A6">
          <w:pPr>
            <w:pStyle w:val="Sommario2"/>
            <w:tabs>
              <w:tab w:val="right" w:leader="dot" w:pos="9628"/>
            </w:tabs>
            <w:rPr>
              <w:rFonts w:asciiTheme="minorHAnsi" w:eastAsiaTheme="minorEastAsia" w:hAnsiTheme="minorHAnsi" w:cstheme="minorBidi"/>
              <w:noProof/>
            </w:rPr>
          </w:pPr>
          <w:hyperlink w:anchor="_Toc2606795" w:history="1">
            <w:r w:rsidR="0033653E" w:rsidRPr="003B1286">
              <w:rPr>
                <w:rStyle w:val="Collegamentoipertestuale"/>
                <w:noProof/>
              </w:rPr>
              <w:t>1.1 Introduction: mixed-mode surveys and mode effect</w:t>
            </w:r>
            <w:r w:rsidR="0033653E">
              <w:rPr>
                <w:noProof/>
                <w:webHidden/>
              </w:rPr>
              <w:tab/>
            </w:r>
            <w:r w:rsidR="0033653E">
              <w:rPr>
                <w:noProof/>
                <w:webHidden/>
              </w:rPr>
              <w:fldChar w:fldCharType="begin"/>
            </w:r>
            <w:r w:rsidR="0033653E">
              <w:rPr>
                <w:noProof/>
                <w:webHidden/>
              </w:rPr>
              <w:instrText xml:space="preserve"> PAGEREF _Toc2606795 \h </w:instrText>
            </w:r>
            <w:r w:rsidR="0033653E">
              <w:rPr>
                <w:noProof/>
                <w:webHidden/>
              </w:rPr>
            </w:r>
            <w:r w:rsidR="0033653E">
              <w:rPr>
                <w:noProof/>
                <w:webHidden/>
              </w:rPr>
              <w:fldChar w:fldCharType="separate"/>
            </w:r>
            <w:r w:rsidR="0033653E">
              <w:rPr>
                <w:noProof/>
                <w:webHidden/>
              </w:rPr>
              <w:t>5</w:t>
            </w:r>
            <w:r w:rsidR="0033653E">
              <w:rPr>
                <w:noProof/>
                <w:webHidden/>
              </w:rPr>
              <w:fldChar w:fldCharType="end"/>
            </w:r>
          </w:hyperlink>
        </w:p>
        <w:p w14:paraId="5DF3AA96" w14:textId="77777777" w:rsidR="0033653E" w:rsidRDefault="006079A6">
          <w:pPr>
            <w:pStyle w:val="Sommario2"/>
            <w:tabs>
              <w:tab w:val="right" w:leader="dot" w:pos="9628"/>
            </w:tabs>
            <w:rPr>
              <w:rFonts w:asciiTheme="minorHAnsi" w:eastAsiaTheme="minorEastAsia" w:hAnsiTheme="minorHAnsi" w:cstheme="minorBidi"/>
              <w:noProof/>
            </w:rPr>
          </w:pPr>
          <w:hyperlink w:anchor="_Toc2606796" w:history="1">
            <w:r w:rsidR="0033653E" w:rsidRPr="003B1286">
              <w:rPr>
                <w:rStyle w:val="Collegamentoipertestuale"/>
                <w:noProof/>
              </w:rPr>
              <w:t>1.2 Update of literature review</w:t>
            </w:r>
            <w:r w:rsidR="0033653E">
              <w:rPr>
                <w:noProof/>
                <w:webHidden/>
              </w:rPr>
              <w:tab/>
            </w:r>
            <w:r w:rsidR="0033653E">
              <w:rPr>
                <w:noProof/>
                <w:webHidden/>
              </w:rPr>
              <w:fldChar w:fldCharType="begin"/>
            </w:r>
            <w:r w:rsidR="0033653E">
              <w:rPr>
                <w:noProof/>
                <w:webHidden/>
              </w:rPr>
              <w:instrText xml:space="preserve"> PAGEREF _Toc2606796 \h </w:instrText>
            </w:r>
            <w:r w:rsidR="0033653E">
              <w:rPr>
                <w:noProof/>
                <w:webHidden/>
              </w:rPr>
            </w:r>
            <w:r w:rsidR="0033653E">
              <w:rPr>
                <w:noProof/>
                <w:webHidden/>
              </w:rPr>
              <w:fldChar w:fldCharType="separate"/>
            </w:r>
            <w:r w:rsidR="0033653E">
              <w:rPr>
                <w:noProof/>
                <w:webHidden/>
              </w:rPr>
              <w:t>6</w:t>
            </w:r>
            <w:r w:rsidR="0033653E">
              <w:rPr>
                <w:noProof/>
                <w:webHidden/>
              </w:rPr>
              <w:fldChar w:fldCharType="end"/>
            </w:r>
          </w:hyperlink>
        </w:p>
        <w:p w14:paraId="67E413EE" w14:textId="77777777" w:rsidR="0033653E" w:rsidRDefault="006079A6">
          <w:pPr>
            <w:pStyle w:val="Sommario2"/>
            <w:tabs>
              <w:tab w:val="right" w:leader="dot" w:pos="9628"/>
            </w:tabs>
            <w:rPr>
              <w:rFonts w:asciiTheme="minorHAnsi" w:eastAsiaTheme="minorEastAsia" w:hAnsiTheme="minorHAnsi" w:cstheme="minorBidi"/>
              <w:noProof/>
            </w:rPr>
          </w:pPr>
          <w:hyperlink w:anchor="_Toc2606797" w:history="1">
            <w:r w:rsidR="0033653E" w:rsidRPr="003B1286">
              <w:rPr>
                <w:rStyle w:val="Collegamentoipertestuale"/>
                <w:noProof/>
              </w:rPr>
              <w:t>1.3 Key results from the MIMOD survey</w:t>
            </w:r>
            <w:r w:rsidR="0033653E">
              <w:rPr>
                <w:noProof/>
                <w:webHidden/>
              </w:rPr>
              <w:tab/>
            </w:r>
            <w:r w:rsidR="0033653E">
              <w:rPr>
                <w:noProof/>
                <w:webHidden/>
              </w:rPr>
              <w:fldChar w:fldCharType="begin"/>
            </w:r>
            <w:r w:rsidR="0033653E">
              <w:rPr>
                <w:noProof/>
                <w:webHidden/>
              </w:rPr>
              <w:instrText xml:space="preserve"> PAGEREF _Toc2606797 \h </w:instrText>
            </w:r>
            <w:r w:rsidR="0033653E">
              <w:rPr>
                <w:noProof/>
                <w:webHidden/>
              </w:rPr>
            </w:r>
            <w:r w:rsidR="0033653E">
              <w:rPr>
                <w:noProof/>
                <w:webHidden/>
              </w:rPr>
              <w:fldChar w:fldCharType="separate"/>
            </w:r>
            <w:r w:rsidR="0033653E">
              <w:rPr>
                <w:noProof/>
                <w:webHidden/>
              </w:rPr>
              <w:t>6</w:t>
            </w:r>
            <w:r w:rsidR="0033653E">
              <w:rPr>
                <w:noProof/>
                <w:webHidden/>
              </w:rPr>
              <w:fldChar w:fldCharType="end"/>
            </w:r>
          </w:hyperlink>
        </w:p>
        <w:p w14:paraId="33DD90B1" w14:textId="77777777" w:rsidR="0033653E" w:rsidRDefault="006079A6">
          <w:pPr>
            <w:pStyle w:val="Sommario1"/>
            <w:tabs>
              <w:tab w:val="right" w:leader="dot" w:pos="9628"/>
            </w:tabs>
            <w:rPr>
              <w:rFonts w:asciiTheme="minorHAnsi" w:eastAsiaTheme="minorEastAsia" w:hAnsiTheme="minorHAnsi" w:cstheme="minorBidi"/>
              <w:noProof/>
            </w:rPr>
          </w:pPr>
          <w:hyperlink w:anchor="_Toc2606798" w:history="1">
            <w:r w:rsidR="0033653E" w:rsidRPr="003B1286">
              <w:rPr>
                <w:rStyle w:val="Collegamentoipertestuale"/>
                <w:noProof/>
              </w:rPr>
              <w:t>2. The applications</w:t>
            </w:r>
            <w:r w:rsidR="0033653E">
              <w:rPr>
                <w:noProof/>
                <w:webHidden/>
              </w:rPr>
              <w:tab/>
            </w:r>
            <w:r w:rsidR="0033653E">
              <w:rPr>
                <w:noProof/>
                <w:webHidden/>
              </w:rPr>
              <w:fldChar w:fldCharType="begin"/>
            </w:r>
            <w:r w:rsidR="0033653E">
              <w:rPr>
                <w:noProof/>
                <w:webHidden/>
              </w:rPr>
              <w:instrText xml:space="preserve"> PAGEREF _Toc2606798 \h </w:instrText>
            </w:r>
            <w:r w:rsidR="0033653E">
              <w:rPr>
                <w:noProof/>
                <w:webHidden/>
              </w:rPr>
            </w:r>
            <w:r w:rsidR="0033653E">
              <w:rPr>
                <w:noProof/>
                <w:webHidden/>
              </w:rPr>
              <w:fldChar w:fldCharType="separate"/>
            </w:r>
            <w:r w:rsidR="0033653E">
              <w:rPr>
                <w:noProof/>
                <w:webHidden/>
              </w:rPr>
              <w:t>9</w:t>
            </w:r>
            <w:r w:rsidR="0033653E">
              <w:rPr>
                <w:noProof/>
                <w:webHidden/>
              </w:rPr>
              <w:fldChar w:fldCharType="end"/>
            </w:r>
          </w:hyperlink>
        </w:p>
        <w:p w14:paraId="56049A1C" w14:textId="77777777" w:rsidR="0033653E" w:rsidRDefault="006079A6">
          <w:pPr>
            <w:pStyle w:val="Sommario2"/>
            <w:tabs>
              <w:tab w:val="right" w:leader="dot" w:pos="9628"/>
            </w:tabs>
            <w:rPr>
              <w:rFonts w:asciiTheme="minorHAnsi" w:eastAsiaTheme="minorEastAsia" w:hAnsiTheme="minorHAnsi" w:cstheme="minorBidi"/>
              <w:noProof/>
            </w:rPr>
          </w:pPr>
          <w:hyperlink w:anchor="_Toc2606799" w:history="1">
            <w:r w:rsidR="0033653E" w:rsidRPr="003B1286">
              <w:rPr>
                <w:rStyle w:val="Collegamentoipertestuale"/>
                <w:noProof/>
              </w:rPr>
              <w:t>2.1. Introduction</w:t>
            </w:r>
            <w:r w:rsidR="0033653E">
              <w:rPr>
                <w:noProof/>
                <w:webHidden/>
              </w:rPr>
              <w:tab/>
            </w:r>
            <w:r w:rsidR="0033653E">
              <w:rPr>
                <w:noProof/>
                <w:webHidden/>
              </w:rPr>
              <w:fldChar w:fldCharType="begin"/>
            </w:r>
            <w:r w:rsidR="0033653E">
              <w:rPr>
                <w:noProof/>
                <w:webHidden/>
              </w:rPr>
              <w:instrText xml:space="preserve"> PAGEREF _Toc2606799 \h </w:instrText>
            </w:r>
            <w:r w:rsidR="0033653E">
              <w:rPr>
                <w:noProof/>
                <w:webHidden/>
              </w:rPr>
            </w:r>
            <w:r w:rsidR="0033653E">
              <w:rPr>
                <w:noProof/>
                <w:webHidden/>
              </w:rPr>
              <w:fldChar w:fldCharType="separate"/>
            </w:r>
            <w:r w:rsidR="0033653E">
              <w:rPr>
                <w:noProof/>
                <w:webHidden/>
              </w:rPr>
              <w:t>9</w:t>
            </w:r>
            <w:r w:rsidR="0033653E">
              <w:rPr>
                <w:noProof/>
                <w:webHidden/>
              </w:rPr>
              <w:fldChar w:fldCharType="end"/>
            </w:r>
          </w:hyperlink>
        </w:p>
        <w:p w14:paraId="09990CC7" w14:textId="77777777" w:rsidR="0033653E" w:rsidRDefault="006079A6">
          <w:pPr>
            <w:pStyle w:val="Sommario2"/>
            <w:tabs>
              <w:tab w:val="right" w:leader="dot" w:pos="9628"/>
            </w:tabs>
            <w:rPr>
              <w:rFonts w:asciiTheme="minorHAnsi" w:eastAsiaTheme="minorEastAsia" w:hAnsiTheme="minorHAnsi" w:cstheme="minorBidi"/>
              <w:noProof/>
            </w:rPr>
          </w:pPr>
          <w:hyperlink w:anchor="_Toc2606800" w:history="1">
            <w:r w:rsidR="0033653E" w:rsidRPr="003B1286">
              <w:rPr>
                <w:rStyle w:val="Collegamentoipertestuale"/>
                <w:noProof/>
              </w:rPr>
              <w:t>2.2 Cost-benefit analysis of re-interview designs for mode-specific measurement bias</w:t>
            </w:r>
            <w:r w:rsidR="0033653E">
              <w:rPr>
                <w:noProof/>
                <w:webHidden/>
              </w:rPr>
              <w:tab/>
            </w:r>
            <w:r w:rsidR="0033653E">
              <w:rPr>
                <w:noProof/>
                <w:webHidden/>
              </w:rPr>
              <w:fldChar w:fldCharType="begin"/>
            </w:r>
            <w:r w:rsidR="0033653E">
              <w:rPr>
                <w:noProof/>
                <w:webHidden/>
              </w:rPr>
              <w:instrText xml:space="preserve"> PAGEREF _Toc2606800 \h </w:instrText>
            </w:r>
            <w:r w:rsidR="0033653E">
              <w:rPr>
                <w:noProof/>
                <w:webHidden/>
              </w:rPr>
            </w:r>
            <w:r w:rsidR="0033653E">
              <w:rPr>
                <w:noProof/>
                <w:webHidden/>
              </w:rPr>
              <w:fldChar w:fldCharType="separate"/>
            </w:r>
            <w:r w:rsidR="0033653E">
              <w:rPr>
                <w:noProof/>
                <w:webHidden/>
              </w:rPr>
              <w:t>9</w:t>
            </w:r>
            <w:r w:rsidR="0033653E">
              <w:rPr>
                <w:noProof/>
                <w:webHidden/>
              </w:rPr>
              <w:fldChar w:fldCharType="end"/>
            </w:r>
          </w:hyperlink>
        </w:p>
        <w:p w14:paraId="4F8BD149" w14:textId="77777777" w:rsidR="0033653E" w:rsidRDefault="006079A6">
          <w:pPr>
            <w:pStyle w:val="Sommario2"/>
            <w:tabs>
              <w:tab w:val="right" w:leader="dot" w:pos="9628"/>
            </w:tabs>
            <w:rPr>
              <w:rFonts w:asciiTheme="minorHAnsi" w:eastAsiaTheme="minorEastAsia" w:hAnsiTheme="minorHAnsi" w:cstheme="minorBidi"/>
              <w:noProof/>
            </w:rPr>
          </w:pPr>
          <w:hyperlink w:anchor="_Toc2606801" w:history="1">
            <w:r w:rsidR="0033653E" w:rsidRPr="003B1286">
              <w:rPr>
                <w:rStyle w:val="Collegamentoipertestuale"/>
                <w:noProof/>
              </w:rPr>
              <w:t>2.3 Methods to asses and adjust mode effect on a social survey</w:t>
            </w:r>
            <w:r w:rsidR="0033653E">
              <w:rPr>
                <w:noProof/>
                <w:webHidden/>
              </w:rPr>
              <w:tab/>
            </w:r>
            <w:r w:rsidR="0033653E">
              <w:rPr>
                <w:noProof/>
                <w:webHidden/>
              </w:rPr>
              <w:fldChar w:fldCharType="begin"/>
            </w:r>
            <w:r w:rsidR="0033653E">
              <w:rPr>
                <w:noProof/>
                <w:webHidden/>
              </w:rPr>
              <w:instrText xml:space="preserve"> PAGEREF _Toc2606801 \h </w:instrText>
            </w:r>
            <w:r w:rsidR="0033653E">
              <w:rPr>
                <w:noProof/>
                <w:webHidden/>
              </w:rPr>
            </w:r>
            <w:r w:rsidR="0033653E">
              <w:rPr>
                <w:noProof/>
                <w:webHidden/>
              </w:rPr>
              <w:fldChar w:fldCharType="separate"/>
            </w:r>
            <w:r w:rsidR="0033653E">
              <w:rPr>
                <w:noProof/>
                <w:webHidden/>
              </w:rPr>
              <w:t>12</w:t>
            </w:r>
            <w:r w:rsidR="0033653E">
              <w:rPr>
                <w:noProof/>
                <w:webHidden/>
              </w:rPr>
              <w:fldChar w:fldCharType="end"/>
            </w:r>
          </w:hyperlink>
        </w:p>
        <w:p w14:paraId="41E8B0B1" w14:textId="77777777" w:rsidR="0033653E" w:rsidRDefault="006079A6">
          <w:pPr>
            <w:pStyle w:val="Sommario1"/>
            <w:tabs>
              <w:tab w:val="right" w:leader="dot" w:pos="9628"/>
            </w:tabs>
            <w:rPr>
              <w:rFonts w:asciiTheme="minorHAnsi" w:eastAsiaTheme="minorEastAsia" w:hAnsiTheme="minorHAnsi" w:cstheme="minorBidi"/>
              <w:noProof/>
            </w:rPr>
          </w:pPr>
          <w:hyperlink w:anchor="_Toc2606802" w:history="1">
            <w:r w:rsidR="0033653E" w:rsidRPr="003B1286">
              <w:rPr>
                <w:rStyle w:val="Collegamentoipertestuale"/>
                <w:noProof/>
              </w:rPr>
              <w:t>3. General discussion</w:t>
            </w:r>
            <w:r w:rsidR="0033653E">
              <w:rPr>
                <w:noProof/>
                <w:webHidden/>
              </w:rPr>
              <w:tab/>
            </w:r>
            <w:r w:rsidR="0033653E">
              <w:rPr>
                <w:noProof/>
                <w:webHidden/>
              </w:rPr>
              <w:fldChar w:fldCharType="begin"/>
            </w:r>
            <w:r w:rsidR="0033653E">
              <w:rPr>
                <w:noProof/>
                <w:webHidden/>
              </w:rPr>
              <w:instrText xml:space="preserve"> PAGEREF _Toc2606802 \h </w:instrText>
            </w:r>
            <w:r w:rsidR="0033653E">
              <w:rPr>
                <w:noProof/>
                <w:webHidden/>
              </w:rPr>
            </w:r>
            <w:r w:rsidR="0033653E">
              <w:rPr>
                <w:noProof/>
                <w:webHidden/>
              </w:rPr>
              <w:fldChar w:fldCharType="separate"/>
            </w:r>
            <w:r w:rsidR="0033653E">
              <w:rPr>
                <w:noProof/>
                <w:webHidden/>
              </w:rPr>
              <w:t>17</w:t>
            </w:r>
            <w:r w:rsidR="0033653E">
              <w:rPr>
                <w:noProof/>
                <w:webHidden/>
              </w:rPr>
              <w:fldChar w:fldCharType="end"/>
            </w:r>
          </w:hyperlink>
        </w:p>
        <w:p w14:paraId="16CF419B" w14:textId="77777777" w:rsidR="0033653E" w:rsidRDefault="006079A6">
          <w:pPr>
            <w:pStyle w:val="Sommario2"/>
            <w:tabs>
              <w:tab w:val="right" w:leader="dot" w:pos="9628"/>
            </w:tabs>
            <w:rPr>
              <w:rFonts w:asciiTheme="minorHAnsi" w:eastAsiaTheme="minorEastAsia" w:hAnsiTheme="minorHAnsi" w:cstheme="minorBidi"/>
              <w:noProof/>
            </w:rPr>
          </w:pPr>
          <w:hyperlink w:anchor="_Toc2606803" w:history="1">
            <w:r w:rsidR="0033653E" w:rsidRPr="003B1286">
              <w:rPr>
                <w:rStyle w:val="Collegamentoipertestuale"/>
                <w:noProof/>
              </w:rPr>
              <w:t>3.1 Introduction</w:t>
            </w:r>
            <w:r w:rsidR="0033653E">
              <w:rPr>
                <w:noProof/>
                <w:webHidden/>
              </w:rPr>
              <w:tab/>
            </w:r>
            <w:r w:rsidR="0033653E">
              <w:rPr>
                <w:noProof/>
                <w:webHidden/>
              </w:rPr>
              <w:fldChar w:fldCharType="begin"/>
            </w:r>
            <w:r w:rsidR="0033653E">
              <w:rPr>
                <w:noProof/>
                <w:webHidden/>
              </w:rPr>
              <w:instrText xml:space="preserve"> PAGEREF _Toc2606803 \h </w:instrText>
            </w:r>
            <w:r w:rsidR="0033653E">
              <w:rPr>
                <w:noProof/>
                <w:webHidden/>
              </w:rPr>
            </w:r>
            <w:r w:rsidR="0033653E">
              <w:rPr>
                <w:noProof/>
                <w:webHidden/>
              </w:rPr>
              <w:fldChar w:fldCharType="separate"/>
            </w:r>
            <w:r w:rsidR="0033653E">
              <w:rPr>
                <w:noProof/>
                <w:webHidden/>
              </w:rPr>
              <w:t>17</w:t>
            </w:r>
            <w:r w:rsidR="0033653E">
              <w:rPr>
                <w:noProof/>
                <w:webHidden/>
              </w:rPr>
              <w:fldChar w:fldCharType="end"/>
            </w:r>
          </w:hyperlink>
        </w:p>
        <w:p w14:paraId="28149FD7" w14:textId="77777777" w:rsidR="0033653E" w:rsidRDefault="006079A6">
          <w:pPr>
            <w:pStyle w:val="Sommario2"/>
            <w:tabs>
              <w:tab w:val="left" w:pos="880"/>
              <w:tab w:val="right" w:leader="dot" w:pos="9628"/>
            </w:tabs>
            <w:rPr>
              <w:rFonts w:asciiTheme="minorHAnsi" w:eastAsiaTheme="minorEastAsia" w:hAnsiTheme="minorHAnsi" w:cstheme="minorBidi"/>
              <w:noProof/>
            </w:rPr>
          </w:pPr>
          <w:hyperlink w:anchor="_Toc2606804" w:history="1">
            <w:r w:rsidR="0033653E" w:rsidRPr="003B1286">
              <w:rPr>
                <w:rStyle w:val="Collegamentoipertestuale"/>
                <w:noProof/>
              </w:rPr>
              <w:t>3.2.</w:t>
            </w:r>
            <w:r w:rsidR="0033653E">
              <w:rPr>
                <w:rFonts w:asciiTheme="minorHAnsi" w:eastAsiaTheme="minorEastAsia" w:hAnsiTheme="minorHAnsi" w:cstheme="minorBidi"/>
                <w:noProof/>
              </w:rPr>
              <w:tab/>
            </w:r>
            <w:r w:rsidR="0033653E" w:rsidRPr="003B1286">
              <w:rPr>
                <w:rStyle w:val="Collegamentoipertestuale"/>
                <w:noProof/>
              </w:rPr>
              <w:t>Assessing mode effects</w:t>
            </w:r>
            <w:r w:rsidR="0033653E">
              <w:rPr>
                <w:noProof/>
                <w:webHidden/>
              </w:rPr>
              <w:tab/>
            </w:r>
            <w:r w:rsidR="0033653E">
              <w:rPr>
                <w:noProof/>
                <w:webHidden/>
              </w:rPr>
              <w:fldChar w:fldCharType="begin"/>
            </w:r>
            <w:r w:rsidR="0033653E">
              <w:rPr>
                <w:noProof/>
                <w:webHidden/>
              </w:rPr>
              <w:instrText xml:space="preserve"> PAGEREF _Toc2606804 \h </w:instrText>
            </w:r>
            <w:r w:rsidR="0033653E">
              <w:rPr>
                <w:noProof/>
                <w:webHidden/>
              </w:rPr>
            </w:r>
            <w:r w:rsidR="0033653E">
              <w:rPr>
                <w:noProof/>
                <w:webHidden/>
              </w:rPr>
              <w:fldChar w:fldCharType="separate"/>
            </w:r>
            <w:r w:rsidR="0033653E">
              <w:rPr>
                <w:noProof/>
                <w:webHidden/>
              </w:rPr>
              <w:t>19</w:t>
            </w:r>
            <w:r w:rsidR="0033653E">
              <w:rPr>
                <w:noProof/>
                <w:webHidden/>
              </w:rPr>
              <w:fldChar w:fldCharType="end"/>
            </w:r>
          </w:hyperlink>
        </w:p>
        <w:p w14:paraId="3A44CE5A" w14:textId="77777777" w:rsidR="0033653E" w:rsidRDefault="006079A6">
          <w:pPr>
            <w:pStyle w:val="Sommario2"/>
            <w:tabs>
              <w:tab w:val="left" w:pos="880"/>
              <w:tab w:val="right" w:leader="dot" w:pos="9628"/>
            </w:tabs>
            <w:rPr>
              <w:rFonts w:asciiTheme="minorHAnsi" w:eastAsiaTheme="minorEastAsia" w:hAnsiTheme="minorHAnsi" w:cstheme="minorBidi"/>
              <w:noProof/>
            </w:rPr>
          </w:pPr>
          <w:hyperlink w:anchor="_Toc2606805" w:history="1">
            <w:r w:rsidR="0033653E" w:rsidRPr="003B1286">
              <w:rPr>
                <w:rStyle w:val="Collegamentoipertestuale"/>
                <w:noProof/>
              </w:rPr>
              <w:t>3.3.</w:t>
            </w:r>
            <w:r w:rsidR="0033653E">
              <w:rPr>
                <w:rFonts w:asciiTheme="minorHAnsi" w:eastAsiaTheme="minorEastAsia" w:hAnsiTheme="minorHAnsi" w:cstheme="minorBidi"/>
                <w:noProof/>
              </w:rPr>
              <w:tab/>
            </w:r>
            <w:r w:rsidR="0033653E" w:rsidRPr="003B1286">
              <w:rPr>
                <w:rStyle w:val="Collegamentoipertestuale"/>
                <w:noProof/>
              </w:rPr>
              <w:t>Adjusting for mode effects</w:t>
            </w:r>
            <w:r w:rsidR="0033653E">
              <w:rPr>
                <w:noProof/>
                <w:webHidden/>
              </w:rPr>
              <w:tab/>
            </w:r>
            <w:r w:rsidR="0033653E">
              <w:rPr>
                <w:noProof/>
                <w:webHidden/>
              </w:rPr>
              <w:fldChar w:fldCharType="begin"/>
            </w:r>
            <w:r w:rsidR="0033653E">
              <w:rPr>
                <w:noProof/>
                <w:webHidden/>
              </w:rPr>
              <w:instrText xml:space="preserve"> PAGEREF _Toc2606805 \h </w:instrText>
            </w:r>
            <w:r w:rsidR="0033653E">
              <w:rPr>
                <w:noProof/>
                <w:webHidden/>
              </w:rPr>
            </w:r>
            <w:r w:rsidR="0033653E">
              <w:rPr>
                <w:noProof/>
                <w:webHidden/>
              </w:rPr>
              <w:fldChar w:fldCharType="separate"/>
            </w:r>
            <w:r w:rsidR="0033653E">
              <w:rPr>
                <w:noProof/>
                <w:webHidden/>
              </w:rPr>
              <w:t>21</w:t>
            </w:r>
            <w:r w:rsidR="0033653E">
              <w:rPr>
                <w:noProof/>
                <w:webHidden/>
              </w:rPr>
              <w:fldChar w:fldCharType="end"/>
            </w:r>
          </w:hyperlink>
        </w:p>
        <w:p w14:paraId="7CAD24F7" w14:textId="77777777" w:rsidR="0033653E" w:rsidRDefault="006079A6">
          <w:pPr>
            <w:pStyle w:val="Sommario2"/>
            <w:tabs>
              <w:tab w:val="left" w:pos="880"/>
              <w:tab w:val="right" w:leader="dot" w:pos="9628"/>
            </w:tabs>
            <w:rPr>
              <w:rFonts w:asciiTheme="minorHAnsi" w:eastAsiaTheme="minorEastAsia" w:hAnsiTheme="minorHAnsi" w:cstheme="minorBidi"/>
              <w:noProof/>
            </w:rPr>
          </w:pPr>
          <w:hyperlink w:anchor="_Toc2606806" w:history="1">
            <w:r w:rsidR="0033653E" w:rsidRPr="003B1286">
              <w:rPr>
                <w:rStyle w:val="Collegamentoipertestuale"/>
                <w:noProof/>
              </w:rPr>
              <w:t>3.4.</w:t>
            </w:r>
            <w:r w:rsidR="0033653E">
              <w:rPr>
                <w:rFonts w:asciiTheme="minorHAnsi" w:eastAsiaTheme="minorEastAsia" w:hAnsiTheme="minorHAnsi" w:cstheme="minorBidi"/>
                <w:noProof/>
              </w:rPr>
              <w:tab/>
            </w:r>
            <w:r w:rsidR="0033653E" w:rsidRPr="003B1286">
              <w:rPr>
                <w:rStyle w:val="Collegamentoipertestuale"/>
                <w:noProof/>
              </w:rPr>
              <w:t>Final Discussion</w:t>
            </w:r>
            <w:r w:rsidR="0033653E">
              <w:rPr>
                <w:noProof/>
                <w:webHidden/>
              </w:rPr>
              <w:tab/>
            </w:r>
            <w:r w:rsidR="0033653E">
              <w:rPr>
                <w:noProof/>
                <w:webHidden/>
              </w:rPr>
              <w:fldChar w:fldCharType="begin"/>
            </w:r>
            <w:r w:rsidR="0033653E">
              <w:rPr>
                <w:noProof/>
                <w:webHidden/>
              </w:rPr>
              <w:instrText xml:space="preserve"> PAGEREF _Toc2606806 \h </w:instrText>
            </w:r>
            <w:r w:rsidR="0033653E">
              <w:rPr>
                <w:noProof/>
                <w:webHidden/>
              </w:rPr>
            </w:r>
            <w:r w:rsidR="0033653E">
              <w:rPr>
                <w:noProof/>
                <w:webHidden/>
              </w:rPr>
              <w:fldChar w:fldCharType="separate"/>
            </w:r>
            <w:r w:rsidR="0033653E">
              <w:rPr>
                <w:noProof/>
                <w:webHidden/>
              </w:rPr>
              <w:t>23</w:t>
            </w:r>
            <w:r w:rsidR="0033653E">
              <w:rPr>
                <w:noProof/>
                <w:webHidden/>
              </w:rPr>
              <w:fldChar w:fldCharType="end"/>
            </w:r>
          </w:hyperlink>
        </w:p>
        <w:p w14:paraId="19700282" w14:textId="77777777" w:rsidR="0033653E" w:rsidRDefault="006079A6">
          <w:pPr>
            <w:pStyle w:val="Sommario1"/>
            <w:tabs>
              <w:tab w:val="right" w:leader="dot" w:pos="9628"/>
            </w:tabs>
            <w:rPr>
              <w:rFonts w:asciiTheme="minorHAnsi" w:eastAsiaTheme="minorEastAsia" w:hAnsiTheme="minorHAnsi" w:cstheme="minorBidi"/>
              <w:noProof/>
            </w:rPr>
          </w:pPr>
          <w:hyperlink w:anchor="_Toc2606807" w:history="1">
            <w:r w:rsidR="0033653E" w:rsidRPr="003B1286">
              <w:rPr>
                <w:rStyle w:val="Collegamentoipertestuale"/>
                <w:noProof/>
              </w:rPr>
              <w:t>4. Concluding remarks</w:t>
            </w:r>
            <w:r w:rsidR="0033653E">
              <w:rPr>
                <w:noProof/>
                <w:webHidden/>
              </w:rPr>
              <w:tab/>
            </w:r>
            <w:r w:rsidR="0033653E">
              <w:rPr>
                <w:noProof/>
                <w:webHidden/>
              </w:rPr>
              <w:fldChar w:fldCharType="begin"/>
            </w:r>
            <w:r w:rsidR="0033653E">
              <w:rPr>
                <w:noProof/>
                <w:webHidden/>
              </w:rPr>
              <w:instrText xml:space="preserve"> PAGEREF _Toc2606807 \h </w:instrText>
            </w:r>
            <w:r w:rsidR="0033653E">
              <w:rPr>
                <w:noProof/>
                <w:webHidden/>
              </w:rPr>
            </w:r>
            <w:r w:rsidR="0033653E">
              <w:rPr>
                <w:noProof/>
                <w:webHidden/>
              </w:rPr>
              <w:fldChar w:fldCharType="separate"/>
            </w:r>
            <w:r w:rsidR="0033653E">
              <w:rPr>
                <w:noProof/>
                <w:webHidden/>
              </w:rPr>
              <w:t>25</w:t>
            </w:r>
            <w:r w:rsidR="0033653E">
              <w:rPr>
                <w:noProof/>
                <w:webHidden/>
              </w:rPr>
              <w:fldChar w:fldCharType="end"/>
            </w:r>
          </w:hyperlink>
        </w:p>
        <w:p w14:paraId="791CE28E" w14:textId="77777777" w:rsidR="0033653E" w:rsidRDefault="006079A6">
          <w:pPr>
            <w:pStyle w:val="Sommario1"/>
            <w:tabs>
              <w:tab w:val="right" w:leader="dot" w:pos="9628"/>
            </w:tabs>
            <w:rPr>
              <w:rFonts w:asciiTheme="minorHAnsi" w:eastAsiaTheme="minorEastAsia" w:hAnsiTheme="minorHAnsi" w:cstheme="minorBidi"/>
              <w:noProof/>
            </w:rPr>
          </w:pPr>
          <w:hyperlink w:anchor="_Toc2606808" w:history="1">
            <w:r w:rsidR="0033653E" w:rsidRPr="003B1286">
              <w:rPr>
                <w:rStyle w:val="Collegamentoipertestuale"/>
                <w:noProof/>
              </w:rPr>
              <w:t>References</w:t>
            </w:r>
            <w:r w:rsidR="0033653E">
              <w:rPr>
                <w:noProof/>
                <w:webHidden/>
              </w:rPr>
              <w:tab/>
            </w:r>
            <w:r w:rsidR="0033653E">
              <w:rPr>
                <w:noProof/>
                <w:webHidden/>
              </w:rPr>
              <w:fldChar w:fldCharType="begin"/>
            </w:r>
            <w:r w:rsidR="0033653E">
              <w:rPr>
                <w:noProof/>
                <w:webHidden/>
              </w:rPr>
              <w:instrText xml:space="preserve"> PAGEREF _Toc2606808 \h </w:instrText>
            </w:r>
            <w:r w:rsidR="0033653E">
              <w:rPr>
                <w:noProof/>
                <w:webHidden/>
              </w:rPr>
            </w:r>
            <w:r w:rsidR="0033653E">
              <w:rPr>
                <w:noProof/>
                <w:webHidden/>
              </w:rPr>
              <w:fldChar w:fldCharType="separate"/>
            </w:r>
            <w:r w:rsidR="0033653E">
              <w:rPr>
                <w:noProof/>
                <w:webHidden/>
              </w:rPr>
              <w:t>26</w:t>
            </w:r>
            <w:r w:rsidR="0033653E">
              <w:rPr>
                <w:noProof/>
                <w:webHidden/>
              </w:rPr>
              <w:fldChar w:fldCharType="end"/>
            </w:r>
          </w:hyperlink>
        </w:p>
        <w:p w14:paraId="0FAA744B" w14:textId="4E9E33D1" w:rsidR="00661B80" w:rsidRDefault="00661B80">
          <w:r>
            <w:rPr>
              <w:b/>
              <w:bCs/>
            </w:rPr>
            <w:fldChar w:fldCharType="end"/>
          </w:r>
        </w:p>
      </w:sdtContent>
    </w:sdt>
    <w:p w14:paraId="3645361F" w14:textId="77777777" w:rsidR="00661B80" w:rsidRDefault="00661B80" w:rsidP="005403B3">
      <w:pPr>
        <w:pStyle w:val="Testonormale"/>
        <w:rPr>
          <w:rFonts w:ascii="Times New Roman" w:hAnsi="Times New Roman"/>
          <w:b/>
          <w:sz w:val="28"/>
          <w:szCs w:val="28"/>
        </w:rPr>
      </w:pPr>
    </w:p>
    <w:p w14:paraId="0445509E" w14:textId="77777777" w:rsidR="00661B80" w:rsidRDefault="00661B80">
      <w:pPr>
        <w:tabs>
          <w:tab w:val="clear" w:pos="7371"/>
        </w:tabs>
        <w:spacing w:after="200" w:line="276" w:lineRule="auto"/>
        <w:rPr>
          <w:b/>
          <w:sz w:val="28"/>
          <w:szCs w:val="28"/>
        </w:rPr>
      </w:pPr>
      <w:r>
        <w:rPr>
          <w:b/>
          <w:sz w:val="28"/>
          <w:szCs w:val="28"/>
        </w:rPr>
        <w:br w:type="page"/>
      </w:r>
    </w:p>
    <w:p w14:paraId="0CBF19D1" w14:textId="183A0101" w:rsidR="00D04765" w:rsidRPr="00661B80" w:rsidRDefault="00D04765" w:rsidP="00621A12">
      <w:pPr>
        <w:pStyle w:val="Titolo1"/>
        <w:spacing w:after="120"/>
      </w:pPr>
      <w:bookmarkStart w:id="0" w:name="_Toc2606793"/>
      <w:r w:rsidRPr="00661B80">
        <w:lastRenderedPageBreak/>
        <w:t>Preface</w:t>
      </w:r>
      <w:bookmarkEnd w:id="0"/>
      <w:r w:rsidRPr="00661B80">
        <w:t xml:space="preserve"> </w:t>
      </w:r>
    </w:p>
    <w:p w14:paraId="529E871B" w14:textId="0CC36ED8" w:rsidR="009E6265" w:rsidRPr="002937B6" w:rsidRDefault="009E6265" w:rsidP="002937B6">
      <w:pPr>
        <w:tabs>
          <w:tab w:val="clear" w:pos="7371"/>
        </w:tabs>
        <w:spacing w:after="120" w:line="276" w:lineRule="auto"/>
        <w:jc w:val="both"/>
        <w:rPr>
          <w:lang w:val="en-US"/>
        </w:rPr>
      </w:pPr>
      <w:r w:rsidRPr="003C140D">
        <w:rPr>
          <w:lang w:val="en-US"/>
        </w:rPr>
        <w:t xml:space="preserve">In mixed-mode data collection, particular attention has to be devoted to the survey design in order to </w:t>
      </w:r>
      <w:r w:rsidR="00993160">
        <w:rPr>
          <w:lang w:val="en-US"/>
        </w:rPr>
        <w:t xml:space="preserve">both </w:t>
      </w:r>
      <w:r w:rsidRPr="003C140D">
        <w:rPr>
          <w:lang w:val="en-US"/>
        </w:rPr>
        <w:t xml:space="preserve">prevent as much as possible </w:t>
      </w:r>
      <w:r w:rsidR="00412F48">
        <w:rPr>
          <w:lang w:val="en-US"/>
        </w:rPr>
        <w:t xml:space="preserve">potential biasing effects </w:t>
      </w:r>
      <w:r w:rsidR="00993160">
        <w:rPr>
          <w:lang w:val="en-US"/>
        </w:rPr>
        <w:t xml:space="preserve">due to the combined use of different modes, </w:t>
      </w:r>
      <w:r w:rsidRPr="003C140D">
        <w:rPr>
          <w:lang w:val="en-US"/>
        </w:rPr>
        <w:t xml:space="preserve">and </w:t>
      </w:r>
      <w:r w:rsidR="00CA0A05">
        <w:rPr>
          <w:lang w:val="en-US"/>
        </w:rPr>
        <w:t xml:space="preserve">properly </w:t>
      </w:r>
      <w:r w:rsidRPr="003C140D">
        <w:rPr>
          <w:lang w:val="en-US"/>
        </w:rPr>
        <w:t xml:space="preserve">treat </w:t>
      </w:r>
      <w:r w:rsidR="00412F48">
        <w:rPr>
          <w:lang w:val="en-US"/>
        </w:rPr>
        <w:t>such effects</w:t>
      </w:r>
      <w:r w:rsidRPr="003C140D">
        <w:rPr>
          <w:lang w:val="en-US"/>
        </w:rPr>
        <w:t xml:space="preserve"> </w:t>
      </w:r>
      <w:r w:rsidR="00412F48">
        <w:rPr>
          <w:lang w:val="en-US"/>
        </w:rPr>
        <w:t>when they occur in</w:t>
      </w:r>
      <w:r w:rsidR="00F566A0">
        <w:rPr>
          <w:lang w:val="en-US"/>
        </w:rPr>
        <w:t xml:space="preserve"> final outputs</w:t>
      </w:r>
      <w:r w:rsidR="00412F48">
        <w:rPr>
          <w:lang w:val="en-US"/>
        </w:rPr>
        <w:t>.</w:t>
      </w:r>
      <w:r w:rsidR="00F566A0">
        <w:rPr>
          <w:lang w:val="en-US"/>
        </w:rPr>
        <w:t xml:space="preserve"> </w:t>
      </w:r>
      <w:r w:rsidR="00412F48">
        <w:rPr>
          <w:lang w:val="en-US"/>
        </w:rPr>
        <w:t>This is needed to ensure</w:t>
      </w:r>
      <w:r w:rsidR="00412F48" w:rsidRPr="003C140D">
        <w:rPr>
          <w:lang w:val="en-US"/>
        </w:rPr>
        <w:t xml:space="preserve"> </w:t>
      </w:r>
      <w:r w:rsidRPr="003C140D">
        <w:rPr>
          <w:lang w:val="en-US"/>
        </w:rPr>
        <w:t xml:space="preserve">high quality </w:t>
      </w:r>
      <w:r w:rsidR="00CA0A05">
        <w:rPr>
          <w:lang w:val="en-US"/>
        </w:rPr>
        <w:t>statistics</w:t>
      </w:r>
      <w:r w:rsidRPr="003C140D">
        <w:rPr>
          <w:lang w:val="en-US"/>
        </w:rPr>
        <w:t xml:space="preserve"> </w:t>
      </w:r>
      <w:r w:rsidR="008F5526">
        <w:rPr>
          <w:lang w:val="en-US"/>
        </w:rPr>
        <w:t>at</w:t>
      </w:r>
      <w:r w:rsidR="00993160">
        <w:rPr>
          <w:lang w:val="en-US"/>
        </w:rPr>
        <w:t xml:space="preserve"> </w:t>
      </w:r>
      <w:r w:rsidR="008F5526">
        <w:rPr>
          <w:lang w:val="en-US"/>
        </w:rPr>
        <w:t xml:space="preserve">affordable </w:t>
      </w:r>
      <w:r w:rsidRPr="003C140D">
        <w:rPr>
          <w:lang w:val="en-US"/>
        </w:rPr>
        <w:t>costs and</w:t>
      </w:r>
      <w:r w:rsidR="008F5526">
        <w:rPr>
          <w:lang w:val="en-US"/>
        </w:rPr>
        <w:t xml:space="preserve"> low </w:t>
      </w:r>
      <w:r w:rsidRPr="003C140D">
        <w:rPr>
          <w:lang w:val="en-US"/>
        </w:rPr>
        <w:t>response burden.</w:t>
      </w:r>
      <w:r w:rsidR="00F566A0">
        <w:rPr>
          <w:lang w:val="en-US"/>
        </w:rPr>
        <w:t xml:space="preserve"> </w:t>
      </w:r>
    </w:p>
    <w:p w14:paraId="26B1EAA8" w14:textId="4411A431" w:rsidR="0059707E" w:rsidRPr="003C140D" w:rsidRDefault="00886D47" w:rsidP="002937B6">
      <w:pPr>
        <w:tabs>
          <w:tab w:val="clear" w:pos="7371"/>
        </w:tabs>
        <w:spacing w:after="120" w:line="276" w:lineRule="auto"/>
        <w:jc w:val="both"/>
        <w:rPr>
          <w:lang w:val="en-US"/>
        </w:rPr>
      </w:pPr>
      <w:r>
        <w:rPr>
          <w:lang w:val="en-US"/>
        </w:rPr>
        <w:t>Actually, w</w:t>
      </w:r>
      <w:r w:rsidR="009E6265" w:rsidRPr="003C140D">
        <w:rPr>
          <w:lang w:val="en-US"/>
        </w:rPr>
        <w:t xml:space="preserve">ell-designed </w:t>
      </w:r>
      <w:r w:rsidR="00D2749C" w:rsidRPr="003C140D">
        <w:rPr>
          <w:lang w:val="en-US"/>
        </w:rPr>
        <w:t>mixed</w:t>
      </w:r>
      <w:r w:rsidR="009E6265" w:rsidRPr="003C140D">
        <w:rPr>
          <w:lang w:val="en-US"/>
        </w:rPr>
        <w:t xml:space="preserve">-mode surveys may reduce costs and non-sampling errors (coverage, nonresponse, and measurement errors). </w:t>
      </w:r>
      <w:r w:rsidR="0059707E" w:rsidRPr="003C140D">
        <w:rPr>
          <w:lang w:val="en-US"/>
        </w:rPr>
        <w:t xml:space="preserve">However, possible </w:t>
      </w:r>
      <w:r w:rsidR="0059707E" w:rsidRPr="00993160">
        <w:rPr>
          <w:i/>
          <w:lang w:val="en-US"/>
        </w:rPr>
        <w:t>mode selection effects</w:t>
      </w:r>
      <w:r w:rsidR="0059707E" w:rsidRPr="003C140D">
        <w:rPr>
          <w:lang w:val="en-US"/>
        </w:rPr>
        <w:t xml:space="preserve"> (resulting from errors of non</w:t>
      </w:r>
      <w:r w:rsidR="00F35E4D">
        <w:rPr>
          <w:lang w:val="en-US"/>
        </w:rPr>
        <w:t>-</w:t>
      </w:r>
      <w:r w:rsidR="0059707E" w:rsidRPr="003C140D">
        <w:rPr>
          <w:lang w:val="en-US"/>
        </w:rPr>
        <w:t xml:space="preserve">observation), and </w:t>
      </w:r>
      <w:r w:rsidR="0059707E" w:rsidRPr="00993160">
        <w:rPr>
          <w:i/>
          <w:lang w:val="en-US"/>
        </w:rPr>
        <w:t>mode measurement effects</w:t>
      </w:r>
      <w:r w:rsidR="0059707E" w:rsidRPr="003C140D">
        <w:rPr>
          <w:lang w:val="en-US"/>
        </w:rPr>
        <w:t xml:space="preserve"> (resulting from observation errors) can affect the survey results due to the </w:t>
      </w:r>
      <w:r>
        <w:rPr>
          <w:lang w:val="en-US"/>
        </w:rPr>
        <w:t xml:space="preserve">combined </w:t>
      </w:r>
      <w:r w:rsidR="0059707E" w:rsidRPr="003C140D">
        <w:rPr>
          <w:lang w:val="en-US"/>
        </w:rPr>
        <w:t xml:space="preserve">use of different data collection modes. Mode effects need to be properly assessed and adjusted </w:t>
      </w:r>
      <w:r w:rsidR="00412F48">
        <w:rPr>
          <w:lang w:val="en-US"/>
        </w:rPr>
        <w:t xml:space="preserve">for </w:t>
      </w:r>
      <w:r w:rsidR="0059707E" w:rsidRPr="003C140D">
        <w:rPr>
          <w:lang w:val="en-US"/>
        </w:rPr>
        <w:t>in order to ensure accurate estimates.</w:t>
      </w:r>
      <w:r w:rsidR="008C26F9" w:rsidRPr="003C140D">
        <w:rPr>
          <w:lang w:val="en-US"/>
        </w:rPr>
        <w:t xml:space="preserve"> </w:t>
      </w:r>
      <w:r w:rsidR="0059707E" w:rsidRPr="003C140D">
        <w:rPr>
          <w:lang w:val="en-US"/>
        </w:rPr>
        <w:t xml:space="preserve">A wide range of methodological solutions and strategies have been proposed in literature to deal with these problems and improve the quality of </w:t>
      </w:r>
      <w:r>
        <w:rPr>
          <w:lang w:val="en-US"/>
        </w:rPr>
        <w:t xml:space="preserve">the </w:t>
      </w:r>
      <w:r w:rsidR="0059707E" w:rsidRPr="003C140D">
        <w:rPr>
          <w:lang w:val="en-US"/>
        </w:rPr>
        <w:t xml:space="preserve">produced </w:t>
      </w:r>
      <w:r>
        <w:rPr>
          <w:lang w:val="en-US"/>
        </w:rPr>
        <w:t>estimates</w:t>
      </w:r>
      <w:r w:rsidR="0059707E" w:rsidRPr="003C140D">
        <w:rPr>
          <w:lang w:val="en-US"/>
        </w:rPr>
        <w:t>.</w:t>
      </w:r>
    </w:p>
    <w:p w14:paraId="1283EC53" w14:textId="56B1906A" w:rsidR="009E6265" w:rsidRPr="003C140D" w:rsidRDefault="0059707E" w:rsidP="002937B6">
      <w:pPr>
        <w:tabs>
          <w:tab w:val="clear" w:pos="7371"/>
        </w:tabs>
        <w:spacing w:after="120" w:line="276" w:lineRule="auto"/>
        <w:jc w:val="both"/>
        <w:rPr>
          <w:color w:val="000000"/>
          <w:lang w:val="en-US" w:eastAsia="nl-NL"/>
        </w:rPr>
      </w:pPr>
      <w:r w:rsidRPr="002937B6">
        <w:rPr>
          <w:lang w:val="en-US"/>
        </w:rPr>
        <w:t xml:space="preserve">Within the MIMOD Project, </w:t>
      </w:r>
      <w:r w:rsidR="0027624C" w:rsidRPr="002937B6">
        <w:rPr>
          <w:lang w:val="en-US"/>
        </w:rPr>
        <w:t>W</w:t>
      </w:r>
      <w:r w:rsidR="009E6265" w:rsidRPr="002937B6">
        <w:rPr>
          <w:lang w:val="en-US"/>
        </w:rPr>
        <w:t xml:space="preserve">ork </w:t>
      </w:r>
      <w:r w:rsidR="0027624C" w:rsidRPr="002937B6">
        <w:rPr>
          <w:lang w:val="en-US"/>
        </w:rPr>
        <w:t>P</w:t>
      </w:r>
      <w:r w:rsidR="009E6265" w:rsidRPr="002937B6">
        <w:rPr>
          <w:lang w:val="en-US"/>
        </w:rPr>
        <w:t xml:space="preserve">ackage </w:t>
      </w:r>
      <w:r w:rsidR="0027624C" w:rsidRPr="002937B6">
        <w:rPr>
          <w:lang w:val="en-US"/>
        </w:rPr>
        <w:t xml:space="preserve">2 </w:t>
      </w:r>
      <w:r w:rsidR="00112A04" w:rsidRPr="002937B6">
        <w:rPr>
          <w:lang w:val="en-US"/>
        </w:rPr>
        <w:t xml:space="preserve">(WP2 </w:t>
      </w:r>
      <w:r w:rsidR="00F566A0">
        <w:rPr>
          <w:lang w:val="en-US"/>
        </w:rPr>
        <w:t>hereafter</w:t>
      </w:r>
      <w:r w:rsidR="00112A04" w:rsidRPr="002937B6">
        <w:rPr>
          <w:lang w:val="en-US"/>
        </w:rPr>
        <w:t xml:space="preserve">) </w:t>
      </w:r>
      <w:r w:rsidR="00E60D60" w:rsidRPr="002937B6">
        <w:rPr>
          <w:lang w:val="en-US"/>
        </w:rPr>
        <w:t xml:space="preserve">addresses mode effects in mixed-mode survey designs with the purpose of </w:t>
      </w:r>
      <w:r w:rsidR="00F87282" w:rsidRPr="002937B6">
        <w:rPr>
          <w:lang w:val="en-US"/>
        </w:rPr>
        <w:t>investigat</w:t>
      </w:r>
      <w:r w:rsidR="008F5526">
        <w:rPr>
          <w:lang w:val="en-US"/>
        </w:rPr>
        <w:t>ing</w:t>
      </w:r>
      <w:r w:rsidR="009E6265" w:rsidRPr="002937B6">
        <w:rPr>
          <w:lang w:val="en-US"/>
        </w:rPr>
        <w:t xml:space="preserve"> ways to </w:t>
      </w:r>
      <w:r w:rsidR="00F566A0" w:rsidRPr="002937B6">
        <w:rPr>
          <w:lang w:val="en-US"/>
        </w:rPr>
        <w:t>deal with</w:t>
      </w:r>
      <w:r w:rsidR="009E6265" w:rsidRPr="002937B6">
        <w:rPr>
          <w:lang w:val="en-US"/>
        </w:rPr>
        <w:t xml:space="preserve"> </w:t>
      </w:r>
      <w:r w:rsidR="00F566A0">
        <w:rPr>
          <w:lang w:val="en-US"/>
        </w:rPr>
        <w:t>this</w:t>
      </w:r>
      <w:r w:rsidR="009E6265" w:rsidRPr="002937B6">
        <w:rPr>
          <w:lang w:val="en-US"/>
        </w:rPr>
        <w:t xml:space="preserve"> </w:t>
      </w:r>
      <w:r w:rsidR="00F566A0">
        <w:rPr>
          <w:lang w:val="en-US"/>
        </w:rPr>
        <w:t xml:space="preserve">issue </w:t>
      </w:r>
      <w:r w:rsidR="009E6265" w:rsidRPr="002937B6">
        <w:rPr>
          <w:lang w:val="en-US"/>
        </w:rPr>
        <w:t>(e.g. weighting, imputation, other data processing) and analy</w:t>
      </w:r>
      <w:r w:rsidR="0027624C" w:rsidRPr="002937B6">
        <w:rPr>
          <w:lang w:val="en-US"/>
        </w:rPr>
        <w:t>z</w:t>
      </w:r>
      <w:r w:rsidR="00F87282" w:rsidRPr="002937B6">
        <w:rPr>
          <w:lang w:val="en-US"/>
        </w:rPr>
        <w:t>e</w:t>
      </w:r>
      <w:r w:rsidR="009E6265" w:rsidRPr="002937B6">
        <w:rPr>
          <w:lang w:val="en-US"/>
        </w:rPr>
        <w:t xml:space="preserve"> differences in the final sample composition based on different modes across time, countries and survey types, providing practical evidence</w:t>
      </w:r>
      <w:r w:rsidR="008F5526">
        <w:rPr>
          <w:lang w:val="en-US"/>
        </w:rPr>
        <w:t>-</w:t>
      </w:r>
      <w:r w:rsidR="009E6265" w:rsidRPr="002937B6">
        <w:rPr>
          <w:lang w:val="en-US"/>
        </w:rPr>
        <w:t xml:space="preserve">based </w:t>
      </w:r>
      <w:r w:rsidR="00F566A0">
        <w:rPr>
          <w:lang w:val="en-US"/>
        </w:rPr>
        <w:t>guidelines</w:t>
      </w:r>
      <w:r w:rsidR="009E6265" w:rsidRPr="002937B6">
        <w:rPr>
          <w:lang w:val="en-US"/>
        </w:rPr>
        <w:t xml:space="preserve"> for the N</w:t>
      </w:r>
      <w:r w:rsidR="00E320F3" w:rsidRPr="002937B6">
        <w:rPr>
          <w:lang w:val="en-US"/>
        </w:rPr>
        <w:t xml:space="preserve">ational </w:t>
      </w:r>
      <w:r w:rsidR="009E6265" w:rsidRPr="002937B6">
        <w:rPr>
          <w:lang w:val="en-US"/>
        </w:rPr>
        <w:t>S</w:t>
      </w:r>
      <w:r w:rsidR="00E320F3" w:rsidRPr="002937B6">
        <w:rPr>
          <w:lang w:val="en-US"/>
        </w:rPr>
        <w:t>tatistical Institutes</w:t>
      </w:r>
      <w:r w:rsidR="00422937" w:rsidRPr="002937B6">
        <w:rPr>
          <w:lang w:val="en-US"/>
        </w:rPr>
        <w:t xml:space="preserve"> </w:t>
      </w:r>
      <w:r w:rsidR="00F566A0">
        <w:rPr>
          <w:lang w:val="en-US"/>
        </w:rPr>
        <w:t xml:space="preserve">(NSIs hereafter) </w:t>
      </w:r>
      <w:r w:rsidR="00422937" w:rsidRPr="002937B6">
        <w:rPr>
          <w:lang w:val="en-US"/>
        </w:rPr>
        <w:t>in the E</w:t>
      </w:r>
      <w:r w:rsidR="00E320F3" w:rsidRPr="002937B6">
        <w:rPr>
          <w:lang w:val="en-US"/>
        </w:rPr>
        <w:t xml:space="preserve">uropean </w:t>
      </w:r>
      <w:r w:rsidR="00422937" w:rsidRPr="002937B6">
        <w:rPr>
          <w:lang w:val="en-US"/>
        </w:rPr>
        <w:t>S</w:t>
      </w:r>
      <w:r w:rsidR="00E320F3" w:rsidRPr="002937B6">
        <w:rPr>
          <w:lang w:val="en-US"/>
        </w:rPr>
        <w:t xml:space="preserve">tatistical </w:t>
      </w:r>
      <w:r w:rsidR="00422937" w:rsidRPr="002937B6">
        <w:rPr>
          <w:lang w:val="en-US"/>
        </w:rPr>
        <w:t>S</w:t>
      </w:r>
      <w:r w:rsidR="00E320F3" w:rsidRPr="002937B6">
        <w:rPr>
          <w:lang w:val="en-US"/>
        </w:rPr>
        <w:t>ystem</w:t>
      </w:r>
      <w:r w:rsidR="00DC06D1">
        <w:rPr>
          <w:lang w:val="en-US"/>
        </w:rPr>
        <w:t xml:space="preserve"> (ESS)</w:t>
      </w:r>
      <w:r w:rsidR="009E6265" w:rsidRPr="003C140D">
        <w:rPr>
          <w:iCs/>
          <w:color w:val="000000"/>
          <w:lang w:val="en-US" w:eastAsia="nl-NL"/>
        </w:rPr>
        <w:t>.</w:t>
      </w:r>
    </w:p>
    <w:p w14:paraId="6A0DF5F4" w14:textId="2C235422" w:rsidR="009E6265" w:rsidRPr="003C140D" w:rsidRDefault="00F54906" w:rsidP="00A10F16">
      <w:pPr>
        <w:spacing w:after="120"/>
        <w:jc w:val="both"/>
        <w:rPr>
          <w:lang w:val="en-US"/>
        </w:rPr>
      </w:pPr>
      <w:r w:rsidRPr="003C140D">
        <w:rPr>
          <w:lang w:val="en-US"/>
        </w:rPr>
        <w:t xml:space="preserve">To this purpose, within </w:t>
      </w:r>
      <w:r w:rsidR="009E6265" w:rsidRPr="003C140D">
        <w:rPr>
          <w:lang w:val="en-US"/>
        </w:rPr>
        <w:t xml:space="preserve">WP2 </w:t>
      </w:r>
      <w:r w:rsidRPr="003C140D">
        <w:rPr>
          <w:lang w:val="en-US"/>
        </w:rPr>
        <w:t>three main objectives have been</w:t>
      </w:r>
      <w:r w:rsidR="00191B45">
        <w:rPr>
          <w:lang w:val="en-US"/>
        </w:rPr>
        <w:t xml:space="preserve"> pursued</w:t>
      </w:r>
      <w:r w:rsidR="009E6265" w:rsidRPr="003C140D">
        <w:rPr>
          <w:lang w:val="en-US"/>
        </w:rPr>
        <w:t>:</w:t>
      </w:r>
    </w:p>
    <w:p w14:paraId="34A18E9F" w14:textId="437841EB" w:rsidR="009E6265" w:rsidRPr="003C140D" w:rsidRDefault="00422937" w:rsidP="00422937">
      <w:pPr>
        <w:numPr>
          <w:ilvl w:val="0"/>
          <w:numId w:val="2"/>
        </w:numPr>
        <w:tabs>
          <w:tab w:val="clear" w:pos="7371"/>
        </w:tabs>
        <w:spacing w:after="120" w:line="276" w:lineRule="auto"/>
        <w:ind w:left="284" w:hanging="218"/>
        <w:jc w:val="both"/>
        <w:rPr>
          <w:lang w:val="en-US"/>
        </w:rPr>
      </w:pPr>
      <w:r>
        <w:rPr>
          <w:lang w:val="en-US"/>
        </w:rPr>
        <w:t>t</w:t>
      </w:r>
      <w:r w:rsidR="00DB3165" w:rsidRPr="003C140D">
        <w:rPr>
          <w:lang w:val="en-US"/>
        </w:rPr>
        <w:t>o provide a</w:t>
      </w:r>
      <w:r w:rsidR="009E6265" w:rsidRPr="003C140D">
        <w:rPr>
          <w:lang w:val="en-US"/>
        </w:rPr>
        <w:t xml:space="preserve">n updated overview on methodologies for mode effect assessment and adjustment in mixed-mode designs, particularly those currently used in the </w:t>
      </w:r>
      <w:r w:rsidR="00993160">
        <w:rPr>
          <w:iCs/>
          <w:color w:val="000000"/>
          <w:lang w:val="en-US" w:eastAsia="nl-NL"/>
        </w:rPr>
        <w:t>ESS</w:t>
      </w:r>
      <w:r w:rsidR="009E6265" w:rsidRPr="003C140D">
        <w:rPr>
          <w:lang w:val="en-US"/>
        </w:rPr>
        <w:t>, with a discussion of assumptions, advantages and disadvantages of the various approaches</w:t>
      </w:r>
      <w:r w:rsidR="00F54906" w:rsidRPr="003C140D">
        <w:rPr>
          <w:lang w:val="en-US"/>
        </w:rPr>
        <w:t xml:space="preserve">. This review has been complemented with information on methods and strategies currently adopted in </w:t>
      </w:r>
      <w:r w:rsidR="00DB3165" w:rsidRPr="003C140D">
        <w:rPr>
          <w:lang w:val="en-US"/>
        </w:rPr>
        <w:t xml:space="preserve">the </w:t>
      </w:r>
      <w:r w:rsidR="00DC06D1">
        <w:rPr>
          <w:lang w:val="en-US"/>
        </w:rPr>
        <w:t>ESS</w:t>
      </w:r>
      <w:r w:rsidR="00DB3165" w:rsidRPr="003C140D">
        <w:rPr>
          <w:lang w:val="en-US"/>
        </w:rPr>
        <w:t xml:space="preserve"> </w:t>
      </w:r>
      <w:r>
        <w:rPr>
          <w:lang w:val="en-US"/>
        </w:rPr>
        <w:t>c</w:t>
      </w:r>
      <w:r w:rsidR="00F54906" w:rsidRPr="003C140D">
        <w:rPr>
          <w:lang w:val="en-US"/>
        </w:rPr>
        <w:t xml:space="preserve">ountries  based on the </w:t>
      </w:r>
      <w:r w:rsidR="00DC06D1">
        <w:rPr>
          <w:lang w:val="en-US"/>
        </w:rPr>
        <w:t>MIMOD</w:t>
      </w:r>
      <w:r w:rsidR="00F54906" w:rsidRPr="003C140D">
        <w:rPr>
          <w:lang w:val="en-US"/>
        </w:rPr>
        <w:t xml:space="preserve"> query </w:t>
      </w:r>
      <w:r w:rsidR="00DB3165" w:rsidRPr="003C140D">
        <w:rPr>
          <w:lang w:val="en-US"/>
        </w:rPr>
        <w:t>which has been carried out in 2018</w:t>
      </w:r>
      <w:r>
        <w:rPr>
          <w:lang w:val="en-US"/>
        </w:rPr>
        <w:t>;</w:t>
      </w:r>
    </w:p>
    <w:p w14:paraId="34E942B4" w14:textId="0EE059BF" w:rsidR="00F87282" w:rsidRPr="003C140D" w:rsidRDefault="00422937" w:rsidP="00422937">
      <w:pPr>
        <w:numPr>
          <w:ilvl w:val="0"/>
          <w:numId w:val="2"/>
        </w:numPr>
        <w:tabs>
          <w:tab w:val="clear" w:pos="7371"/>
        </w:tabs>
        <w:spacing w:after="120" w:line="276" w:lineRule="auto"/>
        <w:ind w:left="284" w:hanging="218"/>
        <w:jc w:val="both"/>
        <w:rPr>
          <w:lang w:val="en-US"/>
        </w:rPr>
      </w:pPr>
      <w:proofErr w:type="gramStart"/>
      <w:r>
        <w:rPr>
          <w:lang w:val="en-US"/>
        </w:rPr>
        <w:t>t</w:t>
      </w:r>
      <w:r w:rsidR="009E6265" w:rsidRPr="003C140D">
        <w:rPr>
          <w:lang w:val="en-US"/>
        </w:rPr>
        <w:t>o</w:t>
      </w:r>
      <w:proofErr w:type="gramEnd"/>
      <w:r w:rsidR="009E6265" w:rsidRPr="003C140D">
        <w:rPr>
          <w:lang w:val="en-US"/>
        </w:rPr>
        <w:t xml:space="preserve"> evaluate the suitability of selected statistical approaches and methods to deal with selection </w:t>
      </w:r>
      <w:r w:rsidR="00993160">
        <w:rPr>
          <w:lang w:val="en-US"/>
        </w:rPr>
        <w:t xml:space="preserve">and </w:t>
      </w:r>
      <w:r w:rsidR="009E6265" w:rsidRPr="003C140D">
        <w:rPr>
          <w:lang w:val="en-US"/>
        </w:rPr>
        <w:t xml:space="preserve">measurement </w:t>
      </w:r>
      <w:r w:rsidR="00993160">
        <w:rPr>
          <w:lang w:val="en-US"/>
        </w:rPr>
        <w:t>effects</w:t>
      </w:r>
      <w:r w:rsidR="009E6265" w:rsidRPr="003C140D">
        <w:rPr>
          <w:lang w:val="en-US"/>
        </w:rPr>
        <w:t xml:space="preserve"> in </w:t>
      </w:r>
      <w:r w:rsidR="00F87282" w:rsidRPr="003C140D">
        <w:rPr>
          <w:lang w:val="en-US"/>
        </w:rPr>
        <w:t>mixed</w:t>
      </w:r>
      <w:r w:rsidR="009E6265" w:rsidRPr="003C140D">
        <w:rPr>
          <w:lang w:val="en-US"/>
        </w:rPr>
        <w:t>-mode data collection surveys based on practical applications and statistical analyses</w:t>
      </w:r>
      <w:r w:rsidR="00F87282" w:rsidRPr="003C140D">
        <w:rPr>
          <w:lang w:val="en-US"/>
        </w:rPr>
        <w:t xml:space="preserve">. In particular, </w:t>
      </w:r>
      <w:r w:rsidR="00993160">
        <w:rPr>
          <w:lang w:val="en-US"/>
        </w:rPr>
        <w:t xml:space="preserve">the following </w:t>
      </w:r>
      <w:r w:rsidR="00F87282" w:rsidRPr="003C140D">
        <w:rPr>
          <w:lang w:val="en-US"/>
        </w:rPr>
        <w:t xml:space="preserve">methods </w:t>
      </w:r>
      <w:r w:rsidR="00993160">
        <w:rPr>
          <w:lang w:val="en-US"/>
        </w:rPr>
        <w:t xml:space="preserve">have been applied </w:t>
      </w:r>
      <w:r w:rsidR="00F87282" w:rsidRPr="003C140D">
        <w:rPr>
          <w:lang w:val="en-US"/>
        </w:rPr>
        <w:t xml:space="preserve">on </w:t>
      </w:r>
      <w:r w:rsidR="00993160">
        <w:rPr>
          <w:lang w:val="en-US"/>
        </w:rPr>
        <w:t xml:space="preserve">some </w:t>
      </w:r>
      <w:r w:rsidR="00F87282" w:rsidRPr="003C140D">
        <w:rPr>
          <w:lang w:val="en-US"/>
        </w:rPr>
        <w:t>current mixed-mode social surveys: 1) re-interview designs for mode effect estimation and adjustment, with a</w:t>
      </w:r>
      <w:r w:rsidR="00A06549">
        <w:rPr>
          <w:lang w:val="en-US"/>
        </w:rPr>
        <w:t xml:space="preserve"> cost-benefit </w:t>
      </w:r>
      <w:r w:rsidR="00F87282" w:rsidRPr="003C140D">
        <w:rPr>
          <w:lang w:val="en-US"/>
        </w:rPr>
        <w:t>analysis for decomposing mode effects into selection and measurement</w:t>
      </w:r>
      <w:r w:rsidR="00993160">
        <w:rPr>
          <w:lang w:val="en-US"/>
        </w:rPr>
        <w:t xml:space="preserve"> components;</w:t>
      </w:r>
      <w:r w:rsidR="00F87282" w:rsidRPr="003C140D">
        <w:rPr>
          <w:lang w:val="en-US"/>
        </w:rPr>
        <w:t xml:space="preserve"> 2) methods for treating mode bias/mode effects at the estimation stage</w:t>
      </w:r>
      <w:r>
        <w:rPr>
          <w:lang w:val="en-US"/>
        </w:rPr>
        <w:t>;</w:t>
      </w:r>
    </w:p>
    <w:p w14:paraId="73B0BE2B" w14:textId="404EA7F9" w:rsidR="00F87282" w:rsidRPr="003C140D" w:rsidRDefault="00422937" w:rsidP="00422937">
      <w:pPr>
        <w:numPr>
          <w:ilvl w:val="0"/>
          <w:numId w:val="2"/>
        </w:numPr>
        <w:tabs>
          <w:tab w:val="clear" w:pos="7371"/>
        </w:tabs>
        <w:spacing w:after="120" w:line="276" w:lineRule="auto"/>
        <w:ind w:left="284" w:hanging="218"/>
        <w:jc w:val="both"/>
        <w:rPr>
          <w:lang w:val="en-US"/>
        </w:rPr>
      </w:pPr>
      <w:proofErr w:type="gramStart"/>
      <w:r>
        <w:rPr>
          <w:lang w:val="en-US"/>
        </w:rPr>
        <w:t>t</w:t>
      </w:r>
      <w:r w:rsidR="009E6265" w:rsidRPr="003C140D">
        <w:rPr>
          <w:lang w:val="en-US"/>
        </w:rPr>
        <w:t>o</w:t>
      </w:r>
      <w:proofErr w:type="gramEnd"/>
      <w:r w:rsidR="009E6265" w:rsidRPr="003C140D">
        <w:rPr>
          <w:lang w:val="en-US"/>
        </w:rPr>
        <w:t xml:space="preserve"> provide general </w:t>
      </w:r>
      <w:r w:rsidR="00F566A0">
        <w:rPr>
          <w:lang w:val="en-US"/>
        </w:rPr>
        <w:t xml:space="preserve">guidance and assistance </w:t>
      </w:r>
      <w:r w:rsidR="009E6265" w:rsidRPr="003C140D">
        <w:rPr>
          <w:lang w:val="en-US"/>
        </w:rPr>
        <w:t>about methodological approaches which can be adopted to deal with mode</w:t>
      </w:r>
      <w:r w:rsidR="00993160">
        <w:rPr>
          <w:lang w:val="en-US"/>
        </w:rPr>
        <w:t xml:space="preserve"> </w:t>
      </w:r>
      <w:r w:rsidR="009E6265" w:rsidRPr="003C140D">
        <w:rPr>
          <w:lang w:val="en-US"/>
        </w:rPr>
        <w:t xml:space="preserve">effects in </w:t>
      </w:r>
      <w:r w:rsidR="00F87282" w:rsidRPr="003C140D">
        <w:rPr>
          <w:lang w:val="en-US"/>
        </w:rPr>
        <w:t>mixed</w:t>
      </w:r>
      <w:r w:rsidR="009E6265" w:rsidRPr="003C140D">
        <w:rPr>
          <w:lang w:val="en-US"/>
        </w:rPr>
        <w:t>-mode designs.</w:t>
      </w:r>
      <w:r w:rsidR="00F87282" w:rsidRPr="003C140D">
        <w:rPr>
          <w:lang w:val="en-US"/>
        </w:rPr>
        <w:t xml:space="preserve"> Based on the results achieved through the analysis of recent literature</w:t>
      </w:r>
      <w:r w:rsidR="00463F42">
        <w:rPr>
          <w:lang w:val="en-US"/>
        </w:rPr>
        <w:t xml:space="preserve">, the MIMOD query outcomes and </w:t>
      </w:r>
      <w:r w:rsidR="00F87282" w:rsidRPr="003C140D">
        <w:rPr>
          <w:lang w:val="en-US"/>
        </w:rPr>
        <w:t xml:space="preserve">the </w:t>
      </w:r>
      <w:r w:rsidR="00463F42">
        <w:rPr>
          <w:lang w:val="en-US"/>
        </w:rPr>
        <w:t xml:space="preserve">practical </w:t>
      </w:r>
      <w:r w:rsidR="004B1D28">
        <w:rPr>
          <w:lang w:val="en-US"/>
        </w:rPr>
        <w:t>application of</w:t>
      </w:r>
      <w:r w:rsidR="00F87282" w:rsidRPr="003C140D">
        <w:rPr>
          <w:lang w:val="en-US"/>
        </w:rPr>
        <w:t xml:space="preserve"> </w:t>
      </w:r>
      <w:r w:rsidR="00463F42">
        <w:rPr>
          <w:lang w:val="en-US"/>
        </w:rPr>
        <w:t xml:space="preserve">selected </w:t>
      </w:r>
      <w:r w:rsidR="00F87282" w:rsidRPr="003C140D">
        <w:rPr>
          <w:lang w:val="en-US"/>
        </w:rPr>
        <w:t>methods</w:t>
      </w:r>
      <w:r w:rsidR="004B1D28">
        <w:rPr>
          <w:lang w:val="en-US"/>
        </w:rPr>
        <w:t>,</w:t>
      </w:r>
      <w:r w:rsidR="00F87282" w:rsidRPr="003C140D">
        <w:rPr>
          <w:lang w:val="en-US"/>
        </w:rPr>
        <w:t xml:space="preserve"> general operational</w:t>
      </w:r>
      <w:r w:rsidR="004B1D28">
        <w:rPr>
          <w:lang w:val="en-US"/>
        </w:rPr>
        <w:t xml:space="preserve"> and</w:t>
      </w:r>
      <w:r w:rsidR="00F87282" w:rsidRPr="003C140D">
        <w:rPr>
          <w:lang w:val="en-US"/>
        </w:rPr>
        <w:t xml:space="preserve"> evidence-based </w:t>
      </w:r>
      <w:r w:rsidR="00F566A0">
        <w:rPr>
          <w:lang w:val="en-US"/>
        </w:rPr>
        <w:t>advices and suggestions</w:t>
      </w:r>
      <w:r w:rsidR="00F87282" w:rsidRPr="003C140D">
        <w:rPr>
          <w:lang w:val="en-US"/>
        </w:rPr>
        <w:t xml:space="preserve"> for the use of methodologies to deal with mode effects in mixed-mode surveys have been elaborated.</w:t>
      </w:r>
    </w:p>
    <w:p w14:paraId="010078E9" w14:textId="649608CF" w:rsidR="00C40AFA" w:rsidRDefault="004B1D28" w:rsidP="00A10F16">
      <w:pPr>
        <w:tabs>
          <w:tab w:val="clear" w:pos="7371"/>
        </w:tabs>
        <w:spacing w:after="120" w:line="276" w:lineRule="auto"/>
        <w:jc w:val="both"/>
        <w:rPr>
          <w:lang w:val="en-US"/>
        </w:rPr>
      </w:pPr>
      <w:r>
        <w:rPr>
          <w:lang w:val="en-US"/>
        </w:rPr>
        <w:t>T</w:t>
      </w:r>
      <w:r w:rsidR="00C40AFA" w:rsidRPr="003C140D">
        <w:rPr>
          <w:lang w:val="en-US"/>
        </w:rPr>
        <w:t xml:space="preserve">he results of WP2 are expected to provide all </w:t>
      </w:r>
      <w:r>
        <w:rPr>
          <w:lang w:val="en-US"/>
        </w:rPr>
        <w:t xml:space="preserve">ESS </w:t>
      </w:r>
      <w:r w:rsidR="00C40AFA" w:rsidRPr="003C140D">
        <w:rPr>
          <w:lang w:val="en-US"/>
        </w:rPr>
        <w:t xml:space="preserve">countries </w:t>
      </w:r>
      <w:r w:rsidR="00463F42">
        <w:rPr>
          <w:lang w:val="en-US"/>
        </w:rPr>
        <w:t xml:space="preserve">not only </w:t>
      </w:r>
      <w:r w:rsidR="00C40AFA" w:rsidRPr="003C140D">
        <w:rPr>
          <w:lang w:val="en-US"/>
        </w:rPr>
        <w:t xml:space="preserve">with an updated overview about methodological solutions to improve the quality of estimates produced in mixed-mode surveys, </w:t>
      </w:r>
      <w:r w:rsidR="00463F42">
        <w:rPr>
          <w:lang w:val="en-US"/>
        </w:rPr>
        <w:t xml:space="preserve">but also </w:t>
      </w:r>
      <w:r w:rsidR="00C40AFA" w:rsidRPr="003C140D">
        <w:rPr>
          <w:lang w:val="en-US"/>
        </w:rPr>
        <w:t xml:space="preserve">with a tool - represented by a set of guidelines - that could support </w:t>
      </w:r>
      <w:r>
        <w:rPr>
          <w:lang w:val="en-US"/>
        </w:rPr>
        <w:t>the</w:t>
      </w:r>
      <w:r w:rsidR="000B24A3">
        <w:rPr>
          <w:lang w:val="en-US"/>
        </w:rPr>
        <w:t>m</w:t>
      </w:r>
      <w:r w:rsidR="00C40AFA" w:rsidRPr="003C140D">
        <w:rPr>
          <w:lang w:val="en-US"/>
        </w:rPr>
        <w:t xml:space="preserve"> in </w:t>
      </w:r>
      <w:r w:rsidR="00463F42">
        <w:rPr>
          <w:lang w:val="en-US"/>
        </w:rPr>
        <w:t xml:space="preserve">properly design methodological strategies to properly deal </w:t>
      </w:r>
      <w:r w:rsidR="00C40AFA" w:rsidRPr="003C140D">
        <w:rPr>
          <w:lang w:val="en-US"/>
        </w:rPr>
        <w:t>with mode effects.</w:t>
      </w:r>
    </w:p>
    <w:p w14:paraId="63E61B3F" w14:textId="2C489635" w:rsidR="00C87ADE" w:rsidRPr="003C140D" w:rsidRDefault="009B699B" w:rsidP="00A10F16">
      <w:pPr>
        <w:tabs>
          <w:tab w:val="clear" w:pos="7371"/>
        </w:tabs>
        <w:spacing w:after="120" w:line="276" w:lineRule="auto"/>
        <w:jc w:val="both"/>
        <w:rPr>
          <w:lang w:val="en-US"/>
        </w:rPr>
      </w:pPr>
      <w:r w:rsidRPr="009B699B">
        <w:rPr>
          <w:lang w:val="en-US"/>
        </w:rPr>
        <w:t xml:space="preserve">Three </w:t>
      </w:r>
      <w:r w:rsidR="00512920">
        <w:rPr>
          <w:lang w:val="en-US"/>
        </w:rPr>
        <w:t xml:space="preserve">technical </w:t>
      </w:r>
      <w:r w:rsidRPr="009B699B">
        <w:rPr>
          <w:lang w:val="en-US"/>
        </w:rPr>
        <w:t xml:space="preserve">deliverables </w:t>
      </w:r>
      <w:r w:rsidR="00512920">
        <w:rPr>
          <w:lang w:val="en-US"/>
        </w:rPr>
        <w:t>have been</w:t>
      </w:r>
      <w:r w:rsidR="00512920" w:rsidRPr="009B699B">
        <w:rPr>
          <w:lang w:val="en-US"/>
        </w:rPr>
        <w:t xml:space="preserve"> </w:t>
      </w:r>
      <w:r w:rsidRPr="009B699B">
        <w:rPr>
          <w:lang w:val="en-US"/>
        </w:rPr>
        <w:t>produced</w:t>
      </w:r>
      <w:r w:rsidR="00512920">
        <w:rPr>
          <w:lang w:val="en-US"/>
        </w:rPr>
        <w:t xml:space="preserve"> by </w:t>
      </w:r>
      <w:r w:rsidR="00512920" w:rsidRPr="003C140D">
        <w:rPr>
          <w:lang w:val="en-US"/>
        </w:rPr>
        <w:t xml:space="preserve">the partner </w:t>
      </w:r>
      <w:r w:rsidR="00512920">
        <w:rPr>
          <w:lang w:val="en-US"/>
        </w:rPr>
        <w:t>c</w:t>
      </w:r>
      <w:r w:rsidR="00512920" w:rsidRPr="003C140D">
        <w:rPr>
          <w:lang w:val="en-US"/>
        </w:rPr>
        <w:t xml:space="preserve">ountries involved </w:t>
      </w:r>
      <w:r w:rsidR="00512920">
        <w:rPr>
          <w:lang w:val="en-US"/>
        </w:rPr>
        <w:t xml:space="preserve">in this work package </w:t>
      </w:r>
      <w:r w:rsidR="00512920" w:rsidRPr="003C140D">
        <w:rPr>
          <w:lang w:val="en-US"/>
        </w:rPr>
        <w:t xml:space="preserve">(the Italian National Statistical Institute – </w:t>
      </w:r>
      <w:proofErr w:type="spellStart"/>
      <w:r w:rsidR="00512920" w:rsidRPr="003C140D">
        <w:rPr>
          <w:lang w:val="en-US"/>
        </w:rPr>
        <w:t>Istat</w:t>
      </w:r>
      <w:proofErr w:type="spellEnd"/>
      <w:r w:rsidR="00512920" w:rsidRPr="003C140D">
        <w:rPr>
          <w:lang w:val="en-US"/>
        </w:rPr>
        <w:t xml:space="preserve"> – and Statistics Netherlands – CBS)</w:t>
      </w:r>
      <w:r w:rsidRPr="009B699B">
        <w:rPr>
          <w:lang w:val="en-US"/>
        </w:rPr>
        <w:t>: a</w:t>
      </w:r>
      <w:r w:rsidR="00340491">
        <w:rPr>
          <w:lang w:val="en-US"/>
        </w:rPr>
        <w:t>n updated</w:t>
      </w:r>
      <w:r w:rsidRPr="009B699B">
        <w:rPr>
          <w:lang w:val="en-US"/>
        </w:rPr>
        <w:t xml:space="preserve"> literature review and current status of detection and adjustment methodology</w:t>
      </w:r>
      <w:r w:rsidR="000B24A3">
        <w:rPr>
          <w:lang w:val="en-US"/>
        </w:rPr>
        <w:t xml:space="preserve"> (</w:t>
      </w:r>
      <w:r w:rsidR="0058157D">
        <w:rPr>
          <w:lang w:val="en-US"/>
        </w:rPr>
        <w:t>D</w:t>
      </w:r>
      <w:r w:rsidR="000B24A3">
        <w:rPr>
          <w:lang w:val="en-US"/>
        </w:rPr>
        <w:t>eliverable 1)</w:t>
      </w:r>
      <w:r w:rsidRPr="009B699B">
        <w:rPr>
          <w:lang w:val="en-US"/>
        </w:rPr>
        <w:t>, a cost-benefit analysis of re-interviews based on two CBS case studies</w:t>
      </w:r>
      <w:r w:rsidR="002125D2">
        <w:rPr>
          <w:lang w:val="en-US"/>
        </w:rPr>
        <w:t xml:space="preserve"> (</w:t>
      </w:r>
      <w:r w:rsidR="0058157D">
        <w:rPr>
          <w:lang w:val="en-US"/>
        </w:rPr>
        <w:t>D</w:t>
      </w:r>
      <w:r w:rsidR="002125D2">
        <w:rPr>
          <w:lang w:val="en-US"/>
        </w:rPr>
        <w:t>eliverable 2</w:t>
      </w:r>
      <w:r w:rsidR="000B24A3">
        <w:rPr>
          <w:lang w:val="en-US"/>
        </w:rPr>
        <w:t>)</w:t>
      </w:r>
      <w:r w:rsidR="0058157D">
        <w:rPr>
          <w:lang w:val="en-US"/>
        </w:rPr>
        <w:t xml:space="preserve">, </w:t>
      </w:r>
      <w:r w:rsidR="0058157D" w:rsidRPr="009B699B">
        <w:rPr>
          <w:lang w:val="en-US"/>
        </w:rPr>
        <w:t>and an application of a subset of these methods to an ISTAT case study</w:t>
      </w:r>
      <w:r w:rsidR="0058157D">
        <w:rPr>
          <w:lang w:val="en-US"/>
        </w:rPr>
        <w:t xml:space="preserve"> (Deliverable 3).</w:t>
      </w:r>
      <w:r w:rsidR="00463F42">
        <w:rPr>
          <w:lang w:val="en-US"/>
        </w:rPr>
        <w:t xml:space="preserve"> </w:t>
      </w:r>
      <w:r w:rsidR="00422937">
        <w:rPr>
          <w:lang w:val="en-US"/>
        </w:rPr>
        <w:t>T</w:t>
      </w:r>
      <w:r w:rsidR="008C26F9" w:rsidRPr="003C140D">
        <w:rPr>
          <w:lang w:val="en-US"/>
        </w:rPr>
        <w:t xml:space="preserve">his report </w:t>
      </w:r>
      <w:r w:rsidR="00422937">
        <w:rPr>
          <w:lang w:val="en-US"/>
        </w:rPr>
        <w:t xml:space="preserve">contains a summary of </w:t>
      </w:r>
      <w:r w:rsidR="008C26F9" w:rsidRPr="003C140D">
        <w:rPr>
          <w:lang w:val="en-US"/>
        </w:rPr>
        <w:t xml:space="preserve">the </w:t>
      </w:r>
      <w:r w:rsidR="00422937">
        <w:rPr>
          <w:lang w:val="en-US"/>
        </w:rPr>
        <w:t xml:space="preserve">results achieved </w:t>
      </w:r>
      <w:r w:rsidR="008C26F9" w:rsidRPr="003C140D">
        <w:rPr>
          <w:lang w:val="en-US"/>
        </w:rPr>
        <w:t>within WP2</w:t>
      </w:r>
      <w:r w:rsidR="00463F42">
        <w:rPr>
          <w:lang w:val="en-US"/>
        </w:rPr>
        <w:t xml:space="preserve"> and described in detail in these deliverables</w:t>
      </w:r>
      <w:r w:rsidR="008C26F9" w:rsidRPr="003C140D">
        <w:rPr>
          <w:lang w:val="en-US"/>
        </w:rPr>
        <w:t xml:space="preserve">, </w:t>
      </w:r>
      <w:r w:rsidR="00422937">
        <w:rPr>
          <w:lang w:val="en-US"/>
        </w:rPr>
        <w:t xml:space="preserve">as well as </w:t>
      </w:r>
      <w:r w:rsidR="008C26F9" w:rsidRPr="003C140D">
        <w:rPr>
          <w:lang w:val="en-US"/>
        </w:rPr>
        <w:t xml:space="preserve">general </w:t>
      </w:r>
      <w:r w:rsidR="00F566A0">
        <w:rPr>
          <w:lang w:val="en-US"/>
        </w:rPr>
        <w:t>guidance</w:t>
      </w:r>
      <w:r w:rsidR="00422937" w:rsidRPr="00422937">
        <w:rPr>
          <w:lang w:val="en-US"/>
        </w:rPr>
        <w:t xml:space="preserve"> and </w:t>
      </w:r>
      <w:r w:rsidR="00422937">
        <w:rPr>
          <w:lang w:val="en-US"/>
        </w:rPr>
        <w:t xml:space="preserve">advises </w:t>
      </w:r>
      <w:r w:rsidR="00422937" w:rsidRPr="00422937">
        <w:rPr>
          <w:lang w:val="en-US"/>
        </w:rPr>
        <w:t>deriv</w:t>
      </w:r>
      <w:r w:rsidR="002125D2">
        <w:rPr>
          <w:lang w:val="en-US"/>
        </w:rPr>
        <w:t>ed</w:t>
      </w:r>
      <w:r w:rsidR="00422937" w:rsidRPr="00422937">
        <w:rPr>
          <w:lang w:val="en-US"/>
        </w:rPr>
        <w:t xml:space="preserve"> from the analy</w:t>
      </w:r>
      <w:r w:rsidR="00422937">
        <w:rPr>
          <w:lang w:val="en-US"/>
        </w:rPr>
        <w:t>s</w:t>
      </w:r>
      <w:r w:rsidR="00422937" w:rsidRPr="00422937">
        <w:rPr>
          <w:lang w:val="en-US"/>
        </w:rPr>
        <w:t>es carried out and the results obtained during the project</w:t>
      </w:r>
      <w:r w:rsidR="00C87ADE" w:rsidRPr="003C140D">
        <w:rPr>
          <w:lang w:val="en-US"/>
        </w:rPr>
        <w:t xml:space="preserve">. </w:t>
      </w:r>
    </w:p>
    <w:p w14:paraId="0DB03CDF" w14:textId="77777777" w:rsidR="008C26F9" w:rsidRPr="003C140D" w:rsidRDefault="00843B81" w:rsidP="00A10F16">
      <w:pPr>
        <w:tabs>
          <w:tab w:val="clear" w:pos="7371"/>
        </w:tabs>
        <w:spacing w:after="120" w:line="276" w:lineRule="auto"/>
        <w:jc w:val="both"/>
        <w:rPr>
          <w:lang w:val="en-US"/>
        </w:rPr>
      </w:pPr>
      <w:r w:rsidRPr="003C140D">
        <w:rPr>
          <w:lang w:val="en-US"/>
        </w:rPr>
        <w:lastRenderedPageBreak/>
        <w:t xml:space="preserve">The reader </w:t>
      </w:r>
      <w:r w:rsidR="00C87ADE" w:rsidRPr="003C140D">
        <w:rPr>
          <w:lang w:val="en-US"/>
        </w:rPr>
        <w:t xml:space="preserve">of this report </w:t>
      </w:r>
      <w:r w:rsidRPr="003C140D">
        <w:rPr>
          <w:lang w:val="en-US"/>
        </w:rPr>
        <w:t>is expected to be familiar with basic concepts of survey sampling in general and mixed-mode designs in particular.</w:t>
      </w:r>
    </w:p>
    <w:p w14:paraId="24FD9034" w14:textId="77777777" w:rsidR="00422937" w:rsidRDefault="00F87282" w:rsidP="00A10F16">
      <w:pPr>
        <w:tabs>
          <w:tab w:val="clear" w:pos="7371"/>
        </w:tabs>
        <w:spacing w:after="120" w:line="276" w:lineRule="auto"/>
        <w:jc w:val="both"/>
        <w:rPr>
          <w:lang w:val="en-US"/>
        </w:rPr>
      </w:pPr>
      <w:r w:rsidRPr="003C140D">
        <w:rPr>
          <w:lang w:val="en-US"/>
        </w:rPr>
        <w:t>Th</w:t>
      </w:r>
      <w:r w:rsidR="008C26F9" w:rsidRPr="003C140D">
        <w:rPr>
          <w:lang w:val="en-US"/>
        </w:rPr>
        <w:t>e</w:t>
      </w:r>
      <w:r w:rsidRPr="003C140D">
        <w:rPr>
          <w:lang w:val="en-US"/>
        </w:rPr>
        <w:t xml:space="preserve"> report is structured as follows. </w:t>
      </w:r>
    </w:p>
    <w:p w14:paraId="75473F51" w14:textId="77777777" w:rsidR="00422937" w:rsidRDefault="00F87282" w:rsidP="00A10F16">
      <w:pPr>
        <w:tabs>
          <w:tab w:val="clear" w:pos="7371"/>
        </w:tabs>
        <w:spacing w:after="120" w:line="276" w:lineRule="auto"/>
        <w:jc w:val="both"/>
        <w:rPr>
          <w:lang w:val="en-US"/>
        </w:rPr>
      </w:pPr>
      <w:r w:rsidRPr="003C140D">
        <w:rPr>
          <w:lang w:val="en-US"/>
        </w:rPr>
        <w:t>Section 1 contains a summary of the update of the literature review on methodologies for mode effect assessment and adjustment, including the main results from the query conducted in the MIMOD projec</w:t>
      </w:r>
      <w:r w:rsidR="00422937">
        <w:rPr>
          <w:lang w:val="en-US"/>
        </w:rPr>
        <w:t>t.</w:t>
      </w:r>
    </w:p>
    <w:p w14:paraId="5EEED498" w14:textId="0B805E30" w:rsidR="00422937" w:rsidRDefault="00F87282" w:rsidP="00A10F16">
      <w:pPr>
        <w:tabs>
          <w:tab w:val="clear" w:pos="7371"/>
        </w:tabs>
        <w:spacing w:after="120" w:line="276" w:lineRule="auto"/>
        <w:jc w:val="both"/>
        <w:rPr>
          <w:lang w:val="en-US"/>
        </w:rPr>
      </w:pPr>
      <w:r w:rsidRPr="003C140D">
        <w:rPr>
          <w:lang w:val="en-US"/>
        </w:rPr>
        <w:t>Section 2</w:t>
      </w:r>
      <w:r w:rsidR="00463F42">
        <w:rPr>
          <w:lang w:val="en-US"/>
        </w:rPr>
        <w:t xml:space="preserve"> reports</w:t>
      </w:r>
      <w:r w:rsidRPr="003C140D">
        <w:rPr>
          <w:lang w:val="en-US"/>
        </w:rPr>
        <w:t xml:space="preserve"> summar</w:t>
      </w:r>
      <w:r w:rsidR="006A4FCE">
        <w:rPr>
          <w:lang w:val="en-US"/>
        </w:rPr>
        <w:t>ies</w:t>
      </w:r>
      <w:r w:rsidRPr="003C140D">
        <w:rPr>
          <w:lang w:val="en-US"/>
        </w:rPr>
        <w:t xml:space="preserve"> of the </w:t>
      </w:r>
      <w:r w:rsidR="006A4FCE">
        <w:rPr>
          <w:lang w:val="en-US"/>
        </w:rPr>
        <w:t>applications of selected method</w:t>
      </w:r>
      <w:r w:rsidRPr="003C140D">
        <w:rPr>
          <w:lang w:val="en-US"/>
        </w:rPr>
        <w:t>s and approaches on current mixed-mode social surveys which have</w:t>
      </w:r>
      <w:r w:rsidR="006A4FCE">
        <w:rPr>
          <w:lang w:val="en-US"/>
        </w:rPr>
        <w:t xml:space="preserve"> been</w:t>
      </w:r>
      <w:r w:rsidRPr="003C140D">
        <w:rPr>
          <w:lang w:val="en-US"/>
        </w:rPr>
        <w:t xml:space="preserve"> carried out within WP2. </w:t>
      </w:r>
    </w:p>
    <w:p w14:paraId="01FC0E49" w14:textId="677F4E53" w:rsidR="009E508C" w:rsidRDefault="009E508C" w:rsidP="009E508C">
      <w:pPr>
        <w:tabs>
          <w:tab w:val="clear" w:pos="7371"/>
        </w:tabs>
        <w:spacing w:after="120" w:line="276" w:lineRule="auto"/>
        <w:jc w:val="both"/>
        <w:rPr>
          <w:lang w:val="en-US"/>
        </w:rPr>
      </w:pPr>
      <w:r w:rsidRPr="003C140D">
        <w:rPr>
          <w:lang w:val="en-US"/>
        </w:rPr>
        <w:t xml:space="preserve">Section 3 contains </w:t>
      </w:r>
      <w:r w:rsidR="00963DD1" w:rsidRPr="00463F42">
        <w:rPr>
          <w:lang w:val="en-US"/>
        </w:rPr>
        <w:t xml:space="preserve">general </w:t>
      </w:r>
      <w:r w:rsidR="00685C31" w:rsidRPr="00685C31">
        <w:rPr>
          <w:lang w:val="en-US"/>
        </w:rPr>
        <w:t>guidelines</w:t>
      </w:r>
      <w:r w:rsidR="00685C31">
        <w:rPr>
          <w:lang w:val="en-US"/>
        </w:rPr>
        <w:t xml:space="preserve"> </w:t>
      </w:r>
      <w:r w:rsidR="00463F42">
        <w:rPr>
          <w:lang w:val="en-US"/>
        </w:rPr>
        <w:t xml:space="preserve">based on a </w:t>
      </w:r>
      <w:r w:rsidRPr="00470AE6">
        <w:rPr>
          <w:lang w:val="en-US"/>
        </w:rPr>
        <w:t>schematization of the approaches and methods that can be</w:t>
      </w:r>
      <w:r w:rsidR="00463F42">
        <w:rPr>
          <w:lang w:val="en-US"/>
        </w:rPr>
        <w:t xml:space="preserve"> adopted</w:t>
      </w:r>
      <w:r w:rsidRPr="00470AE6" w:rsidDel="00470AE6">
        <w:rPr>
          <w:lang w:val="en-US"/>
        </w:rPr>
        <w:t xml:space="preserve"> </w:t>
      </w:r>
      <w:r w:rsidRPr="003C140D">
        <w:rPr>
          <w:lang w:val="en-US"/>
        </w:rPr>
        <w:t xml:space="preserve">to assess </w:t>
      </w:r>
      <w:r>
        <w:rPr>
          <w:lang w:val="en-US"/>
        </w:rPr>
        <w:t xml:space="preserve">mode effects </w:t>
      </w:r>
      <w:r w:rsidRPr="003C140D">
        <w:rPr>
          <w:lang w:val="en-US"/>
        </w:rPr>
        <w:t xml:space="preserve">and/or </w:t>
      </w:r>
      <w:r w:rsidR="00685C31">
        <w:rPr>
          <w:lang w:val="en-US"/>
        </w:rPr>
        <w:t xml:space="preserve">to </w:t>
      </w:r>
      <w:r w:rsidRPr="003C140D">
        <w:rPr>
          <w:lang w:val="en-US"/>
        </w:rPr>
        <w:t xml:space="preserve">adjust for </w:t>
      </w:r>
      <w:r>
        <w:rPr>
          <w:lang w:val="en-US"/>
        </w:rPr>
        <w:t xml:space="preserve">mode </w:t>
      </w:r>
      <w:r w:rsidRPr="003C140D">
        <w:rPr>
          <w:lang w:val="en-US"/>
        </w:rPr>
        <w:t>effects in mixed-mode surveys</w:t>
      </w:r>
      <w:r>
        <w:rPr>
          <w:lang w:val="en-US"/>
        </w:rPr>
        <w:t>,</w:t>
      </w:r>
      <w:r w:rsidRPr="00470AE6">
        <w:rPr>
          <w:lang w:val="en-US"/>
        </w:rPr>
        <w:t xml:space="preserve"> </w:t>
      </w:r>
      <w:r w:rsidR="00685C31">
        <w:rPr>
          <w:lang w:val="en-US"/>
        </w:rPr>
        <w:t xml:space="preserve">consisting in a </w:t>
      </w:r>
      <w:r w:rsidRPr="00685C31">
        <w:rPr>
          <w:lang w:val="en-US"/>
        </w:rPr>
        <w:t xml:space="preserve">general </w:t>
      </w:r>
      <w:r w:rsidR="00685C31">
        <w:rPr>
          <w:lang w:val="en-US"/>
        </w:rPr>
        <w:t xml:space="preserve">discussion about how to </w:t>
      </w:r>
      <w:r>
        <w:rPr>
          <w:lang w:val="en-US"/>
        </w:rPr>
        <w:t>cho</w:t>
      </w:r>
      <w:r w:rsidR="00685C31">
        <w:rPr>
          <w:lang w:val="en-US"/>
        </w:rPr>
        <w:t xml:space="preserve">ose </w:t>
      </w:r>
      <w:r w:rsidRPr="003C140D">
        <w:rPr>
          <w:lang w:val="en-US"/>
        </w:rPr>
        <w:t>and us</w:t>
      </w:r>
      <w:r w:rsidR="00685C31">
        <w:rPr>
          <w:lang w:val="en-US"/>
        </w:rPr>
        <w:t xml:space="preserve">e </w:t>
      </w:r>
      <w:r>
        <w:rPr>
          <w:lang w:val="en-US"/>
        </w:rPr>
        <w:t xml:space="preserve">these </w:t>
      </w:r>
      <w:r w:rsidRPr="003C140D">
        <w:rPr>
          <w:lang w:val="en-US"/>
        </w:rPr>
        <w:t>methods and approaches</w:t>
      </w:r>
      <w:r w:rsidR="00685C31">
        <w:rPr>
          <w:lang w:val="en-US"/>
        </w:rPr>
        <w:t xml:space="preserve"> in practical survey contexts</w:t>
      </w:r>
      <w:r>
        <w:rPr>
          <w:lang w:val="en-US"/>
        </w:rPr>
        <w:t>.</w:t>
      </w:r>
    </w:p>
    <w:p w14:paraId="3D1BE997" w14:textId="5F74A12E" w:rsidR="002B301D" w:rsidRDefault="00F87282" w:rsidP="00A10F16">
      <w:pPr>
        <w:tabs>
          <w:tab w:val="clear" w:pos="7371"/>
        </w:tabs>
        <w:spacing w:after="120" w:line="276" w:lineRule="auto"/>
        <w:jc w:val="both"/>
        <w:rPr>
          <w:sz w:val="24"/>
          <w:szCs w:val="24"/>
          <w:lang w:val="en-US"/>
        </w:rPr>
      </w:pPr>
      <w:r w:rsidRPr="003C140D">
        <w:rPr>
          <w:lang w:val="en-US"/>
        </w:rPr>
        <w:t>Concluding remarks close the report</w:t>
      </w:r>
      <w:r w:rsidR="00422937">
        <w:rPr>
          <w:lang w:val="en-US"/>
        </w:rPr>
        <w:t xml:space="preserve"> </w:t>
      </w:r>
      <w:r w:rsidR="00685C31">
        <w:rPr>
          <w:lang w:val="en-US"/>
        </w:rPr>
        <w:t>(</w:t>
      </w:r>
      <w:r w:rsidR="00412F48">
        <w:rPr>
          <w:lang w:val="en-US"/>
        </w:rPr>
        <w:t>S</w:t>
      </w:r>
      <w:r w:rsidR="00422937">
        <w:rPr>
          <w:lang w:val="en-US"/>
        </w:rPr>
        <w:t>ection 4</w:t>
      </w:r>
      <w:r w:rsidR="00685C31">
        <w:rPr>
          <w:lang w:val="en-US"/>
        </w:rPr>
        <w:t>)</w:t>
      </w:r>
      <w:r w:rsidRPr="003C140D">
        <w:rPr>
          <w:lang w:val="en-US"/>
        </w:rPr>
        <w:t>.</w:t>
      </w:r>
    </w:p>
    <w:p w14:paraId="72DD10A2" w14:textId="77777777" w:rsidR="00D04765" w:rsidRDefault="00D04765" w:rsidP="002B301D">
      <w:pPr>
        <w:tabs>
          <w:tab w:val="clear" w:pos="7371"/>
        </w:tabs>
        <w:spacing w:after="200" w:line="276" w:lineRule="auto"/>
        <w:jc w:val="both"/>
        <w:rPr>
          <w:rFonts w:ascii="Consolas" w:hAnsi="Consolas"/>
          <w:sz w:val="21"/>
          <w:szCs w:val="21"/>
          <w:lang w:val="en-US"/>
        </w:rPr>
      </w:pPr>
      <w:r>
        <w:rPr>
          <w:lang w:val="en-US"/>
        </w:rPr>
        <w:br w:type="page"/>
      </w:r>
    </w:p>
    <w:p w14:paraId="25D3FB55" w14:textId="77777777" w:rsidR="00D04765" w:rsidRPr="00661B80" w:rsidRDefault="00D04765" w:rsidP="00661B80">
      <w:pPr>
        <w:pStyle w:val="Titolo1"/>
      </w:pPr>
      <w:bookmarkStart w:id="1" w:name="_Toc2606794"/>
      <w:r w:rsidRPr="00661B80">
        <w:lastRenderedPageBreak/>
        <w:t>1</w:t>
      </w:r>
      <w:r w:rsidR="00E441DB" w:rsidRPr="00661B80">
        <w:t>.</w:t>
      </w:r>
      <w:r w:rsidRPr="00661B80">
        <w:t xml:space="preserve"> Mode bias/mode effects and adjustment for mode-effects: the state-of-the art</w:t>
      </w:r>
      <w:bookmarkEnd w:id="1"/>
    </w:p>
    <w:p w14:paraId="505DB5AF" w14:textId="77777777" w:rsidR="00D04765" w:rsidRPr="008D30C0" w:rsidRDefault="00D04765" w:rsidP="00D04765">
      <w:pPr>
        <w:pStyle w:val="Testonormale"/>
        <w:rPr>
          <w:rFonts w:ascii="Times New Roman" w:hAnsi="Times New Roman"/>
          <w:sz w:val="22"/>
          <w:szCs w:val="22"/>
          <w:lang w:val="en-US"/>
        </w:rPr>
      </w:pPr>
    </w:p>
    <w:p w14:paraId="360FD131" w14:textId="77777777" w:rsidR="00D04765" w:rsidRPr="008D30C0" w:rsidRDefault="00D04765" w:rsidP="00D04765">
      <w:pPr>
        <w:pStyle w:val="Testonormale"/>
        <w:rPr>
          <w:rFonts w:ascii="Times New Roman" w:hAnsi="Times New Roman"/>
          <w:sz w:val="22"/>
          <w:szCs w:val="22"/>
          <w:lang w:val="en-US"/>
        </w:rPr>
      </w:pPr>
    </w:p>
    <w:p w14:paraId="17D91DBE" w14:textId="7525B638" w:rsidR="00D04765" w:rsidRPr="00661B80" w:rsidRDefault="00661B80" w:rsidP="00661B80">
      <w:pPr>
        <w:pStyle w:val="Titolo2"/>
      </w:pPr>
      <w:bookmarkStart w:id="2" w:name="_Toc2606795"/>
      <w:r w:rsidRPr="00661B80">
        <w:t xml:space="preserve">1.1 </w:t>
      </w:r>
      <w:r w:rsidR="00D04765" w:rsidRPr="00661B80">
        <w:t>Introduction</w:t>
      </w:r>
      <w:r w:rsidR="00F35E4D" w:rsidRPr="00661B80">
        <w:t>: mixed-mode surveys and mode effect</w:t>
      </w:r>
      <w:bookmarkEnd w:id="2"/>
    </w:p>
    <w:p w14:paraId="3500F735" w14:textId="19CD7356" w:rsidR="00034630" w:rsidRPr="00034630" w:rsidRDefault="00034630" w:rsidP="00034630">
      <w:pPr>
        <w:tabs>
          <w:tab w:val="clear" w:pos="7371"/>
        </w:tabs>
        <w:spacing w:after="120" w:line="276" w:lineRule="auto"/>
        <w:jc w:val="both"/>
        <w:rPr>
          <w:lang w:val="en-US"/>
        </w:rPr>
      </w:pPr>
      <w:r w:rsidRPr="00034630">
        <w:rPr>
          <w:lang w:val="en-US"/>
        </w:rPr>
        <w:t xml:space="preserve">The increasing use of </w:t>
      </w:r>
      <w:r w:rsidR="006215E3">
        <w:rPr>
          <w:lang w:val="en-US"/>
        </w:rPr>
        <w:t>the w</w:t>
      </w:r>
      <w:r w:rsidRPr="00034630">
        <w:rPr>
          <w:lang w:val="en-US"/>
        </w:rPr>
        <w:t xml:space="preserve">eb </w:t>
      </w:r>
      <w:r w:rsidR="008D30C0">
        <w:rPr>
          <w:lang w:val="en-US"/>
        </w:rPr>
        <w:t>for</w:t>
      </w:r>
      <w:r w:rsidRPr="00034630">
        <w:rPr>
          <w:lang w:val="en-US"/>
        </w:rPr>
        <w:t xml:space="preserve"> data collection has driven </w:t>
      </w:r>
      <w:r w:rsidR="00E320F3">
        <w:rPr>
          <w:lang w:val="en-US"/>
        </w:rPr>
        <w:t xml:space="preserve">NSIs </w:t>
      </w:r>
      <w:r w:rsidRPr="00034630">
        <w:rPr>
          <w:lang w:val="en-US"/>
        </w:rPr>
        <w:t xml:space="preserve">to move their surveys from single to mixed-mode designs in which </w:t>
      </w:r>
      <w:r w:rsidR="006215E3">
        <w:rPr>
          <w:lang w:val="en-US"/>
        </w:rPr>
        <w:t>w</w:t>
      </w:r>
      <w:r w:rsidRPr="00034630">
        <w:rPr>
          <w:lang w:val="en-US"/>
        </w:rPr>
        <w:t>eb is combined with traditional survey modes. Given the low cost</w:t>
      </w:r>
      <w:r w:rsidR="00D65FC0">
        <w:rPr>
          <w:lang w:val="en-US"/>
        </w:rPr>
        <w:t xml:space="preserve"> and the </w:t>
      </w:r>
      <w:r w:rsidRPr="00034630">
        <w:rPr>
          <w:lang w:val="en-US"/>
        </w:rPr>
        <w:t>relatively short return times</w:t>
      </w:r>
      <w:r w:rsidR="00D65FC0" w:rsidRPr="00D65FC0">
        <w:rPr>
          <w:lang w:val="en-US"/>
        </w:rPr>
        <w:t xml:space="preserve"> </w:t>
      </w:r>
      <w:r w:rsidR="00D65FC0" w:rsidRPr="00034630">
        <w:rPr>
          <w:lang w:val="en-US"/>
        </w:rPr>
        <w:t xml:space="preserve">of </w:t>
      </w:r>
      <w:r w:rsidR="00D65FC0">
        <w:rPr>
          <w:lang w:val="en-US"/>
        </w:rPr>
        <w:t>web</w:t>
      </w:r>
      <w:r w:rsidR="00D65FC0" w:rsidRPr="00034630">
        <w:rPr>
          <w:lang w:val="en-US"/>
        </w:rPr>
        <w:t xml:space="preserve"> survey</w:t>
      </w:r>
      <w:r w:rsidR="00D65FC0">
        <w:rPr>
          <w:lang w:val="en-US"/>
        </w:rPr>
        <w:t>s</w:t>
      </w:r>
      <w:r w:rsidR="00D65FC0" w:rsidRPr="00034630">
        <w:rPr>
          <w:lang w:val="en-US"/>
        </w:rPr>
        <w:t>,</w:t>
      </w:r>
      <w:r w:rsidR="00D65FC0">
        <w:rPr>
          <w:lang w:val="en-US"/>
        </w:rPr>
        <w:t xml:space="preserve"> and </w:t>
      </w:r>
      <w:r w:rsidR="000B24A3">
        <w:rPr>
          <w:lang w:val="en-US"/>
        </w:rPr>
        <w:t>despite</w:t>
      </w:r>
      <w:r w:rsidRPr="00034630">
        <w:rPr>
          <w:lang w:val="en-US"/>
        </w:rPr>
        <w:t xml:space="preserve"> </w:t>
      </w:r>
      <w:r w:rsidR="00D65FC0">
        <w:rPr>
          <w:lang w:val="en-US"/>
        </w:rPr>
        <w:t xml:space="preserve">their </w:t>
      </w:r>
      <w:r w:rsidRPr="00034630">
        <w:rPr>
          <w:lang w:val="en-US"/>
        </w:rPr>
        <w:t>low response rates</w:t>
      </w:r>
      <w:r w:rsidR="00D65FC0">
        <w:rPr>
          <w:lang w:val="en-US"/>
        </w:rPr>
        <w:t>,</w:t>
      </w:r>
      <w:r w:rsidRPr="00034630">
        <w:rPr>
          <w:lang w:val="en-US"/>
        </w:rPr>
        <w:t xml:space="preserve"> mixed-mode designs involving the web are now becoming rule rather than exception</w:t>
      </w:r>
      <w:r w:rsidR="006215E3">
        <w:rPr>
          <w:lang w:val="en-US"/>
        </w:rPr>
        <w:t>, especially in social surveys</w:t>
      </w:r>
      <w:r w:rsidRPr="00034630">
        <w:rPr>
          <w:lang w:val="en-US"/>
        </w:rPr>
        <w:t>.</w:t>
      </w:r>
    </w:p>
    <w:p w14:paraId="2735BDAC" w14:textId="59C9DE57" w:rsidR="00CC620D" w:rsidRPr="00CC620D" w:rsidRDefault="00CC620D" w:rsidP="00E25169">
      <w:pPr>
        <w:tabs>
          <w:tab w:val="clear" w:pos="7371"/>
        </w:tabs>
        <w:spacing w:after="120" w:line="276" w:lineRule="auto"/>
        <w:jc w:val="both"/>
        <w:rPr>
          <w:lang w:val="en-US"/>
        </w:rPr>
      </w:pPr>
      <w:r w:rsidRPr="00034630">
        <w:rPr>
          <w:lang w:val="en-US"/>
        </w:rPr>
        <w:t>Mixed-mode designs can employ multiple data collection modes in different ways</w:t>
      </w:r>
      <w:r w:rsidR="00F35E4D" w:rsidRPr="00034630">
        <w:rPr>
          <w:lang w:val="en-US"/>
        </w:rPr>
        <w:t>.</w:t>
      </w:r>
      <w:r w:rsidR="00034630">
        <w:rPr>
          <w:lang w:val="en-US"/>
        </w:rPr>
        <w:t xml:space="preserve"> </w:t>
      </w:r>
      <w:r w:rsidRPr="00CC620D">
        <w:rPr>
          <w:lang w:val="en-US"/>
        </w:rPr>
        <w:t xml:space="preserve">A first classification of mixed-mode designs can be made regarding the choice of modes: does the agency conducting the survey assigns sample units to mode groups, or can the sample units choose the mode through which they respond to the survey? A second classification </w:t>
      </w:r>
      <w:r w:rsidR="00F35E4D">
        <w:rPr>
          <w:lang w:val="en-US"/>
        </w:rPr>
        <w:t>is</w:t>
      </w:r>
      <w:r w:rsidRPr="00CC620D">
        <w:rPr>
          <w:lang w:val="en-US"/>
        </w:rPr>
        <w:t xml:space="preserve"> based on a distinction between designs in which each respondent can only respond through a single mode (assigned or chosen), and designs in which different modes are offered to the same respondents. Mixed-mode designs in which multiple modes are used simultaneously are known as </w:t>
      </w:r>
      <w:r w:rsidRPr="00885B94">
        <w:rPr>
          <w:i/>
          <w:lang w:val="en-US"/>
        </w:rPr>
        <w:t>concurrent designs</w:t>
      </w:r>
      <w:r w:rsidRPr="00CC620D">
        <w:rPr>
          <w:lang w:val="en-US"/>
        </w:rPr>
        <w:t xml:space="preserve">. In contrast, </w:t>
      </w:r>
      <w:r w:rsidRPr="00885B94">
        <w:rPr>
          <w:i/>
          <w:lang w:val="en-US"/>
        </w:rPr>
        <w:t>sequential designs</w:t>
      </w:r>
      <w:r w:rsidRPr="00CC620D">
        <w:rPr>
          <w:lang w:val="en-US"/>
        </w:rPr>
        <w:t xml:space="preserve"> use one mode first and then re-approach </w:t>
      </w:r>
      <w:proofErr w:type="spellStart"/>
      <w:r w:rsidR="00993160">
        <w:rPr>
          <w:lang w:val="en-US"/>
        </w:rPr>
        <w:t>nonres</w:t>
      </w:r>
      <w:r w:rsidRPr="00CC620D">
        <w:rPr>
          <w:lang w:val="en-US"/>
        </w:rPr>
        <w:t>pondents</w:t>
      </w:r>
      <w:proofErr w:type="spellEnd"/>
      <w:r w:rsidRPr="00CC620D">
        <w:rPr>
          <w:lang w:val="en-US"/>
        </w:rPr>
        <w:t xml:space="preserve"> using a different mode; combinations with more than two modes are </w:t>
      </w:r>
      <w:r w:rsidR="000B24A3">
        <w:rPr>
          <w:lang w:val="en-US"/>
        </w:rPr>
        <w:t xml:space="preserve">also </w:t>
      </w:r>
      <w:r w:rsidRPr="00CC620D">
        <w:rPr>
          <w:lang w:val="en-US"/>
        </w:rPr>
        <w:t xml:space="preserve">possible. </w:t>
      </w:r>
    </w:p>
    <w:p w14:paraId="366DBC82" w14:textId="0ABDA097" w:rsidR="00CC620D" w:rsidRDefault="00CC620D" w:rsidP="00E25169">
      <w:pPr>
        <w:tabs>
          <w:tab w:val="clear" w:pos="7371"/>
        </w:tabs>
        <w:spacing w:after="120" w:line="276" w:lineRule="auto"/>
        <w:jc w:val="both"/>
        <w:rPr>
          <w:lang w:val="en-US"/>
        </w:rPr>
      </w:pPr>
      <w:r w:rsidRPr="00CC620D">
        <w:rPr>
          <w:lang w:val="en-US"/>
        </w:rPr>
        <w:t xml:space="preserve">All mixed-mode surveys, regardless of their precise design, result in a bipartition of the sample into respondents and </w:t>
      </w:r>
      <w:proofErr w:type="spellStart"/>
      <w:r w:rsidR="00993160">
        <w:rPr>
          <w:lang w:val="en-US"/>
        </w:rPr>
        <w:t>nonres</w:t>
      </w:r>
      <w:r w:rsidRPr="00CC620D">
        <w:rPr>
          <w:lang w:val="en-US"/>
        </w:rPr>
        <w:t>pondents</w:t>
      </w:r>
      <w:proofErr w:type="spellEnd"/>
      <w:r w:rsidRPr="00CC620D">
        <w:rPr>
          <w:lang w:val="en-US"/>
        </w:rPr>
        <w:t xml:space="preserve">. The respondents have provided answers to the survey questions, and not all of them did so through the same data collection mode. This phenomenon can give rise to </w:t>
      </w:r>
      <w:r w:rsidRPr="00885B94">
        <w:rPr>
          <w:i/>
          <w:lang w:val="en-US"/>
        </w:rPr>
        <w:t>mode effects</w:t>
      </w:r>
      <w:r w:rsidRPr="00CC620D">
        <w:rPr>
          <w:lang w:val="en-US"/>
        </w:rPr>
        <w:t>.</w:t>
      </w:r>
      <w:r w:rsidR="008D30C0">
        <w:rPr>
          <w:lang w:val="en-US"/>
        </w:rPr>
        <w:t xml:space="preserve"> </w:t>
      </w:r>
      <w:r w:rsidR="00233222" w:rsidRPr="00233222">
        <w:rPr>
          <w:lang w:val="en-US"/>
        </w:rPr>
        <w:t xml:space="preserve">The term </w:t>
      </w:r>
      <w:r w:rsidR="00233222" w:rsidRPr="00E25169">
        <w:rPr>
          <w:i/>
          <w:lang w:val="en-US"/>
        </w:rPr>
        <w:t>mode effect</w:t>
      </w:r>
      <w:r w:rsidR="00233222" w:rsidRPr="00233222">
        <w:rPr>
          <w:lang w:val="en-US"/>
        </w:rPr>
        <w:t xml:space="preserve"> is used differently in different contexts, and in its most general form refers to effects that are due to the use of one mode compared to </w:t>
      </w:r>
      <w:proofErr w:type="gramStart"/>
      <w:r w:rsidR="00233222" w:rsidRPr="00233222">
        <w:rPr>
          <w:lang w:val="en-US"/>
        </w:rPr>
        <w:t>another,</w:t>
      </w:r>
      <w:proofErr w:type="gramEnd"/>
      <w:r w:rsidR="00233222" w:rsidRPr="00233222">
        <w:rPr>
          <w:lang w:val="en-US"/>
        </w:rPr>
        <w:t xml:space="preserve"> or a combination of modes to a single mode, or to a different combination of the same or other modes. Effects of this kind manifest themselves in the survey outcomes, typically estimates of population means and totals. Mode effects are related to bias and variance of the estimators of the survey variables.</w:t>
      </w:r>
    </w:p>
    <w:p w14:paraId="6E23BB80" w14:textId="7235080A" w:rsidR="00C83F44" w:rsidRDefault="00233222" w:rsidP="00E25169">
      <w:pPr>
        <w:tabs>
          <w:tab w:val="clear" w:pos="7371"/>
        </w:tabs>
        <w:spacing w:after="120" w:line="276" w:lineRule="auto"/>
        <w:jc w:val="both"/>
        <w:rPr>
          <w:lang w:val="en-US"/>
        </w:rPr>
      </w:pPr>
      <w:r w:rsidRPr="00233222">
        <w:rPr>
          <w:lang w:val="en-US"/>
        </w:rPr>
        <w:t xml:space="preserve">In </w:t>
      </w:r>
      <w:r w:rsidR="00C83F44">
        <w:rPr>
          <w:lang w:val="en-US"/>
        </w:rPr>
        <w:t>WP2</w:t>
      </w:r>
      <w:r w:rsidRPr="00233222">
        <w:rPr>
          <w:lang w:val="en-US"/>
        </w:rPr>
        <w:t xml:space="preserve"> two kinds of mode effects are distinguished. First, </w:t>
      </w:r>
      <w:r w:rsidRPr="00E25169">
        <w:rPr>
          <w:i/>
          <w:lang w:val="en-US"/>
        </w:rPr>
        <w:t>selection effects</w:t>
      </w:r>
      <w:r w:rsidRPr="00233222">
        <w:rPr>
          <w:lang w:val="en-US"/>
        </w:rPr>
        <w:t xml:space="preserve"> are caused by the selection mechanism of a mixed-mode survey design which results in partitioning the sample into respondents and </w:t>
      </w:r>
      <w:proofErr w:type="spellStart"/>
      <w:r w:rsidR="00993160">
        <w:rPr>
          <w:lang w:val="en-US"/>
        </w:rPr>
        <w:t>nonres</w:t>
      </w:r>
      <w:r w:rsidRPr="00233222">
        <w:rPr>
          <w:lang w:val="en-US"/>
        </w:rPr>
        <w:t>pondents</w:t>
      </w:r>
      <w:proofErr w:type="spellEnd"/>
      <w:r w:rsidRPr="00233222">
        <w:rPr>
          <w:lang w:val="en-US"/>
        </w:rPr>
        <w:t xml:space="preserve">. Selection effects are a combination of coverage and </w:t>
      </w:r>
      <w:r w:rsidR="00993160">
        <w:rPr>
          <w:lang w:val="en-US"/>
        </w:rPr>
        <w:t>nonres</w:t>
      </w:r>
      <w:r w:rsidRPr="00233222">
        <w:rPr>
          <w:lang w:val="en-US"/>
        </w:rPr>
        <w:t xml:space="preserve">ponse effects. Second, </w:t>
      </w:r>
      <w:r w:rsidRPr="00E25169">
        <w:rPr>
          <w:i/>
          <w:lang w:val="en-US"/>
        </w:rPr>
        <w:t>measurement effects</w:t>
      </w:r>
      <w:r w:rsidRPr="00233222">
        <w:rPr>
          <w:lang w:val="en-US"/>
        </w:rPr>
        <w:t xml:space="preserve"> are caused by specifics of the modes employed in the survey and affect the recorded responses to the survey questions. They arise from the same respondent potentially giving different answers to the same questions in different modes. Sometimes measurement effects are referred to as </w:t>
      </w:r>
      <w:r w:rsidRPr="00D65FC0">
        <w:rPr>
          <w:i/>
          <w:lang w:val="en-US"/>
        </w:rPr>
        <w:t>measurement bias</w:t>
      </w:r>
      <w:r w:rsidRPr="00233222">
        <w:rPr>
          <w:lang w:val="en-US"/>
        </w:rPr>
        <w:t xml:space="preserve">, or as </w:t>
      </w:r>
      <w:r w:rsidRPr="00D65FC0">
        <w:rPr>
          <w:i/>
          <w:lang w:val="en-US"/>
        </w:rPr>
        <w:t>pure mode effects</w:t>
      </w:r>
      <w:r w:rsidRPr="00233222">
        <w:rPr>
          <w:lang w:val="en-US"/>
        </w:rPr>
        <w:t xml:space="preserve">. Often, only a joint mode effect can be observed, which </w:t>
      </w:r>
      <w:proofErr w:type="gramStart"/>
      <w:r w:rsidRPr="00233222">
        <w:rPr>
          <w:lang w:val="en-US"/>
        </w:rPr>
        <w:t>is the combined effect of selection and measurement effects</w:t>
      </w:r>
      <w:proofErr w:type="gramEnd"/>
      <w:r w:rsidRPr="00233222">
        <w:rPr>
          <w:lang w:val="en-US"/>
        </w:rPr>
        <w:t xml:space="preserve">. </w:t>
      </w:r>
      <w:r w:rsidR="002D5098">
        <w:rPr>
          <w:lang w:val="en-US"/>
        </w:rPr>
        <w:t>Apart from</w:t>
      </w:r>
      <w:r w:rsidRPr="00233222">
        <w:rPr>
          <w:lang w:val="en-US"/>
        </w:rPr>
        <w:t xml:space="preserve"> experimental designs, selection and measurement effects are generally </w:t>
      </w:r>
      <w:r w:rsidRPr="00E25169">
        <w:rPr>
          <w:i/>
          <w:lang w:val="en-US"/>
        </w:rPr>
        <w:t>confounded</w:t>
      </w:r>
      <w:r w:rsidRPr="00233222">
        <w:rPr>
          <w:lang w:val="en-US"/>
        </w:rPr>
        <w:t xml:space="preserve"> and are difficult to separate.</w:t>
      </w:r>
    </w:p>
    <w:p w14:paraId="1E45B439" w14:textId="45530797" w:rsidR="009B699B" w:rsidRDefault="00340491" w:rsidP="008D30C0">
      <w:pPr>
        <w:tabs>
          <w:tab w:val="clear" w:pos="7371"/>
        </w:tabs>
        <w:spacing w:line="276" w:lineRule="auto"/>
        <w:jc w:val="both"/>
        <w:rPr>
          <w:lang w:val="en-US"/>
        </w:rPr>
      </w:pPr>
      <w:r>
        <w:rPr>
          <w:lang w:val="en-US"/>
        </w:rPr>
        <w:t xml:space="preserve">The </w:t>
      </w:r>
      <w:r w:rsidR="009B699B" w:rsidRPr="009B699B">
        <w:rPr>
          <w:lang w:val="en-US"/>
        </w:rPr>
        <w:t xml:space="preserve">WP2 concentrates on </w:t>
      </w:r>
      <w:r w:rsidR="008D30C0">
        <w:rPr>
          <w:lang w:val="en-US"/>
        </w:rPr>
        <w:t xml:space="preserve">methods for </w:t>
      </w:r>
      <w:r w:rsidR="009B699B" w:rsidRPr="009B699B">
        <w:rPr>
          <w:lang w:val="en-US"/>
        </w:rPr>
        <w:t>the detection</w:t>
      </w:r>
      <w:r w:rsidR="002D5098">
        <w:rPr>
          <w:lang w:val="en-US"/>
        </w:rPr>
        <w:t>, estimation</w:t>
      </w:r>
      <w:r w:rsidR="009B699B" w:rsidRPr="009B699B">
        <w:rPr>
          <w:lang w:val="en-US"/>
        </w:rPr>
        <w:t xml:space="preserve"> and adjustment of mode-specific biases in survey statistics.</w:t>
      </w:r>
      <w:r w:rsidR="009B699B">
        <w:rPr>
          <w:lang w:val="en-US"/>
        </w:rPr>
        <w:t xml:space="preserve"> </w:t>
      </w:r>
    </w:p>
    <w:p w14:paraId="3FFBB8F4" w14:textId="1F76B779" w:rsidR="00D04765" w:rsidRPr="003C140D" w:rsidRDefault="00340491" w:rsidP="009D48C0">
      <w:pPr>
        <w:tabs>
          <w:tab w:val="clear" w:pos="7371"/>
        </w:tabs>
        <w:spacing w:line="276" w:lineRule="auto"/>
        <w:jc w:val="both"/>
        <w:rPr>
          <w:lang w:val="en-US"/>
        </w:rPr>
      </w:pPr>
      <w:r>
        <w:rPr>
          <w:lang w:val="en-US"/>
        </w:rPr>
        <w:t xml:space="preserve">The first activities </w:t>
      </w:r>
      <w:r w:rsidR="005D0FFA">
        <w:rPr>
          <w:lang w:val="en-US"/>
        </w:rPr>
        <w:t xml:space="preserve">carried out within WP2 </w:t>
      </w:r>
      <w:r>
        <w:rPr>
          <w:lang w:val="en-US"/>
        </w:rPr>
        <w:t xml:space="preserve">focused on the review of recent </w:t>
      </w:r>
      <w:r w:rsidRPr="00CA74B3">
        <w:rPr>
          <w:lang w:val="en-US"/>
        </w:rPr>
        <w:t xml:space="preserve">literature on methodologies to assess </w:t>
      </w:r>
      <w:r>
        <w:rPr>
          <w:lang w:val="en-US"/>
        </w:rPr>
        <w:t>and/</w:t>
      </w:r>
      <w:r w:rsidRPr="00CA74B3">
        <w:rPr>
          <w:lang w:val="en-US"/>
        </w:rPr>
        <w:t>or to adjust for mode effects</w:t>
      </w:r>
      <w:r>
        <w:rPr>
          <w:lang w:val="en-US"/>
        </w:rPr>
        <w:t xml:space="preserve"> (</w:t>
      </w:r>
      <w:proofErr w:type="spellStart"/>
      <w:r>
        <w:rPr>
          <w:lang w:val="en-US"/>
        </w:rPr>
        <w:t>Buelens</w:t>
      </w:r>
      <w:proofErr w:type="spellEnd"/>
      <w:r>
        <w:rPr>
          <w:lang w:val="en-US"/>
        </w:rPr>
        <w:t xml:space="preserve"> </w:t>
      </w:r>
      <w:r w:rsidRPr="0024650C">
        <w:rPr>
          <w:i/>
          <w:lang w:val="en-US"/>
        </w:rPr>
        <w:t>et al</w:t>
      </w:r>
      <w:r>
        <w:rPr>
          <w:lang w:val="en-US"/>
        </w:rPr>
        <w:t xml:space="preserve">., 2018a), </w:t>
      </w:r>
      <w:r w:rsidR="009D48C0">
        <w:rPr>
          <w:lang w:val="en-US"/>
        </w:rPr>
        <w:t xml:space="preserve">and on the analysis of the outcomes of the MIMOD </w:t>
      </w:r>
      <w:r w:rsidR="009D48C0" w:rsidRPr="00CA74B3">
        <w:rPr>
          <w:lang w:val="en-US"/>
        </w:rPr>
        <w:t>survey held among statistical agencies in ESS countries about their mixed-mode experiences and activities</w:t>
      </w:r>
      <w:r w:rsidR="009D48C0">
        <w:rPr>
          <w:lang w:val="en-US"/>
        </w:rPr>
        <w:t xml:space="preserve">. </w:t>
      </w:r>
      <w:r w:rsidR="009B699B">
        <w:rPr>
          <w:lang w:val="en-US"/>
        </w:rPr>
        <w:t>The aim of th</w:t>
      </w:r>
      <w:r w:rsidR="00F2484B">
        <w:rPr>
          <w:lang w:val="en-US"/>
        </w:rPr>
        <w:t xml:space="preserve">e next two sections </w:t>
      </w:r>
      <w:r w:rsidR="009B699B">
        <w:rPr>
          <w:lang w:val="en-US"/>
        </w:rPr>
        <w:t>is to</w:t>
      </w:r>
      <w:r w:rsidR="00CA74B3">
        <w:rPr>
          <w:lang w:val="en-US"/>
        </w:rPr>
        <w:t xml:space="preserve"> provide a summary of the</w:t>
      </w:r>
      <w:r w:rsidR="009B699B">
        <w:rPr>
          <w:lang w:val="en-US"/>
        </w:rPr>
        <w:t xml:space="preserve">se </w:t>
      </w:r>
      <w:r w:rsidR="009D48C0">
        <w:rPr>
          <w:lang w:val="en-US"/>
        </w:rPr>
        <w:t>activities</w:t>
      </w:r>
      <w:r w:rsidR="009B699B">
        <w:rPr>
          <w:lang w:val="en-US"/>
        </w:rPr>
        <w:t xml:space="preserve">. </w:t>
      </w:r>
    </w:p>
    <w:p w14:paraId="36F33272" w14:textId="77777777" w:rsidR="00714E1F" w:rsidRPr="003C140D" w:rsidRDefault="00714E1F" w:rsidP="00D04765">
      <w:pPr>
        <w:pStyle w:val="Testonormale"/>
        <w:rPr>
          <w:rFonts w:ascii="Times New Roman" w:hAnsi="Times New Roman"/>
          <w:sz w:val="22"/>
          <w:szCs w:val="22"/>
          <w:lang w:val="en-US"/>
        </w:rPr>
      </w:pPr>
    </w:p>
    <w:p w14:paraId="2AE31608" w14:textId="77777777" w:rsidR="00D04765" w:rsidRPr="00BC0B2A" w:rsidRDefault="00D04765" w:rsidP="00D04765">
      <w:pPr>
        <w:pStyle w:val="Testonormale"/>
        <w:rPr>
          <w:rFonts w:ascii="Times New Roman" w:hAnsi="Times New Roman"/>
          <w:sz w:val="22"/>
          <w:szCs w:val="22"/>
          <w:lang w:val="en-US"/>
        </w:rPr>
      </w:pPr>
    </w:p>
    <w:p w14:paraId="2D8C29E6" w14:textId="2F44CBDD" w:rsidR="00BC0B2A" w:rsidRPr="00661B80" w:rsidRDefault="00661B80" w:rsidP="00661B80">
      <w:pPr>
        <w:pStyle w:val="Titolo2"/>
      </w:pPr>
      <w:bookmarkStart w:id="3" w:name="_Toc2606796"/>
      <w:r>
        <w:lastRenderedPageBreak/>
        <w:t xml:space="preserve">1.2 </w:t>
      </w:r>
      <w:r w:rsidR="00BC0B2A" w:rsidRPr="00661B80">
        <w:t>Update of literature review</w:t>
      </w:r>
      <w:bookmarkEnd w:id="3"/>
      <w:r w:rsidR="00BC0B2A" w:rsidRPr="00661B80">
        <w:t xml:space="preserve"> </w:t>
      </w:r>
    </w:p>
    <w:p w14:paraId="5475BFF1" w14:textId="202E7ADA" w:rsidR="00CB3E75" w:rsidRPr="003C140D" w:rsidRDefault="00CB3E75" w:rsidP="00A10F16">
      <w:pPr>
        <w:tabs>
          <w:tab w:val="clear" w:pos="7371"/>
        </w:tabs>
        <w:spacing w:after="120" w:line="276" w:lineRule="auto"/>
        <w:jc w:val="both"/>
        <w:rPr>
          <w:lang w:val="en-US"/>
        </w:rPr>
      </w:pPr>
      <w:r w:rsidRPr="003C140D">
        <w:rPr>
          <w:lang w:val="en-US"/>
        </w:rPr>
        <w:t xml:space="preserve">Comparisons between surveys conducted using different data collection modes are available in the literature almost from the time when sample surveying became common practice. It seems to be the emergence of web technology that has instigated renewed interest in research into the effects of using different modes of data collection. The year 2005 appears to mark the onset of this latest wave of interest, with particular attention to the combined use of multiple modes in the same survey. In that year, some often-cited articles were published. De </w:t>
      </w:r>
      <w:proofErr w:type="spellStart"/>
      <w:r w:rsidRPr="003C140D">
        <w:rPr>
          <w:lang w:val="en-US"/>
        </w:rPr>
        <w:t>Leeuw</w:t>
      </w:r>
      <w:proofErr w:type="spellEnd"/>
      <w:r w:rsidRPr="003C140D">
        <w:rPr>
          <w:lang w:val="en-US"/>
        </w:rPr>
        <w:t xml:space="preserve"> (2005) lists advantages and pitfalls of mixing modes. </w:t>
      </w:r>
      <w:proofErr w:type="spellStart"/>
      <w:r w:rsidRPr="003C140D">
        <w:rPr>
          <w:lang w:val="en-US"/>
        </w:rPr>
        <w:t>Voogt</w:t>
      </w:r>
      <w:proofErr w:type="spellEnd"/>
      <w:r w:rsidRPr="003C140D">
        <w:rPr>
          <w:lang w:val="en-US"/>
        </w:rPr>
        <w:t xml:space="preserve"> and Saris (2005) discuss the trade-off between improved selection and possibly hampered measurements in multi-mode surveys. </w:t>
      </w:r>
      <w:proofErr w:type="spellStart"/>
      <w:r w:rsidRPr="003C140D">
        <w:rPr>
          <w:lang w:val="en-US"/>
        </w:rPr>
        <w:t>Dillman</w:t>
      </w:r>
      <w:proofErr w:type="spellEnd"/>
      <w:r w:rsidRPr="003C140D">
        <w:rPr>
          <w:lang w:val="en-US"/>
        </w:rPr>
        <w:t xml:space="preserve"> and Christian (2005) recognize the issue of differential measurement effects between modes and suggest preventing this issue through the design of questionnaires that prevent this phenomenon from occurring. </w:t>
      </w:r>
      <w:proofErr w:type="spellStart"/>
      <w:r w:rsidRPr="003C140D">
        <w:rPr>
          <w:lang w:val="en-US"/>
        </w:rPr>
        <w:t>Fricker</w:t>
      </w:r>
      <w:proofErr w:type="spellEnd"/>
      <w:r w:rsidRPr="003C140D">
        <w:rPr>
          <w:lang w:val="en-US"/>
        </w:rPr>
        <w:t xml:space="preserve"> </w:t>
      </w:r>
      <w:r w:rsidR="0024650C" w:rsidRPr="0024650C">
        <w:rPr>
          <w:i/>
          <w:lang w:val="en-US"/>
        </w:rPr>
        <w:t>et al</w:t>
      </w:r>
      <w:r w:rsidRPr="003C140D">
        <w:rPr>
          <w:lang w:val="en-US"/>
        </w:rPr>
        <w:t>. (2005) conducted an experiment to compare web and telephone surveys.</w:t>
      </w:r>
    </w:p>
    <w:p w14:paraId="01922E28" w14:textId="036F4C71" w:rsidR="00CB3E75" w:rsidRPr="003C140D" w:rsidRDefault="00CB3E75" w:rsidP="00A10F16">
      <w:pPr>
        <w:tabs>
          <w:tab w:val="clear" w:pos="7371"/>
        </w:tabs>
        <w:spacing w:after="120" w:line="276" w:lineRule="auto"/>
        <w:jc w:val="both"/>
        <w:rPr>
          <w:lang w:val="en-US"/>
        </w:rPr>
      </w:pPr>
      <w:r w:rsidRPr="003C140D">
        <w:rPr>
          <w:lang w:val="en-US"/>
        </w:rPr>
        <w:t xml:space="preserve">Mode assessment studies are sometimes limited to quantifying the total mode effect, but are more insightful when they separate the total effect into selection and measurement components. </w:t>
      </w:r>
      <w:r w:rsidR="00ED3553" w:rsidRPr="003C140D">
        <w:rPr>
          <w:lang w:val="en-US"/>
        </w:rPr>
        <w:t xml:space="preserve">In </w:t>
      </w:r>
      <w:r w:rsidR="0058157D">
        <w:rPr>
          <w:lang w:val="en-US"/>
        </w:rPr>
        <w:t>D</w:t>
      </w:r>
      <w:r w:rsidR="002125D2">
        <w:rPr>
          <w:lang w:val="en-US"/>
        </w:rPr>
        <w:t>eliverable 1 (</w:t>
      </w:r>
      <w:proofErr w:type="spellStart"/>
      <w:r w:rsidR="00ED3553" w:rsidRPr="003C140D">
        <w:rPr>
          <w:lang w:val="en-US"/>
        </w:rPr>
        <w:t>Buelens</w:t>
      </w:r>
      <w:proofErr w:type="spellEnd"/>
      <w:r w:rsidR="00ED3553" w:rsidRPr="003C140D">
        <w:rPr>
          <w:lang w:val="en-US"/>
        </w:rPr>
        <w:t xml:space="preserve"> </w:t>
      </w:r>
      <w:r w:rsidR="0024650C" w:rsidRPr="0024650C">
        <w:rPr>
          <w:i/>
          <w:lang w:val="en-US"/>
        </w:rPr>
        <w:t>et al</w:t>
      </w:r>
      <w:r w:rsidR="00ED3553" w:rsidRPr="003C140D">
        <w:rPr>
          <w:lang w:val="en-US"/>
        </w:rPr>
        <w:t>.</w:t>
      </w:r>
      <w:r w:rsidR="002125D2">
        <w:rPr>
          <w:lang w:val="en-US"/>
        </w:rPr>
        <w:t>,</w:t>
      </w:r>
      <w:r w:rsidR="00ED3553" w:rsidRPr="003C140D">
        <w:rPr>
          <w:lang w:val="en-US"/>
        </w:rPr>
        <w:t xml:space="preserve"> 2018a)</w:t>
      </w:r>
      <w:r w:rsidR="006A7956">
        <w:rPr>
          <w:lang w:val="en-US"/>
        </w:rPr>
        <w:t xml:space="preserve"> </w:t>
      </w:r>
      <w:r w:rsidR="002125D2">
        <w:rPr>
          <w:lang w:val="en-US"/>
        </w:rPr>
        <w:t xml:space="preserve">the </w:t>
      </w:r>
      <w:r w:rsidRPr="003C140D">
        <w:rPr>
          <w:lang w:val="en-US"/>
        </w:rPr>
        <w:t>approaches that have been published in the literature</w:t>
      </w:r>
      <w:r w:rsidR="00ED3553" w:rsidRPr="003C140D">
        <w:rPr>
          <w:lang w:val="en-US"/>
        </w:rPr>
        <w:t xml:space="preserve"> are listed</w:t>
      </w:r>
      <w:r w:rsidR="002125D2">
        <w:rPr>
          <w:lang w:val="en-US"/>
        </w:rPr>
        <w:t xml:space="preserve"> and commented</w:t>
      </w:r>
      <w:r w:rsidRPr="003C140D">
        <w:rPr>
          <w:lang w:val="en-US"/>
        </w:rPr>
        <w:t>. Experimental designs specifically aimed at studying mode effects are preferable, but costly, and hence less common. These include parallel, independent surveys, or re</w:t>
      </w:r>
      <w:r w:rsidR="00A55D8C" w:rsidRPr="003C140D">
        <w:rPr>
          <w:lang w:val="en-US"/>
        </w:rPr>
        <w:t>-</w:t>
      </w:r>
      <w:r w:rsidRPr="003C140D">
        <w:rPr>
          <w:lang w:val="en-US"/>
        </w:rPr>
        <w:t xml:space="preserve">interview studies. Some authors report methods to separate mode effects in observational studies, usually relying on socio-demographic covariates that explain the selection mechanism. Using such covariates, approaches like reweighting or sample matching have been reported. </w:t>
      </w:r>
    </w:p>
    <w:p w14:paraId="60016E4D" w14:textId="54CAA6A6" w:rsidR="00714E1F" w:rsidRDefault="00CB3E75" w:rsidP="00A10F16">
      <w:pPr>
        <w:tabs>
          <w:tab w:val="clear" w:pos="7371"/>
        </w:tabs>
        <w:spacing w:after="120" w:line="276" w:lineRule="auto"/>
        <w:jc w:val="both"/>
        <w:rPr>
          <w:sz w:val="24"/>
          <w:szCs w:val="24"/>
          <w:lang w:val="en-US"/>
        </w:rPr>
      </w:pPr>
      <w:r w:rsidRPr="003C140D">
        <w:rPr>
          <w:lang w:val="en-US"/>
        </w:rPr>
        <w:t xml:space="preserve">Less common than mode assessments are mode adjustments. Adjustment techniques are aimed at correcting survey estimates for bias induced by one or several modes, or by the specific combination of several modes. Adjustments for bias require the presence of a definition – or choice – of reference mode or design that serves as a benchmark, since bias of some design is only meaningful with respect to some other design. Adjustment techniques that have appeared in the literature include reweighting and calibration approaches, imputation, and prediction approaches. Faithful adjustment methods require mode effects to be separable into selection and measurement effects, which is most successful in experimental designs. </w:t>
      </w:r>
      <w:r w:rsidR="0003584F" w:rsidRPr="003C140D">
        <w:rPr>
          <w:lang w:val="en-US"/>
        </w:rPr>
        <w:t xml:space="preserve">References to specific articles are provided in </w:t>
      </w:r>
      <w:proofErr w:type="spellStart"/>
      <w:r w:rsidR="0003584F" w:rsidRPr="003C140D">
        <w:rPr>
          <w:lang w:val="en-US"/>
        </w:rPr>
        <w:t>Buelens</w:t>
      </w:r>
      <w:proofErr w:type="spellEnd"/>
      <w:r w:rsidR="00963DD1">
        <w:rPr>
          <w:lang w:val="en-US"/>
        </w:rPr>
        <w:t xml:space="preserve"> </w:t>
      </w:r>
      <w:r w:rsidR="0024650C" w:rsidRPr="0024650C">
        <w:rPr>
          <w:i/>
          <w:lang w:val="en-US"/>
        </w:rPr>
        <w:t>et al</w:t>
      </w:r>
      <w:r w:rsidR="00963DD1">
        <w:rPr>
          <w:lang w:val="en-US"/>
        </w:rPr>
        <w:t>.</w:t>
      </w:r>
      <w:r w:rsidR="004F4DC8">
        <w:rPr>
          <w:lang w:val="en-US"/>
        </w:rPr>
        <w:t xml:space="preserve"> (</w:t>
      </w:r>
      <w:r w:rsidR="00ED3553" w:rsidRPr="003C140D">
        <w:rPr>
          <w:lang w:val="en-US"/>
        </w:rPr>
        <w:t>2018a</w:t>
      </w:r>
      <w:r w:rsidR="004F4DC8">
        <w:rPr>
          <w:lang w:val="en-US"/>
        </w:rPr>
        <w:t>)</w:t>
      </w:r>
      <w:r w:rsidR="0003584F" w:rsidRPr="003C140D">
        <w:rPr>
          <w:lang w:val="en-US"/>
        </w:rPr>
        <w:t>.</w:t>
      </w:r>
    </w:p>
    <w:p w14:paraId="31F15B8A" w14:textId="77777777" w:rsidR="00714E1F" w:rsidRDefault="00714E1F" w:rsidP="00BC0B2A">
      <w:pPr>
        <w:pStyle w:val="Testonormale"/>
        <w:rPr>
          <w:rFonts w:ascii="Times New Roman" w:hAnsi="Times New Roman"/>
          <w:sz w:val="24"/>
          <w:szCs w:val="24"/>
          <w:lang w:val="en-US"/>
        </w:rPr>
      </w:pPr>
    </w:p>
    <w:p w14:paraId="15318629" w14:textId="50F30D7F" w:rsidR="006C2922" w:rsidRPr="00661B80" w:rsidRDefault="00661B80" w:rsidP="00661B80">
      <w:pPr>
        <w:pStyle w:val="Titolo2"/>
      </w:pPr>
      <w:bookmarkStart w:id="4" w:name="_Toc2606797"/>
      <w:r>
        <w:t xml:space="preserve">1.3 </w:t>
      </w:r>
      <w:r w:rsidR="006C2922" w:rsidRPr="00661B80">
        <w:t>Key results from the MIMOD survey</w:t>
      </w:r>
      <w:bookmarkEnd w:id="4"/>
    </w:p>
    <w:p w14:paraId="6ADF3BAA" w14:textId="75F7E513" w:rsidR="006C2922" w:rsidRPr="003C140D" w:rsidRDefault="0024650C" w:rsidP="006C2922">
      <w:pPr>
        <w:tabs>
          <w:tab w:val="clear" w:pos="7371"/>
        </w:tabs>
        <w:spacing w:after="120" w:line="276" w:lineRule="auto"/>
        <w:jc w:val="both"/>
        <w:rPr>
          <w:lang w:val="en-US"/>
        </w:rPr>
      </w:pPr>
      <w:r>
        <w:rPr>
          <w:lang w:val="en-US"/>
        </w:rPr>
        <w:t xml:space="preserve">Within </w:t>
      </w:r>
      <w:r w:rsidR="006C2922" w:rsidRPr="003C140D">
        <w:rPr>
          <w:lang w:val="en-US"/>
        </w:rPr>
        <w:t>th</w:t>
      </w:r>
      <w:r w:rsidR="00780567">
        <w:rPr>
          <w:lang w:val="en-US"/>
        </w:rPr>
        <w:t>e</w:t>
      </w:r>
      <w:r w:rsidR="006C2922" w:rsidRPr="003C140D">
        <w:rPr>
          <w:lang w:val="en-US"/>
        </w:rPr>
        <w:t xml:space="preserve"> MIMOD project</w:t>
      </w:r>
      <w:r w:rsidR="00780567">
        <w:rPr>
          <w:lang w:val="en-US"/>
        </w:rPr>
        <w:t>,</w:t>
      </w:r>
      <w:r w:rsidR="006C2922" w:rsidRPr="003C140D">
        <w:rPr>
          <w:lang w:val="en-US"/>
        </w:rPr>
        <w:t xml:space="preserve"> a survey was held among statistical offices in ESS countries. The survey contained questions on data collection strategies, questionnaire design, use of smartphones and tablets, methods to deal with mode effects, and case management systems. Here, we report on answers received to the questions in the section on methods to deal with mode effects. </w:t>
      </w:r>
      <w:r w:rsidR="002125D2">
        <w:rPr>
          <w:lang w:val="en-US"/>
        </w:rPr>
        <w:t xml:space="preserve">For a comprehensive analysis of the survey see </w:t>
      </w:r>
      <w:r w:rsidR="0058157D">
        <w:rPr>
          <w:lang w:val="en-US"/>
        </w:rPr>
        <w:t>D</w:t>
      </w:r>
      <w:r w:rsidR="002125D2">
        <w:rPr>
          <w:lang w:val="en-US"/>
        </w:rPr>
        <w:t>eliverable 1 of WP1 (</w:t>
      </w:r>
      <w:proofErr w:type="spellStart"/>
      <w:r w:rsidR="00963DD1">
        <w:rPr>
          <w:lang w:val="en-US"/>
        </w:rPr>
        <w:t>Gravem</w:t>
      </w:r>
      <w:proofErr w:type="spellEnd"/>
      <w:r w:rsidR="00963DD1">
        <w:rPr>
          <w:lang w:val="en-US"/>
        </w:rPr>
        <w:t xml:space="preserve"> </w:t>
      </w:r>
      <w:r w:rsidRPr="0024650C">
        <w:rPr>
          <w:i/>
          <w:lang w:val="en-US"/>
        </w:rPr>
        <w:t>et al</w:t>
      </w:r>
      <w:r w:rsidR="00963DD1" w:rsidRPr="00963DD1">
        <w:rPr>
          <w:i/>
          <w:lang w:val="en-US"/>
        </w:rPr>
        <w:t>.</w:t>
      </w:r>
      <w:r w:rsidR="00963DD1">
        <w:rPr>
          <w:lang w:val="en-US"/>
        </w:rPr>
        <w:t>, 2018</w:t>
      </w:r>
      <w:r w:rsidR="00257EBC">
        <w:rPr>
          <w:lang w:val="en-US"/>
        </w:rPr>
        <w:t xml:space="preserve">). </w:t>
      </w:r>
    </w:p>
    <w:p w14:paraId="1100D808" w14:textId="77777777" w:rsidR="006C2922" w:rsidRPr="003C140D" w:rsidRDefault="006C2922" w:rsidP="006C2922">
      <w:pPr>
        <w:tabs>
          <w:tab w:val="clear" w:pos="7371"/>
        </w:tabs>
        <w:spacing w:after="120" w:line="276" w:lineRule="auto"/>
        <w:jc w:val="both"/>
        <w:rPr>
          <w:lang w:val="en-US"/>
        </w:rPr>
      </w:pPr>
      <w:r w:rsidRPr="003C140D">
        <w:rPr>
          <w:lang w:val="en-US"/>
        </w:rPr>
        <w:t xml:space="preserve">Responses to the MIMOD survey were received from all 31 countries in the survey: Austria, Belgium, Bulgaria, Croatia, Cyprus, Czech Republic, Denmark, Estonia, Finland, France, Germany, Greece, Hungary, Iceland, Ireland, Italy, Latvia, Lithuania, Luxembourg, Malta, Norway, Poland, Portugal, Romania, Slovak Republic, Slovenia, Spain, Sweden, Switzerland, The Netherlands, </w:t>
      </w:r>
      <w:proofErr w:type="gramStart"/>
      <w:r w:rsidRPr="003C140D">
        <w:rPr>
          <w:lang w:val="en-US"/>
        </w:rPr>
        <w:t>United</w:t>
      </w:r>
      <w:proofErr w:type="gramEnd"/>
      <w:r w:rsidRPr="003C140D">
        <w:rPr>
          <w:lang w:val="en-US"/>
        </w:rPr>
        <w:t xml:space="preserve"> Kingdom.</w:t>
      </w:r>
    </w:p>
    <w:p w14:paraId="686C5457" w14:textId="77777777" w:rsidR="006C2922" w:rsidRPr="003C140D" w:rsidRDefault="006C2922" w:rsidP="006C2922">
      <w:pPr>
        <w:tabs>
          <w:tab w:val="clear" w:pos="7371"/>
        </w:tabs>
        <w:spacing w:after="120" w:line="276" w:lineRule="auto"/>
        <w:jc w:val="both"/>
        <w:rPr>
          <w:lang w:val="en-US"/>
        </w:rPr>
      </w:pPr>
      <w:r w:rsidRPr="003C140D">
        <w:rPr>
          <w:lang w:val="en-US"/>
        </w:rPr>
        <w:t xml:space="preserve">Table 1 summarizes the key results of the query in terms of methods to deal with mode effects in mixed-mode social survey adopted by the responding ESS Agencies. </w:t>
      </w:r>
    </w:p>
    <w:p w14:paraId="1EEC789B" w14:textId="77777777" w:rsidR="006C2922" w:rsidRPr="003C140D" w:rsidRDefault="006C2922" w:rsidP="006C2922">
      <w:pPr>
        <w:tabs>
          <w:tab w:val="clear" w:pos="7371"/>
        </w:tabs>
        <w:spacing w:after="120" w:line="276" w:lineRule="auto"/>
        <w:jc w:val="both"/>
        <w:rPr>
          <w:lang w:val="en-US"/>
        </w:rPr>
      </w:pPr>
      <w:r w:rsidRPr="003C140D">
        <w:rPr>
          <w:lang w:val="en-US"/>
        </w:rPr>
        <w:t>Concerning activities undertaken to assess mode effects, one third of the countries did not conduct any assessments of mode effects in their social surveys, as can be seen from the last row of the table. Out of the activities undertaken by the Agencies who did conduct some assessments, pre-testing or experiments with questionnaire designs are most common. Other often conducted assessments include pre-testing or experiments with sensitive or core questions, conducting pilot surveys, comparing distributions in socio-</w:t>
      </w:r>
      <w:r w:rsidRPr="003C140D">
        <w:rPr>
          <w:lang w:val="en-US"/>
        </w:rPr>
        <w:lastRenderedPageBreak/>
        <w:t xml:space="preserve">demographic or target variables, comparing various quality indicators, and parallel runs of different data collection strategies. </w:t>
      </w:r>
    </w:p>
    <w:p w14:paraId="70DB9478" w14:textId="77777777" w:rsidR="006C2922" w:rsidRPr="003C140D" w:rsidRDefault="006C2922" w:rsidP="006C2922">
      <w:pPr>
        <w:tabs>
          <w:tab w:val="clear" w:pos="7371"/>
        </w:tabs>
        <w:spacing w:after="120" w:line="276" w:lineRule="auto"/>
        <w:jc w:val="both"/>
        <w:rPr>
          <w:lang w:val="en-US"/>
        </w:rPr>
      </w:pPr>
      <w:r w:rsidRPr="003C140D">
        <w:rPr>
          <w:lang w:val="en-US"/>
        </w:rPr>
        <w:t xml:space="preserve">It cannot be seen how many activities were undertaken in a combined fashion by individual Agencies. Analysis of the results learns that most agencies who report at least some activity did actually undertake several activities. Countries reporting only a single activity are exceptions. </w:t>
      </w:r>
    </w:p>
    <w:p w14:paraId="32DBA858" w14:textId="0EDED5E5" w:rsidR="006C2922" w:rsidRPr="003C140D" w:rsidRDefault="006C2922" w:rsidP="006C2922">
      <w:pPr>
        <w:tabs>
          <w:tab w:val="clear" w:pos="7371"/>
        </w:tabs>
        <w:spacing w:after="120" w:line="276" w:lineRule="auto"/>
        <w:jc w:val="both"/>
        <w:rPr>
          <w:lang w:val="en-US"/>
        </w:rPr>
      </w:pPr>
      <w:r w:rsidRPr="003C140D">
        <w:rPr>
          <w:lang w:val="en-US"/>
        </w:rPr>
        <w:t>As for the measures taken to adjust for mode effects, it results that two thirds of the Agencies have not taken any measures so far. The minority of countries that have taken measures did so predominantly by weighting corrections. Only a few countries applied calibration or correction adjustments. Finally, 14 of the 31 countries report to have future plans for research into mode effect assessment and/or adjustment methods. Most of these plans focus on assessment and to a lesser extent on adjustment. The plans for assessments are often quite rigorous in that they involve pilot studies, experimental designs or parallel execution of different strategies. Some Agencies anticipate the need for mode effect adjustments, but none report to have plans for research into adjustment strategies specifically. The plans involve mostly empirical and applied research.</w:t>
      </w:r>
    </w:p>
    <w:p w14:paraId="2FD60F69" w14:textId="77777777" w:rsidR="006C2922" w:rsidRPr="00257EBC" w:rsidRDefault="006C2922" w:rsidP="006C2922">
      <w:pPr>
        <w:pStyle w:val="Testonormale"/>
        <w:rPr>
          <w:rFonts w:ascii="Times New Roman" w:hAnsi="Times New Roman"/>
          <w:sz w:val="22"/>
          <w:szCs w:val="22"/>
          <w:lang w:val="en-US"/>
        </w:rPr>
      </w:pPr>
    </w:p>
    <w:p w14:paraId="421A0802" w14:textId="77777777" w:rsidR="006C2922" w:rsidRPr="003C140D" w:rsidRDefault="006C2922" w:rsidP="00257EBC">
      <w:pPr>
        <w:spacing w:after="120"/>
        <w:rPr>
          <w:lang w:val="en-GB"/>
        </w:rPr>
      </w:pPr>
      <w:proofErr w:type="gramStart"/>
      <w:r w:rsidRPr="000B144C">
        <w:rPr>
          <w:i/>
          <w:lang w:val="en-GB"/>
        </w:rPr>
        <w:t>Table 1.</w:t>
      </w:r>
      <w:proofErr w:type="gramEnd"/>
      <w:r w:rsidRPr="000B144C">
        <w:rPr>
          <w:i/>
          <w:lang w:val="en-GB"/>
        </w:rPr>
        <w:t xml:space="preserve"> Activities undertaken by 31 responding ESS countries to deal with mode effects in mixed-mode</w:t>
      </w:r>
      <w:r w:rsidRPr="00257EBC">
        <w:rPr>
          <w:i/>
          <w:lang w:val="en-GB"/>
        </w:rPr>
        <w:t xml:space="preserve"> designs</w:t>
      </w:r>
    </w:p>
    <w:tbl>
      <w:tblPr>
        <w:tblStyle w:val="Grigliatabella"/>
        <w:tblW w:w="4949" w:type="pct"/>
        <w:jc w:val="center"/>
        <w:tblLook w:val="04A0" w:firstRow="1" w:lastRow="0" w:firstColumn="1" w:lastColumn="0" w:noHBand="0" w:noVBand="1"/>
      </w:tblPr>
      <w:tblGrid>
        <w:gridCol w:w="2114"/>
        <w:gridCol w:w="6384"/>
        <w:gridCol w:w="1255"/>
      </w:tblGrid>
      <w:tr w:rsidR="006C2922" w:rsidRPr="003C140D" w14:paraId="788818B5" w14:textId="77777777" w:rsidTr="00F27AE0">
        <w:trPr>
          <w:jc w:val="center"/>
        </w:trPr>
        <w:tc>
          <w:tcPr>
            <w:tcW w:w="1084" w:type="pct"/>
            <w:tcBorders>
              <w:bottom w:val="single" w:sz="4" w:space="0" w:color="auto"/>
            </w:tcBorders>
            <w:vAlign w:val="center"/>
          </w:tcPr>
          <w:p w14:paraId="7BB21EE6" w14:textId="77777777" w:rsidR="006C2922" w:rsidRPr="003C140D" w:rsidRDefault="006C2922" w:rsidP="00D97366">
            <w:pPr>
              <w:spacing w:line="360" w:lineRule="auto"/>
              <w:jc w:val="center"/>
              <w:rPr>
                <w:b/>
                <w:lang w:val="en-GB"/>
              </w:rPr>
            </w:pPr>
            <w:r w:rsidRPr="003C140D">
              <w:rPr>
                <w:b/>
                <w:lang w:val="en-GB"/>
              </w:rPr>
              <w:t>Objective</w:t>
            </w:r>
          </w:p>
        </w:tc>
        <w:tc>
          <w:tcPr>
            <w:tcW w:w="3273" w:type="pct"/>
            <w:tcBorders>
              <w:bottom w:val="single" w:sz="4" w:space="0" w:color="auto"/>
            </w:tcBorders>
            <w:vAlign w:val="center"/>
          </w:tcPr>
          <w:p w14:paraId="7B584627" w14:textId="77777777" w:rsidR="006C2922" w:rsidRPr="003C140D" w:rsidRDefault="006C2922" w:rsidP="00D97366">
            <w:pPr>
              <w:spacing w:line="360" w:lineRule="auto"/>
              <w:jc w:val="center"/>
              <w:rPr>
                <w:b/>
                <w:lang w:val="en-GB"/>
              </w:rPr>
            </w:pPr>
            <w:r w:rsidRPr="003C140D">
              <w:rPr>
                <w:b/>
                <w:lang w:val="en-GB"/>
              </w:rPr>
              <w:t>Activity undertaken</w:t>
            </w:r>
          </w:p>
        </w:tc>
        <w:tc>
          <w:tcPr>
            <w:tcW w:w="643" w:type="pct"/>
            <w:tcBorders>
              <w:bottom w:val="single" w:sz="4" w:space="0" w:color="auto"/>
            </w:tcBorders>
          </w:tcPr>
          <w:p w14:paraId="048835E4" w14:textId="77777777" w:rsidR="006C2922" w:rsidRPr="003C140D" w:rsidRDefault="006C2922" w:rsidP="00D97366">
            <w:pPr>
              <w:spacing w:line="276" w:lineRule="auto"/>
              <w:rPr>
                <w:b/>
                <w:lang w:val="en-GB"/>
              </w:rPr>
            </w:pPr>
            <w:r w:rsidRPr="003C140D">
              <w:rPr>
                <w:b/>
                <w:lang w:val="en-GB"/>
              </w:rPr>
              <w:t>Percentage of countries</w:t>
            </w:r>
          </w:p>
        </w:tc>
      </w:tr>
      <w:tr w:rsidR="006C2922" w14:paraId="42110AD6" w14:textId="77777777" w:rsidTr="00F27AE0">
        <w:trPr>
          <w:jc w:val="center"/>
        </w:trPr>
        <w:tc>
          <w:tcPr>
            <w:tcW w:w="1084" w:type="pct"/>
            <w:vMerge w:val="restart"/>
            <w:tcBorders>
              <w:bottom w:val="nil"/>
            </w:tcBorders>
            <w:vAlign w:val="center"/>
          </w:tcPr>
          <w:p w14:paraId="1828D064" w14:textId="77777777" w:rsidR="006C2922" w:rsidRPr="00CB3E75" w:rsidRDefault="006C2922" w:rsidP="00D97366">
            <w:pPr>
              <w:spacing w:line="360" w:lineRule="auto"/>
              <w:rPr>
                <w:i/>
                <w:sz w:val="24"/>
                <w:szCs w:val="24"/>
                <w:lang w:val="en-GB"/>
              </w:rPr>
            </w:pPr>
            <w:r w:rsidRPr="00CB3E75">
              <w:rPr>
                <w:i/>
                <w:sz w:val="24"/>
                <w:szCs w:val="24"/>
                <w:lang w:val="en-GB"/>
              </w:rPr>
              <w:t>Assess mode effects</w:t>
            </w:r>
          </w:p>
        </w:tc>
        <w:tc>
          <w:tcPr>
            <w:tcW w:w="3273" w:type="pct"/>
            <w:tcBorders>
              <w:bottom w:val="single" w:sz="4" w:space="0" w:color="auto"/>
            </w:tcBorders>
          </w:tcPr>
          <w:p w14:paraId="70CF50E3" w14:textId="77777777" w:rsidR="006C2922" w:rsidRPr="00CB3E75" w:rsidRDefault="006C2922" w:rsidP="00D97366">
            <w:pPr>
              <w:spacing w:line="276" w:lineRule="auto"/>
              <w:rPr>
                <w:lang w:val="fr-FR"/>
              </w:rPr>
            </w:pPr>
            <w:proofErr w:type="spellStart"/>
            <w:r w:rsidRPr="00CB3E75">
              <w:rPr>
                <w:lang w:val="fr-FR"/>
              </w:rPr>
              <w:t>Pre-tests</w:t>
            </w:r>
            <w:proofErr w:type="spellEnd"/>
            <w:r w:rsidRPr="00CB3E75">
              <w:rPr>
                <w:lang w:val="fr-FR"/>
              </w:rPr>
              <w:t xml:space="preserve">, </w:t>
            </w:r>
            <w:proofErr w:type="spellStart"/>
            <w:r w:rsidRPr="00CB3E75">
              <w:rPr>
                <w:lang w:val="fr-FR"/>
              </w:rPr>
              <w:t>experiments</w:t>
            </w:r>
            <w:proofErr w:type="spellEnd"/>
            <w:r w:rsidRPr="00CB3E75">
              <w:rPr>
                <w:lang w:val="fr-FR"/>
              </w:rPr>
              <w:t xml:space="preserve"> on questionnaire design</w:t>
            </w:r>
          </w:p>
        </w:tc>
        <w:tc>
          <w:tcPr>
            <w:tcW w:w="643" w:type="pct"/>
            <w:tcBorders>
              <w:bottom w:val="single" w:sz="4" w:space="0" w:color="auto"/>
            </w:tcBorders>
            <w:vAlign w:val="center"/>
          </w:tcPr>
          <w:p w14:paraId="5C5EF605" w14:textId="77777777" w:rsidR="006C2922" w:rsidRPr="00CB3E75" w:rsidRDefault="006C2922" w:rsidP="00D97366">
            <w:pPr>
              <w:spacing w:line="276" w:lineRule="auto"/>
              <w:jc w:val="center"/>
              <w:rPr>
                <w:lang w:val="en-GB"/>
              </w:rPr>
            </w:pPr>
            <w:r w:rsidRPr="00CB3E75">
              <w:rPr>
                <w:lang w:val="en-GB"/>
              </w:rPr>
              <w:t>48 %</w:t>
            </w:r>
          </w:p>
        </w:tc>
      </w:tr>
      <w:tr w:rsidR="006C2922" w14:paraId="0DAA7552" w14:textId="77777777" w:rsidTr="00F27AE0">
        <w:trPr>
          <w:jc w:val="center"/>
        </w:trPr>
        <w:tc>
          <w:tcPr>
            <w:tcW w:w="1084" w:type="pct"/>
            <w:vMerge/>
            <w:tcBorders>
              <w:top w:val="nil"/>
            </w:tcBorders>
            <w:vAlign w:val="center"/>
          </w:tcPr>
          <w:p w14:paraId="22D99899" w14:textId="77777777" w:rsidR="006C2922" w:rsidRPr="00CB3E75" w:rsidRDefault="006C2922" w:rsidP="00D97366">
            <w:pPr>
              <w:spacing w:line="360" w:lineRule="auto"/>
              <w:rPr>
                <w:i/>
                <w:sz w:val="24"/>
                <w:szCs w:val="24"/>
                <w:lang w:val="en-GB"/>
              </w:rPr>
            </w:pPr>
          </w:p>
        </w:tc>
        <w:tc>
          <w:tcPr>
            <w:tcW w:w="3273" w:type="pct"/>
            <w:tcBorders>
              <w:top w:val="single" w:sz="4" w:space="0" w:color="auto"/>
            </w:tcBorders>
          </w:tcPr>
          <w:p w14:paraId="10BFEBCB" w14:textId="77777777" w:rsidR="006C2922" w:rsidRPr="00CB3E75" w:rsidRDefault="006C2922" w:rsidP="00D97366">
            <w:pPr>
              <w:spacing w:line="276" w:lineRule="auto"/>
              <w:rPr>
                <w:lang w:val="en-GB"/>
              </w:rPr>
            </w:pPr>
            <w:r w:rsidRPr="00CB3E75">
              <w:rPr>
                <w:lang w:val="en-GB"/>
              </w:rPr>
              <w:t>Pilot surveys</w:t>
            </w:r>
          </w:p>
        </w:tc>
        <w:tc>
          <w:tcPr>
            <w:tcW w:w="643" w:type="pct"/>
            <w:tcBorders>
              <w:top w:val="single" w:sz="4" w:space="0" w:color="auto"/>
            </w:tcBorders>
            <w:vAlign w:val="center"/>
          </w:tcPr>
          <w:p w14:paraId="2DC585CB" w14:textId="77777777" w:rsidR="006C2922" w:rsidRPr="00CB3E75" w:rsidRDefault="006C2922" w:rsidP="00D97366">
            <w:pPr>
              <w:spacing w:line="276" w:lineRule="auto"/>
              <w:jc w:val="center"/>
              <w:rPr>
                <w:lang w:val="en-GB"/>
              </w:rPr>
            </w:pPr>
            <w:r w:rsidRPr="00CB3E75">
              <w:rPr>
                <w:lang w:val="en-GB"/>
              </w:rPr>
              <w:t>42 %</w:t>
            </w:r>
          </w:p>
        </w:tc>
      </w:tr>
      <w:tr w:rsidR="006C2922" w14:paraId="19FA1154" w14:textId="77777777" w:rsidTr="00F27AE0">
        <w:trPr>
          <w:jc w:val="center"/>
        </w:trPr>
        <w:tc>
          <w:tcPr>
            <w:tcW w:w="1084" w:type="pct"/>
            <w:vMerge/>
            <w:vAlign w:val="center"/>
          </w:tcPr>
          <w:p w14:paraId="5F638395" w14:textId="77777777" w:rsidR="006C2922" w:rsidRPr="00CB3E75" w:rsidRDefault="006C2922" w:rsidP="00D97366">
            <w:pPr>
              <w:spacing w:line="360" w:lineRule="auto"/>
              <w:rPr>
                <w:i/>
                <w:sz w:val="24"/>
                <w:szCs w:val="24"/>
                <w:lang w:val="en-GB"/>
              </w:rPr>
            </w:pPr>
          </w:p>
        </w:tc>
        <w:tc>
          <w:tcPr>
            <w:tcW w:w="3273" w:type="pct"/>
          </w:tcPr>
          <w:p w14:paraId="07BBDF32" w14:textId="77777777" w:rsidR="006C2922" w:rsidRPr="00CB3E75" w:rsidRDefault="006C2922" w:rsidP="00D97366">
            <w:pPr>
              <w:spacing w:line="276" w:lineRule="auto"/>
              <w:rPr>
                <w:lang w:val="en-GB"/>
              </w:rPr>
            </w:pPr>
            <w:r w:rsidRPr="00CB3E75">
              <w:rPr>
                <w:lang w:val="en-GB"/>
              </w:rPr>
              <w:t>Differences in distributions of socio-demographic or target variables</w:t>
            </w:r>
          </w:p>
        </w:tc>
        <w:tc>
          <w:tcPr>
            <w:tcW w:w="643" w:type="pct"/>
            <w:vAlign w:val="center"/>
          </w:tcPr>
          <w:p w14:paraId="4D6E4280" w14:textId="77777777" w:rsidR="006C2922" w:rsidRPr="00CB3E75" w:rsidRDefault="006C2922" w:rsidP="00D97366">
            <w:pPr>
              <w:spacing w:line="276" w:lineRule="auto"/>
              <w:jc w:val="center"/>
              <w:rPr>
                <w:lang w:val="en-GB"/>
              </w:rPr>
            </w:pPr>
            <w:r w:rsidRPr="00CB3E75">
              <w:rPr>
                <w:lang w:val="en-GB"/>
              </w:rPr>
              <w:t>39 %</w:t>
            </w:r>
          </w:p>
        </w:tc>
      </w:tr>
      <w:tr w:rsidR="006C2922" w14:paraId="38697A86" w14:textId="77777777" w:rsidTr="00F27AE0">
        <w:trPr>
          <w:jc w:val="center"/>
        </w:trPr>
        <w:tc>
          <w:tcPr>
            <w:tcW w:w="1084" w:type="pct"/>
            <w:vMerge/>
            <w:vAlign w:val="center"/>
          </w:tcPr>
          <w:p w14:paraId="29777B6A" w14:textId="77777777" w:rsidR="006C2922" w:rsidRPr="00CB3E75" w:rsidRDefault="006C2922" w:rsidP="00D97366">
            <w:pPr>
              <w:spacing w:line="360" w:lineRule="auto"/>
              <w:rPr>
                <w:i/>
                <w:sz w:val="24"/>
                <w:szCs w:val="24"/>
                <w:lang w:val="en-GB"/>
              </w:rPr>
            </w:pPr>
          </w:p>
        </w:tc>
        <w:tc>
          <w:tcPr>
            <w:tcW w:w="3273" w:type="pct"/>
          </w:tcPr>
          <w:p w14:paraId="67C65850" w14:textId="77777777" w:rsidR="006C2922" w:rsidRPr="00CB3E75" w:rsidRDefault="006C2922" w:rsidP="00D97366">
            <w:pPr>
              <w:spacing w:line="276" w:lineRule="auto"/>
              <w:rPr>
                <w:lang w:val="en-GB"/>
              </w:rPr>
            </w:pPr>
            <w:r w:rsidRPr="00CB3E75">
              <w:rPr>
                <w:lang w:val="en-GB"/>
              </w:rPr>
              <w:t>Differences in quality indicators (e.g. total or item non response rates, break-off rates, reliability indicator, failure rates of consistency rules, …)</w:t>
            </w:r>
          </w:p>
        </w:tc>
        <w:tc>
          <w:tcPr>
            <w:tcW w:w="643" w:type="pct"/>
            <w:vAlign w:val="center"/>
          </w:tcPr>
          <w:p w14:paraId="3F36E7DA" w14:textId="77777777" w:rsidR="006C2922" w:rsidRPr="00CB3E75" w:rsidRDefault="006C2922" w:rsidP="00D97366">
            <w:pPr>
              <w:spacing w:line="276" w:lineRule="auto"/>
              <w:jc w:val="center"/>
              <w:rPr>
                <w:lang w:val="en-GB"/>
              </w:rPr>
            </w:pPr>
            <w:r w:rsidRPr="00CB3E75">
              <w:rPr>
                <w:lang w:val="en-GB"/>
              </w:rPr>
              <w:t>35 %</w:t>
            </w:r>
          </w:p>
        </w:tc>
      </w:tr>
      <w:tr w:rsidR="006C2922" w14:paraId="18122CB5" w14:textId="77777777" w:rsidTr="00F27AE0">
        <w:trPr>
          <w:jc w:val="center"/>
        </w:trPr>
        <w:tc>
          <w:tcPr>
            <w:tcW w:w="1084" w:type="pct"/>
            <w:vMerge/>
            <w:vAlign w:val="center"/>
          </w:tcPr>
          <w:p w14:paraId="418E48D6" w14:textId="77777777" w:rsidR="006C2922" w:rsidRPr="00CB3E75" w:rsidRDefault="006C2922" w:rsidP="00D97366">
            <w:pPr>
              <w:spacing w:line="360" w:lineRule="auto"/>
              <w:rPr>
                <w:i/>
                <w:sz w:val="24"/>
                <w:szCs w:val="24"/>
                <w:lang w:val="en-GB"/>
              </w:rPr>
            </w:pPr>
          </w:p>
        </w:tc>
        <w:tc>
          <w:tcPr>
            <w:tcW w:w="3273" w:type="pct"/>
          </w:tcPr>
          <w:p w14:paraId="0A8D11A3" w14:textId="77777777" w:rsidR="006C2922" w:rsidRPr="00CB3E75" w:rsidRDefault="006C2922" w:rsidP="00D97366">
            <w:pPr>
              <w:spacing w:line="276" w:lineRule="auto"/>
              <w:rPr>
                <w:lang w:val="en-GB"/>
              </w:rPr>
            </w:pPr>
            <w:r w:rsidRPr="00CB3E75">
              <w:rPr>
                <w:lang w:val="en-GB"/>
              </w:rPr>
              <w:t>Pre-tests, experiments on sensitive or core questions</w:t>
            </w:r>
          </w:p>
        </w:tc>
        <w:tc>
          <w:tcPr>
            <w:tcW w:w="643" w:type="pct"/>
            <w:vAlign w:val="center"/>
          </w:tcPr>
          <w:p w14:paraId="60EA5029" w14:textId="77777777" w:rsidR="006C2922" w:rsidRPr="00CB3E75" w:rsidRDefault="006C2922" w:rsidP="00D97366">
            <w:pPr>
              <w:spacing w:line="276" w:lineRule="auto"/>
              <w:jc w:val="center"/>
              <w:rPr>
                <w:lang w:val="en-GB"/>
              </w:rPr>
            </w:pPr>
            <w:r w:rsidRPr="00CB3E75">
              <w:rPr>
                <w:lang w:val="en-GB"/>
              </w:rPr>
              <w:t>35 %</w:t>
            </w:r>
          </w:p>
        </w:tc>
      </w:tr>
      <w:tr w:rsidR="006C2922" w14:paraId="3BD07DC8" w14:textId="77777777" w:rsidTr="00F27AE0">
        <w:trPr>
          <w:jc w:val="center"/>
        </w:trPr>
        <w:tc>
          <w:tcPr>
            <w:tcW w:w="1084" w:type="pct"/>
            <w:vMerge/>
          </w:tcPr>
          <w:p w14:paraId="0C49E03E" w14:textId="77777777" w:rsidR="006C2922" w:rsidRDefault="006C2922" w:rsidP="00D97366">
            <w:pPr>
              <w:spacing w:line="360" w:lineRule="auto"/>
              <w:rPr>
                <w:sz w:val="24"/>
                <w:szCs w:val="24"/>
                <w:lang w:val="en-GB"/>
              </w:rPr>
            </w:pPr>
          </w:p>
        </w:tc>
        <w:tc>
          <w:tcPr>
            <w:tcW w:w="3273" w:type="pct"/>
          </w:tcPr>
          <w:p w14:paraId="092C5EC1" w14:textId="77777777" w:rsidR="006C2922" w:rsidRPr="00CB3E75" w:rsidRDefault="006C2922" w:rsidP="00D97366">
            <w:pPr>
              <w:spacing w:line="276" w:lineRule="auto"/>
              <w:rPr>
                <w:lang w:val="en-GB"/>
              </w:rPr>
            </w:pPr>
            <w:r w:rsidRPr="00CB3E75">
              <w:rPr>
                <w:lang w:val="en-GB"/>
              </w:rPr>
              <w:t>Previous and new data collection strategies running simultaneously (independent sampling)</w:t>
            </w:r>
          </w:p>
        </w:tc>
        <w:tc>
          <w:tcPr>
            <w:tcW w:w="643" w:type="pct"/>
            <w:vAlign w:val="center"/>
          </w:tcPr>
          <w:p w14:paraId="063BB662" w14:textId="77777777" w:rsidR="006C2922" w:rsidRPr="00CB3E75" w:rsidRDefault="006C2922" w:rsidP="00D97366">
            <w:pPr>
              <w:spacing w:line="276" w:lineRule="auto"/>
              <w:jc w:val="center"/>
              <w:rPr>
                <w:lang w:val="en-GB"/>
              </w:rPr>
            </w:pPr>
            <w:r w:rsidRPr="00CB3E75">
              <w:rPr>
                <w:lang w:val="en-GB"/>
              </w:rPr>
              <w:t>32 %</w:t>
            </w:r>
          </w:p>
        </w:tc>
      </w:tr>
      <w:tr w:rsidR="006C2922" w14:paraId="4257B7CA" w14:textId="77777777" w:rsidTr="00F27AE0">
        <w:trPr>
          <w:jc w:val="center"/>
        </w:trPr>
        <w:tc>
          <w:tcPr>
            <w:tcW w:w="1084" w:type="pct"/>
            <w:vMerge/>
          </w:tcPr>
          <w:p w14:paraId="487633A1" w14:textId="77777777" w:rsidR="006C2922" w:rsidRDefault="006C2922" w:rsidP="00D97366">
            <w:pPr>
              <w:spacing w:line="360" w:lineRule="auto"/>
              <w:rPr>
                <w:sz w:val="24"/>
                <w:szCs w:val="24"/>
                <w:lang w:val="en-GB"/>
              </w:rPr>
            </w:pPr>
          </w:p>
        </w:tc>
        <w:tc>
          <w:tcPr>
            <w:tcW w:w="3273" w:type="pct"/>
          </w:tcPr>
          <w:p w14:paraId="79A77662" w14:textId="77777777" w:rsidR="006C2922" w:rsidRPr="00CB3E75" w:rsidRDefault="006C2922" w:rsidP="00D97366">
            <w:pPr>
              <w:spacing w:line="276" w:lineRule="auto"/>
              <w:rPr>
                <w:lang w:val="en-GB"/>
              </w:rPr>
            </w:pPr>
            <w:r w:rsidRPr="00CB3E75">
              <w:rPr>
                <w:lang w:val="en-GB"/>
              </w:rPr>
              <w:t>Separating selection, nonresponse and measurement effects</w:t>
            </w:r>
          </w:p>
        </w:tc>
        <w:tc>
          <w:tcPr>
            <w:tcW w:w="643" w:type="pct"/>
            <w:vAlign w:val="center"/>
          </w:tcPr>
          <w:p w14:paraId="28759812" w14:textId="77777777" w:rsidR="006C2922" w:rsidRPr="00CB3E75" w:rsidRDefault="006C2922" w:rsidP="00D97366">
            <w:pPr>
              <w:spacing w:line="276" w:lineRule="auto"/>
              <w:jc w:val="center"/>
              <w:rPr>
                <w:lang w:val="en-GB"/>
              </w:rPr>
            </w:pPr>
            <w:r w:rsidRPr="00CB3E75">
              <w:rPr>
                <w:lang w:val="en-GB"/>
              </w:rPr>
              <w:t>26 %</w:t>
            </w:r>
          </w:p>
        </w:tc>
      </w:tr>
      <w:tr w:rsidR="006C2922" w14:paraId="151152E7" w14:textId="77777777" w:rsidTr="00F27AE0">
        <w:trPr>
          <w:jc w:val="center"/>
        </w:trPr>
        <w:tc>
          <w:tcPr>
            <w:tcW w:w="1084" w:type="pct"/>
            <w:vMerge/>
          </w:tcPr>
          <w:p w14:paraId="3A32A4A3" w14:textId="77777777" w:rsidR="006C2922" w:rsidRPr="006F0A8C" w:rsidRDefault="006C2922" w:rsidP="00D97366">
            <w:pPr>
              <w:spacing w:line="360" w:lineRule="auto"/>
              <w:rPr>
                <w:sz w:val="24"/>
                <w:szCs w:val="24"/>
                <w:lang w:val="fr-FR"/>
              </w:rPr>
            </w:pPr>
          </w:p>
        </w:tc>
        <w:tc>
          <w:tcPr>
            <w:tcW w:w="3273" w:type="pct"/>
          </w:tcPr>
          <w:p w14:paraId="43E2DC67" w14:textId="77777777" w:rsidR="006C2922" w:rsidRPr="00CB3E75" w:rsidRDefault="006C2922" w:rsidP="00D97366">
            <w:pPr>
              <w:spacing w:line="276" w:lineRule="auto"/>
              <w:rPr>
                <w:lang w:val="en-GB"/>
              </w:rPr>
            </w:pPr>
            <w:r w:rsidRPr="00CB3E75">
              <w:rPr>
                <w:lang w:val="en-GB"/>
              </w:rPr>
              <w:t>Calculation of representativeness indicators of various designs</w:t>
            </w:r>
          </w:p>
        </w:tc>
        <w:tc>
          <w:tcPr>
            <w:tcW w:w="643" w:type="pct"/>
            <w:vAlign w:val="center"/>
          </w:tcPr>
          <w:p w14:paraId="712E376D" w14:textId="77777777" w:rsidR="006C2922" w:rsidRPr="00CB3E75" w:rsidRDefault="006C2922" w:rsidP="00D97366">
            <w:pPr>
              <w:spacing w:line="276" w:lineRule="auto"/>
              <w:jc w:val="center"/>
              <w:rPr>
                <w:lang w:val="en-GB"/>
              </w:rPr>
            </w:pPr>
            <w:r w:rsidRPr="00CB3E75">
              <w:rPr>
                <w:lang w:val="en-GB"/>
              </w:rPr>
              <w:t>23 %</w:t>
            </w:r>
          </w:p>
        </w:tc>
      </w:tr>
      <w:tr w:rsidR="006C2922" w14:paraId="3FFD9F99" w14:textId="77777777" w:rsidTr="00F27AE0">
        <w:trPr>
          <w:jc w:val="center"/>
        </w:trPr>
        <w:tc>
          <w:tcPr>
            <w:tcW w:w="1084" w:type="pct"/>
            <w:vMerge/>
          </w:tcPr>
          <w:p w14:paraId="54A61699" w14:textId="77777777" w:rsidR="006C2922" w:rsidRDefault="006C2922" w:rsidP="00D97366">
            <w:pPr>
              <w:spacing w:line="360" w:lineRule="auto"/>
              <w:rPr>
                <w:sz w:val="24"/>
                <w:szCs w:val="24"/>
                <w:lang w:val="en-GB"/>
              </w:rPr>
            </w:pPr>
          </w:p>
        </w:tc>
        <w:tc>
          <w:tcPr>
            <w:tcW w:w="3273" w:type="pct"/>
          </w:tcPr>
          <w:p w14:paraId="02BDCBA5" w14:textId="77777777" w:rsidR="006C2922" w:rsidRPr="00CB3E75" w:rsidRDefault="006C2922" w:rsidP="00D97366">
            <w:pPr>
              <w:spacing w:line="276" w:lineRule="auto"/>
              <w:rPr>
                <w:lang w:val="en-GB"/>
              </w:rPr>
            </w:pPr>
            <w:r w:rsidRPr="00CB3E75">
              <w:rPr>
                <w:lang w:val="en-GB"/>
              </w:rPr>
              <w:t>Pre-tests, experiments on split sample approach</w:t>
            </w:r>
          </w:p>
        </w:tc>
        <w:tc>
          <w:tcPr>
            <w:tcW w:w="643" w:type="pct"/>
            <w:vAlign w:val="center"/>
          </w:tcPr>
          <w:p w14:paraId="463A272C" w14:textId="77777777" w:rsidR="006C2922" w:rsidRPr="00CB3E75" w:rsidRDefault="006C2922" w:rsidP="00D97366">
            <w:pPr>
              <w:spacing w:line="276" w:lineRule="auto"/>
              <w:jc w:val="center"/>
              <w:rPr>
                <w:lang w:val="en-GB"/>
              </w:rPr>
            </w:pPr>
            <w:r w:rsidRPr="00CB3E75">
              <w:rPr>
                <w:lang w:val="en-GB"/>
              </w:rPr>
              <w:t>19 %</w:t>
            </w:r>
          </w:p>
        </w:tc>
      </w:tr>
      <w:tr w:rsidR="006C2922" w14:paraId="1E206ABC" w14:textId="77777777" w:rsidTr="00F27AE0">
        <w:trPr>
          <w:jc w:val="center"/>
        </w:trPr>
        <w:tc>
          <w:tcPr>
            <w:tcW w:w="1084" w:type="pct"/>
            <w:vMerge/>
          </w:tcPr>
          <w:p w14:paraId="7FE08E8A" w14:textId="77777777" w:rsidR="006C2922" w:rsidRDefault="006C2922" w:rsidP="00D97366">
            <w:pPr>
              <w:spacing w:line="360" w:lineRule="auto"/>
              <w:rPr>
                <w:sz w:val="24"/>
                <w:szCs w:val="24"/>
                <w:lang w:val="en-GB"/>
              </w:rPr>
            </w:pPr>
          </w:p>
        </w:tc>
        <w:tc>
          <w:tcPr>
            <w:tcW w:w="3273" w:type="pct"/>
          </w:tcPr>
          <w:p w14:paraId="64C93BCB" w14:textId="77777777" w:rsidR="006C2922" w:rsidRPr="00CB3E75" w:rsidRDefault="006C2922" w:rsidP="00D97366">
            <w:pPr>
              <w:spacing w:line="276" w:lineRule="auto"/>
              <w:rPr>
                <w:lang w:val="en-GB"/>
              </w:rPr>
            </w:pPr>
            <w:r w:rsidRPr="00CB3E75">
              <w:rPr>
                <w:lang w:val="en-GB"/>
              </w:rPr>
              <w:t>Subsampling of groups receiving different data collection strategies (e.g. control group)</w:t>
            </w:r>
          </w:p>
        </w:tc>
        <w:tc>
          <w:tcPr>
            <w:tcW w:w="643" w:type="pct"/>
            <w:vAlign w:val="center"/>
          </w:tcPr>
          <w:p w14:paraId="1707B7BC" w14:textId="77777777" w:rsidR="006C2922" w:rsidRPr="00CB3E75" w:rsidRDefault="006C2922" w:rsidP="00D97366">
            <w:pPr>
              <w:spacing w:line="276" w:lineRule="auto"/>
              <w:jc w:val="center"/>
              <w:rPr>
                <w:lang w:val="en-GB"/>
              </w:rPr>
            </w:pPr>
            <w:r w:rsidRPr="00CB3E75">
              <w:rPr>
                <w:lang w:val="en-GB"/>
              </w:rPr>
              <w:t>19 %</w:t>
            </w:r>
          </w:p>
        </w:tc>
      </w:tr>
      <w:tr w:rsidR="006C2922" w14:paraId="0CD745F2" w14:textId="77777777" w:rsidTr="00F27AE0">
        <w:trPr>
          <w:jc w:val="center"/>
        </w:trPr>
        <w:tc>
          <w:tcPr>
            <w:tcW w:w="1084" w:type="pct"/>
            <w:vMerge/>
          </w:tcPr>
          <w:p w14:paraId="5CAB740E" w14:textId="77777777" w:rsidR="006C2922" w:rsidRDefault="006C2922" w:rsidP="00D97366">
            <w:pPr>
              <w:spacing w:line="360" w:lineRule="auto"/>
              <w:rPr>
                <w:sz w:val="24"/>
                <w:szCs w:val="24"/>
                <w:lang w:val="en-GB"/>
              </w:rPr>
            </w:pPr>
          </w:p>
        </w:tc>
        <w:tc>
          <w:tcPr>
            <w:tcW w:w="3273" w:type="pct"/>
          </w:tcPr>
          <w:p w14:paraId="38901B0C" w14:textId="77777777" w:rsidR="006C2922" w:rsidRPr="00CB3E75" w:rsidRDefault="006C2922" w:rsidP="00583F3D">
            <w:pPr>
              <w:spacing w:line="276" w:lineRule="auto"/>
              <w:rPr>
                <w:lang w:val="en-GB"/>
              </w:rPr>
            </w:pPr>
            <w:r w:rsidRPr="00E5380D">
              <w:rPr>
                <w:lang w:val="en-GB"/>
              </w:rPr>
              <w:t>Pre-tests, experiments on the use of different devices (smartphones, tablets, …)</w:t>
            </w:r>
          </w:p>
        </w:tc>
        <w:tc>
          <w:tcPr>
            <w:tcW w:w="643" w:type="pct"/>
            <w:vAlign w:val="center"/>
          </w:tcPr>
          <w:p w14:paraId="0B6A6CA9" w14:textId="77777777" w:rsidR="006C2922" w:rsidRPr="00CB3E75" w:rsidRDefault="006C2922" w:rsidP="00D97366">
            <w:pPr>
              <w:spacing w:line="276" w:lineRule="auto"/>
              <w:jc w:val="center"/>
              <w:rPr>
                <w:lang w:val="en-GB"/>
              </w:rPr>
            </w:pPr>
            <w:r w:rsidRPr="00E5380D">
              <w:rPr>
                <w:lang w:val="en-GB"/>
              </w:rPr>
              <w:t>19 %</w:t>
            </w:r>
          </w:p>
        </w:tc>
      </w:tr>
      <w:tr w:rsidR="006C2922" w14:paraId="7B1C1DE2" w14:textId="77777777" w:rsidTr="00F27AE0">
        <w:trPr>
          <w:jc w:val="center"/>
        </w:trPr>
        <w:tc>
          <w:tcPr>
            <w:tcW w:w="1084" w:type="pct"/>
            <w:vMerge/>
          </w:tcPr>
          <w:p w14:paraId="39A31162" w14:textId="77777777" w:rsidR="006C2922" w:rsidRDefault="006C2922" w:rsidP="00D97366">
            <w:pPr>
              <w:spacing w:line="360" w:lineRule="auto"/>
              <w:rPr>
                <w:sz w:val="24"/>
                <w:szCs w:val="24"/>
                <w:lang w:val="en-GB"/>
              </w:rPr>
            </w:pPr>
          </w:p>
        </w:tc>
        <w:tc>
          <w:tcPr>
            <w:tcW w:w="3273" w:type="pct"/>
          </w:tcPr>
          <w:p w14:paraId="3FDEA67B" w14:textId="77777777" w:rsidR="006C2922" w:rsidRPr="00CB3E75" w:rsidRDefault="006C2922" w:rsidP="00D97366">
            <w:pPr>
              <w:spacing w:line="276" w:lineRule="auto"/>
              <w:rPr>
                <w:lang w:val="en-GB"/>
              </w:rPr>
            </w:pPr>
            <w:r w:rsidRPr="00CB3E75">
              <w:rPr>
                <w:lang w:val="en-GB"/>
              </w:rPr>
              <w:t>Re-interview studies</w:t>
            </w:r>
          </w:p>
        </w:tc>
        <w:tc>
          <w:tcPr>
            <w:tcW w:w="643" w:type="pct"/>
            <w:vAlign w:val="center"/>
          </w:tcPr>
          <w:p w14:paraId="5BA59A45" w14:textId="77777777" w:rsidR="006C2922" w:rsidRPr="00CB3E75" w:rsidRDefault="006C2922" w:rsidP="00D97366">
            <w:pPr>
              <w:spacing w:line="276" w:lineRule="auto"/>
              <w:jc w:val="center"/>
              <w:rPr>
                <w:lang w:val="en-GB"/>
              </w:rPr>
            </w:pPr>
            <w:r w:rsidRPr="00CB3E75">
              <w:rPr>
                <w:lang w:val="en-GB"/>
              </w:rPr>
              <w:t>6 %</w:t>
            </w:r>
          </w:p>
        </w:tc>
      </w:tr>
      <w:tr w:rsidR="006C2922" w14:paraId="37863DD0" w14:textId="77777777" w:rsidTr="00F27AE0">
        <w:trPr>
          <w:jc w:val="center"/>
        </w:trPr>
        <w:tc>
          <w:tcPr>
            <w:tcW w:w="1084" w:type="pct"/>
            <w:vMerge/>
          </w:tcPr>
          <w:p w14:paraId="00B3589F" w14:textId="77777777" w:rsidR="006C2922" w:rsidRDefault="006C2922" w:rsidP="00D97366">
            <w:pPr>
              <w:spacing w:line="360" w:lineRule="auto"/>
              <w:rPr>
                <w:sz w:val="24"/>
                <w:szCs w:val="24"/>
                <w:lang w:val="en-GB"/>
              </w:rPr>
            </w:pPr>
          </w:p>
        </w:tc>
        <w:tc>
          <w:tcPr>
            <w:tcW w:w="3273" w:type="pct"/>
          </w:tcPr>
          <w:p w14:paraId="7B5B866D" w14:textId="77777777" w:rsidR="006C2922" w:rsidRPr="00CB3E75" w:rsidRDefault="006C2922" w:rsidP="00D97366">
            <w:pPr>
              <w:spacing w:line="276" w:lineRule="auto"/>
              <w:rPr>
                <w:lang w:val="en-GB"/>
              </w:rPr>
            </w:pPr>
            <w:r w:rsidRPr="00CB3E75">
              <w:rPr>
                <w:lang w:val="en-GB"/>
              </w:rPr>
              <w:t>Other types of pre-tests and/or experiments</w:t>
            </w:r>
          </w:p>
        </w:tc>
        <w:tc>
          <w:tcPr>
            <w:tcW w:w="643" w:type="pct"/>
            <w:vAlign w:val="center"/>
          </w:tcPr>
          <w:p w14:paraId="01410C6C" w14:textId="77777777" w:rsidR="006C2922" w:rsidRPr="00CB3E75" w:rsidRDefault="006C2922" w:rsidP="00D97366">
            <w:pPr>
              <w:spacing w:line="276" w:lineRule="auto"/>
              <w:jc w:val="center"/>
              <w:rPr>
                <w:lang w:val="en-GB"/>
              </w:rPr>
            </w:pPr>
            <w:r w:rsidRPr="00CB3E75">
              <w:rPr>
                <w:lang w:val="en-GB"/>
              </w:rPr>
              <w:t>3 %</w:t>
            </w:r>
          </w:p>
        </w:tc>
      </w:tr>
      <w:tr w:rsidR="006C2922" w14:paraId="5273EC20" w14:textId="77777777" w:rsidTr="00F27AE0">
        <w:trPr>
          <w:jc w:val="center"/>
        </w:trPr>
        <w:tc>
          <w:tcPr>
            <w:tcW w:w="1084" w:type="pct"/>
            <w:vMerge/>
          </w:tcPr>
          <w:p w14:paraId="33FE1F58" w14:textId="77777777" w:rsidR="006C2922" w:rsidRDefault="006C2922" w:rsidP="00D97366">
            <w:pPr>
              <w:spacing w:line="360" w:lineRule="auto"/>
              <w:rPr>
                <w:sz w:val="24"/>
                <w:szCs w:val="24"/>
                <w:lang w:val="en-GB"/>
              </w:rPr>
            </w:pPr>
          </w:p>
        </w:tc>
        <w:tc>
          <w:tcPr>
            <w:tcW w:w="3273" w:type="pct"/>
            <w:tcBorders>
              <w:bottom w:val="single" w:sz="4" w:space="0" w:color="auto"/>
            </w:tcBorders>
          </w:tcPr>
          <w:p w14:paraId="37053C8D" w14:textId="77777777" w:rsidR="006C2922" w:rsidRPr="00CB3E75" w:rsidRDefault="006C2922" w:rsidP="00D97366">
            <w:pPr>
              <w:spacing w:line="276" w:lineRule="auto"/>
              <w:rPr>
                <w:lang w:val="en-GB"/>
              </w:rPr>
            </w:pPr>
            <w:r w:rsidRPr="00CB3E75">
              <w:rPr>
                <w:lang w:val="en-GB"/>
              </w:rPr>
              <w:t>Other activities</w:t>
            </w:r>
          </w:p>
        </w:tc>
        <w:tc>
          <w:tcPr>
            <w:tcW w:w="643" w:type="pct"/>
            <w:tcBorders>
              <w:bottom w:val="single" w:sz="4" w:space="0" w:color="auto"/>
            </w:tcBorders>
            <w:vAlign w:val="center"/>
          </w:tcPr>
          <w:p w14:paraId="5EF0AEEF" w14:textId="77777777" w:rsidR="006C2922" w:rsidRPr="00CB3E75" w:rsidRDefault="006C2922" w:rsidP="00D97366">
            <w:pPr>
              <w:spacing w:line="276" w:lineRule="auto"/>
              <w:jc w:val="center"/>
              <w:rPr>
                <w:lang w:val="en-GB"/>
              </w:rPr>
            </w:pPr>
            <w:r w:rsidRPr="00CB3E75">
              <w:rPr>
                <w:lang w:val="en-GB"/>
              </w:rPr>
              <w:t>6 %</w:t>
            </w:r>
          </w:p>
        </w:tc>
      </w:tr>
      <w:tr w:rsidR="006C2922" w14:paraId="60B3D704" w14:textId="77777777" w:rsidTr="00F27AE0">
        <w:trPr>
          <w:jc w:val="center"/>
        </w:trPr>
        <w:tc>
          <w:tcPr>
            <w:tcW w:w="1084" w:type="pct"/>
            <w:vMerge/>
          </w:tcPr>
          <w:p w14:paraId="443677A5" w14:textId="77777777" w:rsidR="006C2922" w:rsidRPr="002D7EBA" w:rsidRDefault="006C2922" w:rsidP="00D97366">
            <w:pPr>
              <w:spacing w:line="360" w:lineRule="auto"/>
              <w:rPr>
                <w:sz w:val="24"/>
                <w:szCs w:val="24"/>
                <w:lang w:val="en-GB"/>
              </w:rPr>
            </w:pPr>
          </w:p>
        </w:tc>
        <w:tc>
          <w:tcPr>
            <w:tcW w:w="3273" w:type="pct"/>
            <w:tcBorders>
              <w:bottom w:val="double" w:sz="4" w:space="0" w:color="auto"/>
            </w:tcBorders>
          </w:tcPr>
          <w:p w14:paraId="7898BD9E" w14:textId="77777777" w:rsidR="006C2922" w:rsidRPr="00CB3E75" w:rsidRDefault="006C2922" w:rsidP="00D97366">
            <w:pPr>
              <w:spacing w:line="276" w:lineRule="auto"/>
              <w:rPr>
                <w:i/>
                <w:lang w:val="en-GB"/>
              </w:rPr>
            </w:pPr>
            <w:r w:rsidRPr="00CB3E75">
              <w:rPr>
                <w:i/>
                <w:lang w:val="en-GB"/>
              </w:rPr>
              <w:t>No activity conducted in recent years</w:t>
            </w:r>
          </w:p>
        </w:tc>
        <w:tc>
          <w:tcPr>
            <w:tcW w:w="643" w:type="pct"/>
            <w:tcBorders>
              <w:bottom w:val="double" w:sz="4" w:space="0" w:color="auto"/>
            </w:tcBorders>
            <w:vAlign w:val="center"/>
          </w:tcPr>
          <w:p w14:paraId="16AF5DF2" w14:textId="77777777" w:rsidR="006C2922" w:rsidRPr="00CB3E75" w:rsidRDefault="006C2922" w:rsidP="00D97366">
            <w:pPr>
              <w:spacing w:line="276" w:lineRule="auto"/>
              <w:jc w:val="center"/>
              <w:rPr>
                <w:i/>
                <w:lang w:val="en-GB"/>
              </w:rPr>
            </w:pPr>
            <w:r w:rsidRPr="00CB3E75">
              <w:rPr>
                <w:i/>
                <w:lang w:val="en-GB"/>
              </w:rPr>
              <w:t>32 %</w:t>
            </w:r>
          </w:p>
        </w:tc>
      </w:tr>
      <w:tr w:rsidR="00F27AE0" w14:paraId="4D97C325" w14:textId="77777777" w:rsidTr="00F27AE0">
        <w:trPr>
          <w:jc w:val="center"/>
        </w:trPr>
        <w:tc>
          <w:tcPr>
            <w:tcW w:w="1084" w:type="pct"/>
            <w:vMerge w:val="restart"/>
            <w:vAlign w:val="center"/>
          </w:tcPr>
          <w:p w14:paraId="7554FFE2" w14:textId="4C4E06EE" w:rsidR="00F27AE0" w:rsidRPr="002D7EBA" w:rsidRDefault="00F27AE0" w:rsidP="00F27AE0">
            <w:pPr>
              <w:spacing w:line="360" w:lineRule="auto"/>
              <w:jc w:val="center"/>
              <w:rPr>
                <w:sz w:val="24"/>
                <w:szCs w:val="24"/>
                <w:lang w:val="en-GB"/>
              </w:rPr>
            </w:pPr>
            <w:r w:rsidRPr="00CB3E75">
              <w:rPr>
                <w:i/>
                <w:sz w:val="24"/>
                <w:szCs w:val="24"/>
                <w:lang w:val="en-GB"/>
              </w:rPr>
              <w:t>Adjust for mode effects</w:t>
            </w:r>
          </w:p>
        </w:tc>
        <w:tc>
          <w:tcPr>
            <w:tcW w:w="3273" w:type="pct"/>
            <w:tcBorders>
              <w:bottom w:val="single" w:sz="4" w:space="0" w:color="auto"/>
            </w:tcBorders>
            <w:vAlign w:val="center"/>
          </w:tcPr>
          <w:p w14:paraId="58E9880C" w14:textId="71584787" w:rsidR="00F27AE0" w:rsidRPr="00CB3E75" w:rsidRDefault="00F27AE0" w:rsidP="00D97366">
            <w:pPr>
              <w:spacing w:line="276" w:lineRule="auto"/>
              <w:rPr>
                <w:i/>
                <w:lang w:val="en-GB"/>
              </w:rPr>
            </w:pPr>
            <w:r w:rsidRPr="00CB3E75">
              <w:rPr>
                <w:lang w:val="en-GB"/>
              </w:rPr>
              <w:t>Weight adjustments</w:t>
            </w:r>
          </w:p>
        </w:tc>
        <w:tc>
          <w:tcPr>
            <w:tcW w:w="643" w:type="pct"/>
            <w:tcBorders>
              <w:bottom w:val="single" w:sz="4" w:space="0" w:color="auto"/>
            </w:tcBorders>
            <w:vAlign w:val="center"/>
          </w:tcPr>
          <w:p w14:paraId="12151372" w14:textId="62BCFBFA" w:rsidR="00F27AE0" w:rsidRPr="00CB3E75" w:rsidRDefault="00F27AE0" w:rsidP="00D97366">
            <w:pPr>
              <w:spacing w:line="276" w:lineRule="auto"/>
              <w:jc w:val="center"/>
              <w:rPr>
                <w:i/>
                <w:lang w:val="en-GB"/>
              </w:rPr>
            </w:pPr>
            <w:r w:rsidRPr="00CB3E75">
              <w:rPr>
                <w:lang w:val="en-GB"/>
              </w:rPr>
              <w:t>26 %</w:t>
            </w:r>
          </w:p>
        </w:tc>
      </w:tr>
      <w:tr w:rsidR="00F27AE0" w14:paraId="57687037" w14:textId="77777777" w:rsidTr="008C4314">
        <w:trPr>
          <w:jc w:val="center"/>
        </w:trPr>
        <w:tc>
          <w:tcPr>
            <w:tcW w:w="1084" w:type="pct"/>
            <w:vMerge/>
          </w:tcPr>
          <w:p w14:paraId="76E7D9AB" w14:textId="77777777" w:rsidR="00F27AE0" w:rsidRPr="002D7EBA" w:rsidRDefault="00F27AE0" w:rsidP="00D97366">
            <w:pPr>
              <w:spacing w:line="360" w:lineRule="auto"/>
              <w:rPr>
                <w:sz w:val="24"/>
                <w:szCs w:val="24"/>
                <w:lang w:val="en-GB"/>
              </w:rPr>
            </w:pPr>
          </w:p>
        </w:tc>
        <w:tc>
          <w:tcPr>
            <w:tcW w:w="3273" w:type="pct"/>
            <w:tcBorders>
              <w:bottom w:val="single" w:sz="4" w:space="0" w:color="auto"/>
            </w:tcBorders>
            <w:vAlign w:val="center"/>
          </w:tcPr>
          <w:p w14:paraId="3796660A" w14:textId="6A773C2D" w:rsidR="00F27AE0" w:rsidRPr="00CB3E75" w:rsidRDefault="00F27AE0" w:rsidP="00D97366">
            <w:pPr>
              <w:spacing w:line="276" w:lineRule="auto"/>
              <w:rPr>
                <w:i/>
                <w:lang w:val="en-GB"/>
              </w:rPr>
            </w:pPr>
            <w:r w:rsidRPr="00CB3E75">
              <w:rPr>
                <w:lang w:val="en-GB"/>
              </w:rPr>
              <w:t>Calibration to fixed mode distributions</w:t>
            </w:r>
          </w:p>
        </w:tc>
        <w:tc>
          <w:tcPr>
            <w:tcW w:w="643" w:type="pct"/>
            <w:tcBorders>
              <w:bottom w:val="single" w:sz="4" w:space="0" w:color="auto"/>
            </w:tcBorders>
            <w:vAlign w:val="center"/>
          </w:tcPr>
          <w:p w14:paraId="1FD55D49" w14:textId="7B4C6FB9" w:rsidR="00F27AE0" w:rsidRPr="00CB3E75" w:rsidRDefault="00F27AE0" w:rsidP="00D97366">
            <w:pPr>
              <w:spacing w:line="276" w:lineRule="auto"/>
              <w:jc w:val="center"/>
              <w:rPr>
                <w:i/>
                <w:lang w:val="en-GB"/>
              </w:rPr>
            </w:pPr>
            <w:r w:rsidRPr="00CB3E75">
              <w:rPr>
                <w:lang w:val="en-GB"/>
              </w:rPr>
              <w:t>13 %</w:t>
            </w:r>
          </w:p>
        </w:tc>
      </w:tr>
      <w:tr w:rsidR="00F27AE0" w14:paraId="3145DB05" w14:textId="77777777" w:rsidTr="008C4314">
        <w:trPr>
          <w:jc w:val="center"/>
        </w:trPr>
        <w:tc>
          <w:tcPr>
            <w:tcW w:w="1084" w:type="pct"/>
            <w:vMerge/>
          </w:tcPr>
          <w:p w14:paraId="24D410C0" w14:textId="77777777" w:rsidR="00F27AE0" w:rsidRPr="002D7EBA" w:rsidRDefault="00F27AE0" w:rsidP="00D97366">
            <w:pPr>
              <w:spacing w:line="360" w:lineRule="auto"/>
              <w:rPr>
                <w:sz w:val="24"/>
                <w:szCs w:val="24"/>
                <w:lang w:val="en-GB"/>
              </w:rPr>
            </w:pPr>
          </w:p>
        </w:tc>
        <w:tc>
          <w:tcPr>
            <w:tcW w:w="3273" w:type="pct"/>
            <w:tcBorders>
              <w:top w:val="single" w:sz="4" w:space="0" w:color="auto"/>
              <w:bottom w:val="single" w:sz="4" w:space="0" w:color="auto"/>
            </w:tcBorders>
            <w:vAlign w:val="center"/>
          </w:tcPr>
          <w:p w14:paraId="76935E0E" w14:textId="37EC002E" w:rsidR="00F27AE0" w:rsidRPr="00CB3E75" w:rsidRDefault="00F27AE0" w:rsidP="00D97366">
            <w:pPr>
              <w:spacing w:line="276" w:lineRule="auto"/>
              <w:rPr>
                <w:i/>
                <w:lang w:val="en-GB"/>
              </w:rPr>
            </w:pPr>
            <w:r w:rsidRPr="00CB3E75">
              <w:rPr>
                <w:lang w:val="en-GB"/>
              </w:rPr>
              <w:t>Estimate measurement errors and correct responses to a benchmark mode</w:t>
            </w:r>
          </w:p>
        </w:tc>
        <w:tc>
          <w:tcPr>
            <w:tcW w:w="643" w:type="pct"/>
            <w:tcBorders>
              <w:top w:val="single" w:sz="4" w:space="0" w:color="auto"/>
              <w:bottom w:val="single" w:sz="4" w:space="0" w:color="auto"/>
            </w:tcBorders>
            <w:vAlign w:val="center"/>
          </w:tcPr>
          <w:p w14:paraId="0E8C23CB" w14:textId="73CFB6D5" w:rsidR="00F27AE0" w:rsidRPr="00CB3E75" w:rsidRDefault="00F27AE0" w:rsidP="00D97366">
            <w:pPr>
              <w:spacing w:line="276" w:lineRule="auto"/>
              <w:jc w:val="center"/>
              <w:rPr>
                <w:i/>
                <w:lang w:val="en-GB"/>
              </w:rPr>
            </w:pPr>
            <w:r w:rsidRPr="00CB3E75">
              <w:rPr>
                <w:lang w:val="en-GB"/>
              </w:rPr>
              <w:t>10 %</w:t>
            </w:r>
          </w:p>
        </w:tc>
      </w:tr>
      <w:tr w:rsidR="00F27AE0" w14:paraId="6177FC0D" w14:textId="77777777" w:rsidTr="008C4314">
        <w:trPr>
          <w:jc w:val="center"/>
        </w:trPr>
        <w:tc>
          <w:tcPr>
            <w:tcW w:w="1084" w:type="pct"/>
            <w:vMerge/>
          </w:tcPr>
          <w:p w14:paraId="575EF9D9" w14:textId="77777777" w:rsidR="00F27AE0" w:rsidRPr="002D7EBA" w:rsidRDefault="00F27AE0" w:rsidP="00D97366">
            <w:pPr>
              <w:spacing w:line="360" w:lineRule="auto"/>
              <w:rPr>
                <w:sz w:val="24"/>
                <w:szCs w:val="24"/>
                <w:lang w:val="en-GB"/>
              </w:rPr>
            </w:pPr>
          </w:p>
        </w:tc>
        <w:tc>
          <w:tcPr>
            <w:tcW w:w="3273" w:type="pct"/>
            <w:tcBorders>
              <w:top w:val="single" w:sz="4" w:space="0" w:color="auto"/>
              <w:bottom w:val="single" w:sz="4" w:space="0" w:color="auto"/>
            </w:tcBorders>
            <w:vAlign w:val="center"/>
          </w:tcPr>
          <w:p w14:paraId="71A3DDDC" w14:textId="02A5F49B" w:rsidR="00F27AE0" w:rsidRPr="00CB3E75" w:rsidRDefault="00F27AE0" w:rsidP="00D97366">
            <w:pPr>
              <w:spacing w:line="276" w:lineRule="auto"/>
              <w:rPr>
                <w:i/>
                <w:lang w:val="en-GB"/>
              </w:rPr>
            </w:pPr>
            <w:r w:rsidRPr="00CB3E75">
              <w:rPr>
                <w:lang w:val="en-GB"/>
              </w:rPr>
              <w:t>Other</w:t>
            </w:r>
          </w:p>
        </w:tc>
        <w:tc>
          <w:tcPr>
            <w:tcW w:w="643" w:type="pct"/>
            <w:tcBorders>
              <w:top w:val="single" w:sz="4" w:space="0" w:color="auto"/>
              <w:bottom w:val="single" w:sz="4" w:space="0" w:color="auto"/>
            </w:tcBorders>
            <w:vAlign w:val="center"/>
          </w:tcPr>
          <w:p w14:paraId="36832D92" w14:textId="33A58F17" w:rsidR="00F27AE0" w:rsidRPr="00CB3E75" w:rsidRDefault="00F27AE0" w:rsidP="00D97366">
            <w:pPr>
              <w:spacing w:line="276" w:lineRule="auto"/>
              <w:jc w:val="center"/>
              <w:rPr>
                <w:i/>
                <w:lang w:val="en-GB"/>
              </w:rPr>
            </w:pPr>
            <w:r w:rsidRPr="00CB3E75">
              <w:rPr>
                <w:lang w:val="en-GB"/>
              </w:rPr>
              <w:t>13 %</w:t>
            </w:r>
          </w:p>
        </w:tc>
      </w:tr>
      <w:tr w:rsidR="00F27AE0" w14:paraId="22F37065" w14:textId="77777777" w:rsidTr="00F27AE0">
        <w:trPr>
          <w:jc w:val="center"/>
        </w:trPr>
        <w:tc>
          <w:tcPr>
            <w:tcW w:w="1084" w:type="pct"/>
            <w:vMerge/>
            <w:tcBorders>
              <w:bottom w:val="single" w:sz="4" w:space="0" w:color="auto"/>
            </w:tcBorders>
          </w:tcPr>
          <w:p w14:paraId="4C30890C" w14:textId="77777777" w:rsidR="00F27AE0" w:rsidRPr="002D7EBA" w:rsidRDefault="00F27AE0" w:rsidP="00D97366">
            <w:pPr>
              <w:spacing w:line="360" w:lineRule="auto"/>
              <w:rPr>
                <w:sz w:val="24"/>
                <w:szCs w:val="24"/>
                <w:lang w:val="en-GB"/>
              </w:rPr>
            </w:pPr>
          </w:p>
        </w:tc>
        <w:tc>
          <w:tcPr>
            <w:tcW w:w="3273" w:type="pct"/>
            <w:tcBorders>
              <w:top w:val="single" w:sz="4" w:space="0" w:color="auto"/>
              <w:bottom w:val="single" w:sz="4" w:space="0" w:color="auto"/>
            </w:tcBorders>
          </w:tcPr>
          <w:p w14:paraId="7D067C0E" w14:textId="716F2259" w:rsidR="00F27AE0" w:rsidRPr="00CB3E75" w:rsidRDefault="00F27AE0" w:rsidP="00D97366">
            <w:pPr>
              <w:spacing w:line="276" w:lineRule="auto"/>
              <w:rPr>
                <w:i/>
                <w:lang w:val="en-GB"/>
              </w:rPr>
            </w:pPr>
            <w:r w:rsidRPr="00CB3E75">
              <w:rPr>
                <w:i/>
                <w:lang w:val="en-GB"/>
              </w:rPr>
              <w:t>No measure taken</w:t>
            </w:r>
          </w:p>
        </w:tc>
        <w:tc>
          <w:tcPr>
            <w:tcW w:w="643" w:type="pct"/>
            <w:tcBorders>
              <w:top w:val="single" w:sz="4" w:space="0" w:color="auto"/>
              <w:bottom w:val="single" w:sz="4" w:space="0" w:color="auto"/>
            </w:tcBorders>
            <w:vAlign w:val="center"/>
          </w:tcPr>
          <w:p w14:paraId="7CD21819" w14:textId="4F859BA1" w:rsidR="00F27AE0" w:rsidRPr="00CB3E75" w:rsidRDefault="00F27AE0" w:rsidP="00D97366">
            <w:pPr>
              <w:spacing w:line="276" w:lineRule="auto"/>
              <w:jc w:val="center"/>
              <w:rPr>
                <w:i/>
                <w:lang w:val="en-GB"/>
              </w:rPr>
            </w:pPr>
            <w:r w:rsidRPr="00CB3E75">
              <w:rPr>
                <w:i/>
                <w:lang w:val="en-GB"/>
              </w:rPr>
              <w:t>61 %</w:t>
            </w:r>
          </w:p>
        </w:tc>
      </w:tr>
    </w:tbl>
    <w:p w14:paraId="4ECD624B" w14:textId="77777777" w:rsidR="00F27AE0" w:rsidRDefault="00F27AE0" w:rsidP="00A10F16">
      <w:pPr>
        <w:tabs>
          <w:tab w:val="clear" w:pos="7371"/>
        </w:tabs>
        <w:spacing w:after="120" w:line="276" w:lineRule="auto"/>
        <w:jc w:val="both"/>
        <w:rPr>
          <w:sz w:val="24"/>
          <w:szCs w:val="24"/>
        </w:rPr>
      </w:pPr>
    </w:p>
    <w:p w14:paraId="586EFA99" w14:textId="54A81228" w:rsidR="001F2D76" w:rsidRPr="003C140D" w:rsidRDefault="00F27AE0" w:rsidP="00A10F16">
      <w:pPr>
        <w:tabs>
          <w:tab w:val="clear" w:pos="7371"/>
        </w:tabs>
        <w:spacing w:after="120" w:line="276" w:lineRule="auto"/>
        <w:jc w:val="both"/>
        <w:rPr>
          <w:lang w:val="en-GB"/>
        </w:rPr>
      </w:pPr>
      <w:r w:rsidRPr="00F27AE0">
        <w:rPr>
          <w:sz w:val="24"/>
          <w:szCs w:val="24"/>
          <w:lang w:val="en-US"/>
        </w:rPr>
        <w:lastRenderedPageBreak/>
        <w:t>T</w:t>
      </w:r>
      <w:r w:rsidR="001F2D76" w:rsidRPr="003C140D">
        <w:rPr>
          <w:lang w:val="en-GB"/>
        </w:rPr>
        <w:t xml:space="preserve">he ESS country experiences reported in the MIMOD survey reflect findings in the literature reviews on methods for mode effect assessment and adjustment. Both reported activities and published literature on mode effect assessments are more widespread than on mode effect adjustment techniques. Sometimes assessment of mode effects may be sufficient, but when detected, some effects may need to be corrected for, in particular measurement effects. </w:t>
      </w:r>
    </w:p>
    <w:p w14:paraId="34909A06" w14:textId="358EE86C" w:rsidR="001F2D76" w:rsidRPr="003C140D" w:rsidRDefault="001F2D76" w:rsidP="00A10F16">
      <w:pPr>
        <w:tabs>
          <w:tab w:val="clear" w:pos="7371"/>
        </w:tabs>
        <w:spacing w:after="120" w:line="276" w:lineRule="auto"/>
        <w:jc w:val="both"/>
        <w:rPr>
          <w:lang w:val="en-GB"/>
        </w:rPr>
      </w:pPr>
      <w:r w:rsidRPr="003C140D">
        <w:rPr>
          <w:lang w:val="en-GB"/>
        </w:rPr>
        <w:t xml:space="preserve">While in our view a distinction between selection </w:t>
      </w:r>
      <w:r w:rsidR="00583F3D">
        <w:rPr>
          <w:lang w:val="en-GB"/>
        </w:rPr>
        <w:t>and measurement effects</w:t>
      </w:r>
      <w:r w:rsidRPr="003C140D">
        <w:rPr>
          <w:lang w:val="en-GB"/>
        </w:rPr>
        <w:t xml:space="preserve"> is essential to make, this is not always done in the literature on mode effect assessments. An important reason is that it is difficult to separate selection from measurement effects, but easy to assess their combined effect. The main difficulty is the confounding of selection and measurement effects in observational studies. The two effects can be separated in experimental studies, but these are rather rare because of costs. </w:t>
      </w:r>
    </w:p>
    <w:p w14:paraId="7591A572" w14:textId="0EBA0D8B" w:rsidR="0082258D" w:rsidRDefault="001F2D76" w:rsidP="00BD22DC">
      <w:pPr>
        <w:tabs>
          <w:tab w:val="clear" w:pos="7371"/>
        </w:tabs>
        <w:spacing w:after="120" w:line="276" w:lineRule="auto"/>
        <w:jc w:val="both"/>
        <w:rPr>
          <w:lang w:val="en-GB"/>
        </w:rPr>
      </w:pPr>
      <w:r w:rsidRPr="003C140D">
        <w:rPr>
          <w:lang w:val="en-GB"/>
        </w:rPr>
        <w:t>Since separating selection from measurement effects are a prerequisite for successful mode effect assessments and adjustments in mixed-mode designs, a promising line of future research is the development of mixed-mode designs that allow for this, for example through embedded experiments. An example of such a design consists of conducting re-interviews through a second mode for a subset of respondents who already responded through a first mode (</w:t>
      </w:r>
      <w:proofErr w:type="spellStart"/>
      <w:r w:rsidRPr="003C140D">
        <w:rPr>
          <w:lang w:val="en-GB"/>
        </w:rPr>
        <w:t>Klausch</w:t>
      </w:r>
      <w:proofErr w:type="spellEnd"/>
      <w:r w:rsidRPr="003C140D">
        <w:rPr>
          <w:lang w:val="en-GB"/>
        </w:rPr>
        <w:t xml:space="preserve"> </w:t>
      </w:r>
      <w:r w:rsidR="0024650C" w:rsidRPr="0024650C">
        <w:rPr>
          <w:i/>
          <w:lang w:val="en-GB"/>
        </w:rPr>
        <w:t>et al</w:t>
      </w:r>
      <w:r w:rsidRPr="003C140D">
        <w:rPr>
          <w:lang w:val="en-GB"/>
        </w:rPr>
        <w:t>.</w:t>
      </w:r>
      <w:r w:rsidR="0024650C">
        <w:rPr>
          <w:lang w:val="en-GB"/>
        </w:rPr>
        <w:t>,</w:t>
      </w:r>
      <w:r w:rsidRPr="003C140D">
        <w:rPr>
          <w:lang w:val="en-GB"/>
        </w:rPr>
        <w:t xml:space="preserve"> 201</w:t>
      </w:r>
      <w:r w:rsidR="0082258D">
        <w:rPr>
          <w:lang w:val="en-GB"/>
        </w:rPr>
        <w:t>8</w:t>
      </w:r>
      <w:r w:rsidRPr="003C140D">
        <w:rPr>
          <w:lang w:val="en-GB"/>
        </w:rPr>
        <w:t>). Alternative designs that allow for separating measurement and selection effects, and for which suitable mode adjustment estimators can be defined, are expected to appear and would deliver a very valuable contribution to the practical usability and theoretical validity of mixed-mode sample survey</w:t>
      </w:r>
      <w:r w:rsidR="00780567">
        <w:rPr>
          <w:lang w:val="en-GB"/>
        </w:rPr>
        <w:t>s</w:t>
      </w:r>
      <w:r w:rsidR="00844852" w:rsidRPr="003C140D">
        <w:rPr>
          <w:lang w:val="en-GB"/>
        </w:rPr>
        <w:t xml:space="preserve">. </w:t>
      </w:r>
    </w:p>
    <w:p w14:paraId="5057DFE0" w14:textId="524EB09F" w:rsidR="00BD22DC" w:rsidRDefault="00844852" w:rsidP="00BD22DC">
      <w:pPr>
        <w:tabs>
          <w:tab w:val="clear" w:pos="7371"/>
        </w:tabs>
        <w:spacing w:after="120" w:line="276" w:lineRule="auto"/>
        <w:jc w:val="both"/>
        <w:rPr>
          <w:lang w:val="en-US"/>
        </w:rPr>
      </w:pPr>
      <w:r w:rsidRPr="003C140D">
        <w:rPr>
          <w:lang w:val="en-US"/>
        </w:rPr>
        <w:t xml:space="preserve">Some approaches for mode effect </w:t>
      </w:r>
      <w:r w:rsidR="0082258D">
        <w:rPr>
          <w:lang w:val="en-US"/>
        </w:rPr>
        <w:t xml:space="preserve">assessment and </w:t>
      </w:r>
      <w:r w:rsidRPr="003C140D">
        <w:rPr>
          <w:lang w:val="en-US"/>
        </w:rPr>
        <w:t>adjustment have been actually explored in the context of WP2</w:t>
      </w:r>
      <w:r w:rsidR="0082258D">
        <w:rPr>
          <w:lang w:val="en-US"/>
        </w:rPr>
        <w:t xml:space="preserve">, as described </w:t>
      </w:r>
      <w:r w:rsidR="0082258D" w:rsidRPr="0082258D">
        <w:rPr>
          <w:lang w:val="en-US"/>
        </w:rPr>
        <w:t>in section 2</w:t>
      </w:r>
      <w:r w:rsidR="0082258D">
        <w:rPr>
          <w:lang w:val="en-US"/>
        </w:rPr>
        <w:t>.</w:t>
      </w:r>
    </w:p>
    <w:p w14:paraId="36A2AC90" w14:textId="77777777" w:rsidR="00BD22DC" w:rsidRDefault="00BD22DC" w:rsidP="00BD22DC">
      <w:pPr>
        <w:tabs>
          <w:tab w:val="clear" w:pos="7371"/>
        </w:tabs>
        <w:spacing w:after="120" w:line="276" w:lineRule="auto"/>
        <w:jc w:val="both"/>
        <w:rPr>
          <w:lang w:val="en-US"/>
        </w:rPr>
      </w:pPr>
    </w:p>
    <w:p w14:paraId="73431C54" w14:textId="0F11A7E2" w:rsidR="00C2208A" w:rsidRDefault="00C2208A">
      <w:pPr>
        <w:tabs>
          <w:tab w:val="clear" w:pos="7371"/>
        </w:tabs>
        <w:spacing w:after="200" w:line="276" w:lineRule="auto"/>
        <w:rPr>
          <w:sz w:val="24"/>
          <w:szCs w:val="24"/>
          <w:lang w:val="en-GB"/>
        </w:rPr>
      </w:pPr>
      <w:r>
        <w:rPr>
          <w:sz w:val="24"/>
          <w:szCs w:val="24"/>
          <w:lang w:val="en-GB"/>
        </w:rPr>
        <w:br w:type="page"/>
      </w:r>
    </w:p>
    <w:p w14:paraId="70A2BED2" w14:textId="75F0D875" w:rsidR="00E441DB" w:rsidRPr="00661B80" w:rsidRDefault="00661B80" w:rsidP="00661B80">
      <w:pPr>
        <w:pStyle w:val="Titolo1"/>
      </w:pPr>
      <w:bookmarkStart w:id="5" w:name="_Toc2606798"/>
      <w:r>
        <w:lastRenderedPageBreak/>
        <w:t xml:space="preserve">2. </w:t>
      </w:r>
      <w:r w:rsidR="00E441DB" w:rsidRPr="00661B80">
        <w:t>The applications</w:t>
      </w:r>
      <w:bookmarkEnd w:id="5"/>
    </w:p>
    <w:p w14:paraId="2E7F6551" w14:textId="77777777" w:rsidR="00E441DB" w:rsidRPr="00E441DB" w:rsidRDefault="00E441DB" w:rsidP="00E441DB">
      <w:pPr>
        <w:pStyle w:val="Testonormale"/>
        <w:rPr>
          <w:rFonts w:ascii="Times New Roman" w:hAnsi="Times New Roman"/>
          <w:b/>
          <w:sz w:val="28"/>
          <w:szCs w:val="28"/>
          <w:lang w:val="en-US"/>
        </w:rPr>
      </w:pPr>
    </w:p>
    <w:p w14:paraId="685EA4F9" w14:textId="77777777" w:rsidR="00E441DB" w:rsidRPr="00F54364" w:rsidRDefault="00DA6E45" w:rsidP="00F54364">
      <w:pPr>
        <w:pStyle w:val="Titolo2"/>
      </w:pPr>
      <w:bookmarkStart w:id="6" w:name="_Toc2606799"/>
      <w:r w:rsidRPr="00F54364">
        <w:t xml:space="preserve">2.1. </w:t>
      </w:r>
      <w:r w:rsidR="00E441DB" w:rsidRPr="00F54364">
        <w:t>Introduction</w:t>
      </w:r>
      <w:bookmarkEnd w:id="6"/>
    </w:p>
    <w:p w14:paraId="7D9CD85E" w14:textId="6860E19B" w:rsidR="00825158" w:rsidRPr="00825158" w:rsidRDefault="00034630" w:rsidP="00EC56DF">
      <w:pPr>
        <w:spacing w:after="120" w:line="276" w:lineRule="auto"/>
        <w:jc w:val="both"/>
        <w:rPr>
          <w:lang w:val="en-GB"/>
        </w:rPr>
      </w:pPr>
      <w:r w:rsidRPr="00034630">
        <w:rPr>
          <w:lang w:val="en-GB"/>
        </w:rPr>
        <w:t xml:space="preserve">Survey methodology offers three options to </w:t>
      </w:r>
      <w:r w:rsidR="00825158">
        <w:rPr>
          <w:lang w:val="en-GB"/>
        </w:rPr>
        <w:t xml:space="preserve">deal with mode effects </w:t>
      </w:r>
      <w:r w:rsidRPr="00034630">
        <w:rPr>
          <w:lang w:val="en-GB"/>
        </w:rPr>
        <w:t xml:space="preserve">when </w:t>
      </w:r>
      <w:r w:rsidR="00825158">
        <w:rPr>
          <w:lang w:val="en-GB"/>
        </w:rPr>
        <w:t xml:space="preserve">data collection </w:t>
      </w:r>
      <w:r w:rsidRPr="00034630">
        <w:rPr>
          <w:lang w:val="en-GB"/>
        </w:rPr>
        <w:t xml:space="preserve">modes are combined. They can be prevented through questionnaire design, e.g. </w:t>
      </w:r>
      <w:proofErr w:type="spellStart"/>
      <w:r w:rsidRPr="00034630">
        <w:rPr>
          <w:lang w:val="en-GB"/>
        </w:rPr>
        <w:t>Dillman</w:t>
      </w:r>
      <w:proofErr w:type="spellEnd"/>
      <w:r w:rsidRPr="00034630">
        <w:rPr>
          <w:lang w:val="en-GB"/>
        </w:rPr>
        <w:t xml:space="preserve"> </w:t>
      </w:r>
      <w:r w:rsidR="0024650C" w:rsidRPr="0024650C">
        <w:rPr>
          <w:i/>
          <w:lang w:val="en-GB"/>
        </w:rPr>
        <w:t>et al</w:t>
      </w:r>
      <w:r w:rsidR="0082258D">
        <w:rPr>
          <w:lang w:val="en-GB"/>
        </w:rPr>
        <w:t>.</w:t>
      </w:r>
      <w:r w:rsidRPr="00034630">
        <w:rPr>
          <w:lang w:val="en-GB"/>
        </w:rPr>
        <w:t xml:space="preserve"> (2014), avoided through data collection design, e.g. Schouten, </w:t>
      </w:r>
      <w:proofErr w:type="spellStart"/>
      <w:r w:rsidRPr="00034630">
        <w:rPr>
          <w:lang w:val="en-GB"/>
        </w:rPr>
        <w:t>Peytchev</w:t>
      </w:r>
      <w:proofErr w:type="spellEnd"/>
      <w:r w:rsidRPr="00034630">
        <w:rPr>
          <w:lang w:val="en-GB"/>
        </w:rPr>
        <w:t xml:space="preserve"> &amp; Wagner (2017), and adjusted through estimation design</w:t>
      </w:r>
      <w:r w:rsidR="00B46DDC">
        <w:rPr>
          <w:lang w:val="en-GB"/>
        </w:rPr>
        <w:t>, e.g.</w:t>
      </w:r>
      <w:r w:rsidRPr="00034630">
        <w:rPr>
          <w:lang w:val="en-GB"/>
        </w:rPr>
        <w:t xml:space="preserve"> </w:t>
      </w:r>
      <w:proofErr w:type="spellStart"/>
      <w:r w:rsidR="00412F48">
        <w:rPr>
          <w:lang w:val="en-GB"/>
        </w:rPr>
        <w:t>Klausch</w:t>
      </w:r>
      <w:proofErr w:type="spellEnd"/>
      <w:r w:rsidR="00412F48">
        <w:rPr>
          <w:lang w:val="en-GB"/>
        </w:rPr>
        <w:t xml:space="preserve"> </w:t>
      </w:r>
      <w:r w:rsidR="0024650C" w:rsidRPr="0024650C">
        <w:rPr>
          <w:i/>
          <w:lang w:val="en-GB"/>
        </w:rPr>
        <w:t>et al</w:t>
      </w:r>
      <w:r w:rsidR="0082258D">
        <w:rPr>
          <w:lang w:val="en-GB"/>
        </w:rPr>
        <w:t>.</w:t>
      </w:r>
      <w:r w:rsidR="00412F48">
        <w:rPr>
          <w:lang w:val="en-GB"/>
        </w:rPr>
        <w:t xml:space="preserve"> (2018)</w:t>
      </w:r>
      <w:r w:rsidRPr="00034630">
        <w:rPr>
          <w:lang w:val="en-GB"/>
        </w:rPr>
        <w:t xml:space="preserve">. In </w:t>
      </w:r>
      <w:r w:rsidR="00825158">
        <w:rPr>
          <w:lang w:val="en-GB"/>
        </w:rPr>
        <w:t xml:space="preserve">WP2 the </w:t>
      </w:r>
      <w:r w:rsidRPr="00034630">
        <w:rPr>
          <w:lang w:val="en-GB"/>
        </w:rPr>
        <w:t xml:space="preserve">focus </w:t>
      </w:r>
      <w:r w:rsidR="00825158">
        <w:rPr>
          <w:lang w:val="en-GB"/>
        </w:rPr>
        <w:t xml:space="preserve">is </w:t>
      </w:r>
      <w:r w:rsidRPr="00034630">
        <w:rPr>
          <w:lang w:val="en-GB"/>
        </w:rPr>
        <w:t xml:space="preserve">on the last two options, although estimates of measurement bias may inform questionnaire redesigns. </w:t>
      </w:r>
      <w:r w:rsidR="00825158">
        <w:rPr>
          <w:lang w:val="en-GB"/>
        </w:rPr>
        <w:t xml:space="preserve">Actually, even if </w:t>
      </w:r>
      <w:r w:rsidR="00AD426E">
        <w:rPr>
          <w:lang w:val="en-GB"/>
        </w:rPr>
        <w:t>accurate</w:t>
      </w:r>
      <w:r w:rsidRPr="00034630">
        <w:rPr>
          <w:lang w:val="en-GB"/>
        </w:rPr>
        <w:t xml:space="preserve"> </w:t>
      </w:r>
      <w:r w:rsidR="00825158">
        <w:rPr>
          <w:lang w:val="en-GB"/>
        </w:rPr>
        <w:t>mixed</w:t>
      </w:r>
      <w:r w:rsidRPr="00034630">
        <w:rPr>
          <w:lang w:val="en-GB"/>
        </w:rPr>
        <w:t xml:space="preserve">-mode questionnaire design is the most important and effective option to reduce </w:t>
      </w:r>
      <w:r w:rsidR="00825158">
        <w:rPr>
          <w:lang w:val="en-GB"/>
        </w:rPr>
        <w:t>mode</w:t>
      </w:r>
      <w:r w:rsidRPr="00034630">
        <w:rPr>
          <w:lang w:val="en-GB"/>
        </w:rPr>
        <w:t xml:space="preserve"> effects, </w:t>
      </w:r>
      <w:r w:rsidR="00825158">
        <w:rPr>
          <w:lang w:val="en-GB"/>
        </w:rPr>
        <w:t xml:space="preserve">it is </w:t>
      </w:r>
      <w:r w:rsidRPr="00034630">
        <w:rPr>
          <w:lang w:val="en-GB"/>
        </w:rPr>
        <w:t xml:space="preserve">not capable of removing all mode-specific measurement biases. </w:t>
      </w:r>
    </w:p>
    <w:p w14:paraId="25F4A930" w14:textId="1AD0564F" w:rsidR="00EC56DF" w:rsidRDefault="00034630" w:rsidP="00EC56DF">
      <w:pPr>
        <w:spacing w:after="120" w:line="276" w:lineRule="auto"/>
        <w:jc w:val="both"/>
        <w:rPr>
          <w:lang w:val="en-GB"/>
        </w:rPr>
      </w:pPr>
      <w:r w:rsidRPr="00034630">
        <w:rPr>
          <w:lang w:val="en-GB"/>
        </w:rPr>
        <w:t xml:space="preserve">The estimation and evaluation of mode-specific measurement bias is </w:t>
      </w:r>
      <w:r w:rsidR="007B13C7" w:rsidRPr="00034630">
        <w:rPr>
          <w:lang w:val="en-GB"/>
        </w:rPr>
        <w:t>fundamentally</w:t>
      </w:r>
      <w:r w:rsidRPr="00034630">
        <w:rPr>
          <w:lang w:val="en-GB"/>
        </w:rPr>
        <w:t xml:space="preserve"> hard due to the confounding with mode-specific selection bias.</w:t>
      </w:r>
      <w:r w:rsidR="00EC56DF">
        <w:rPr>
          <w:lang w:val="en-GB"/>
        </w:rPr>
        <w:t xml:space="preserve"> </w:t>
      </w:r>
      <w:r w:rsidR="00B26108">
        <w:rPr>
          <w:lang w:val="en-GB"/>
        </w:rPr>
        <w:t xml:space="preserve">Among the methods </w:t>
      </w:r>
      <w:r w:rsidR="00B26108" w:rsidRPr="00034630">
        <w:rPr>
          <w:lang w:val="en-GB"/>
        </w:rPr>
        <w:t>to detect mode-specific biases and to adjust such biases</w:t>
      </w:r>
      <w:r w:rsidR="00B26108">
        <w:rPr>
          <w:lang w:val="en-GB"/>
        </w:rPr>
        <w:t xml:space="preserve">, which are illustrated in </w:t>
      </w:r>
      <w:r w:rsidRPr="00034630">
        <w:rPr>
          <w:lang w:val="en-GB"/>
        </w:rPr>
        <w:t>Deliverable 1 of WP2</w:t>
      </w:r>
      <w:r w:rsidR="00B26108">
        <w:rPr>
          <w:lang w:val="en-GB"/>
        </w:rPr>
        <w:t xml:space="preserve"> (</w:t>
      </w:r>
      <w:proofErr w:type="spellStart"/>
      <w:r w:rsidRPr="00034630">
        <w:rPr>
          <w:lang w:val="en-GB"/>
        </w:rPr>
        <w:t>Buelens</w:t>
      </w:r>
      <w:proofErr w:type="spellEnd"/>
      <w:r w:rsidR="00EC56DF">
        <w:rPr>
          <w:lang w:val="en-GB"/>
        </w:rPr>
        <w:t xml:space="preserve"> </w:t>
      </w:r>
      <w:r w:rsidR="0024650C" w:rsidRPr="0024650C">
        <w:rPr>
          <w:i/>
          <w:lang w:val="en-GB"/>
        </w:rPr>
        <w:t>et al</w:t>
      </w:r>
      <w:r w:rsidR="00EC56DF">
        <w:rPr>
          <w:lang w:val="en-GB"/>
        </w:rPr>
        <w:t>.</w:t>
      </w:r>
      <w:r w:rsidR="00B26108">
        <w:rPr>
          <w:lang w:val="en-GB"/>
        </w:rPr>
        <w:t xml:space="preserve">, </w:t>
      </w:r>
      <w:r w:rsidRPr="00034630">
        <w:rPr>
          <w:lang w:val="en-GB"/>
        </w:rPr>
        <w:t>2018),</w:t>
      </w:r>
      <w:r w:rsidR="00EC56DF">
        <w:rPr>
          <w:lang w:val="en-GB"/>
        </w:rPr>
        <w:t xml:space="preserve"> some specific methodologies have been selected and applied to real social surveys</w:t>
      </w:r>
      <w:r w:rsidR="00B26108">
        <w:rPr>
          <w:lang w:val="en-GB"/>
        </w:rPr>
        <w:t xml:space="preserve"> within WP2:</w:t>
      </w:r>
    </w:p>
    <w:p w14:paraId="02B7142E" w14:textId="2434F60C" w:rsidR="00B26108" w:rsidRPr="00B26108" w:rsidRDefault="00B72B35" w:rsidP="00B26108">
      <w:pPr>
        <w:pStyle w:val="Paragrafoelenco"/>
        <w:numPr>
          <w:ilvl w:val="0"/>
          <w:numId w:val="33"/>
        </w:numPr>
        <w:spacing w:after="120" w:line="276" w:lineRule="auto"/>
        <w:ind w:left="426"/>
        <w:jc w:val="both"/>
        <w:rPr>
          <w:lang w:val="en-GB"/>
        </w:rPr>
      </w:pPr>
      <w:r w:rsidRPr="00B26108">
        <w:rPr>
          <w:lang w:val="en-GB"/>
        </w:rPr>
        <w:t>a cost-benefit analysis to re-interview designs to optimize re-interview designs and to estimate mode-specific measurement biases in two Dutch surveys</w:t>
      </w:r>
      <w:r w:rsidR="00B26108" w:rsidRPr="00B26108">
        <w:rPr>
          <w:lang w:val="en-GB"/>
        </w:rPr>
        <w:t xml:space="preserve">: </w:t>
      </w:r>
      <w:r w:rsidRPr="00B26108">
        <w:rPr>
          <w:lang w:val="en-GB"/>
        </w:rPr>
        <w:t xml:space="preserve">the Dutch Health Survey and the Dutch </w:t>
      </w:r>
      <w:proofErr w:type="spellStart"/>
      <w:r w:rsidRPr="00B26108">
        <w:rPr>
          <w:lang w:val="en-GB"/>
        </w:rPr>
        <w:t>Labor</w:t>
      </w:r>
      <w:proofErr w:type="spellEnd"/>
      <w:r w:rsidRPr="00B26108">
        <w:rPr>
          <w:lang w:val="en-GB"/>
        </w:rPr>
        <w:t xml:space="preserve"> Force Survey</w:t>
      </w:r>
      <w:r w:rsidR="00B26108" w:rsidRPr="00B26108">
        <w:rPr>
          <w:lang w:val="en-GB"/>
        </w:rPr>
        <w:t xml:space="preserve"> (see </w:t>
      </w:r>
      <w:proofErr w:type="spellStart"/>
      <w:r w:rsidR="00B26108" w:rsidRPr="00B26108">
        <w:rPr>
          <w:lang w:val="en-GB"/>
        </w:rPr>
        <w:t>Buelens</w:t>
      </w:r>
      <w:proofErr w:type="spellEnd"/>
      <w:r w:rsidR="00B26108" w:rsidRPr="00B26108">
        <w:rPr>
          <w:lang w:val="en-GB"/>
        </w:rPr>
        <w:t xml:space="preserve"> </w:t>
      </w:r>
      <w:r w:rsidR="00B26108" w:rsidRPr="00B26108">
        <w:rPr>
          <w:i/>
          <w:lang w:val="en-GB"/>
        </w:rPr>
        <w:t>et al</w:t>
      </w:r>
      <w:r w:rsidR="00B26108" w:rsidRPr="00B26108">
        <w:rPr>
          <w:lang w:val="en-GB"/>
        </w:rPr>
        <w:t>., 2018);</w:t>
      </w:r>
    </w:p>
    <w:p w14:paraId="0CA8C1F4" w14:textId="5D9576B6" w:rsidR="00EC56DF" w:rsidRPr="00B26108" w:rsidRDefault="00B26108" w:rsidP="00B26108">
      <w:pPr>
        <w:pStyle w:val="Paragrafoelenco"/>
        <w:numPr>
          <w:ilvl w:val="0"/>
          <w:numId w:val="33"/>
        </w:numPr>
        <w:spacing w:after="120" w:line="276" w:lineRule="auto"/>
        <w:ind w:left="426"/>
        <w:jc w:val="both"/>
        <w:rPr>
          <w:lang w:val="en-GB"/>
        </w:rPr>
      </w:pPr>
      <w:proofErr w:type="gramStart"/>
      <w:r w:rsidRPr="00B26108">
        <w:rPr>
          <w:lang w:val="en-GB"/>
        </w:rPr>
        <w:t>some</w:t>
      </w:r>
      <w:proofErr w:type="gramEnd"/>
      <w:r w:rsidRPr="00B26108">
        <w:rPr>
          <w:lang w:val="en-GB"/>
        </w:rPr>
        <w:t xml:space="preserve"> </w:t>
      </w:r>
      <w:r w:rsidR="00034630" w:rsidRPr="00B26108">
        <w:rPr>
          <w:lang w:val="en-GB"/>
        </w:rPr>
        <w:t xml:space="preserve">methods </w:t>
      </w:r>
      <w:r w:rsidR="00EC56DF" w:rsidRPr="00B26108">
        <w:rPr>
          <w:lang w:val="en-GB"/>
        </w:rPr>
        <w:t>to assess mode effects and adjust for measurement effect</w:t>
      </w:r>
      <w:r w:rsidR="00B72B35" w:rsidRPr="00B26108">
        <w:rPr>
          <w:lang w:val="en-GB"/>
        </w:rPr>
        <w:t>s</w:t>
      </w:r>
      <w:r w:rsidR="00EC56DF" w:rsidRPr="00B26108">
        <w:rPr>
          <w:lang w:val="en-GB"/>
        </w:rPr>
        <w:t xml:space="preserve"> </w:t>
      </w:r>
      <w:r w:rsidR="00034630" w:rsidRPr="00B26108">
        <w:rPr>
          <w:lang w:val="en-GB"/>
        </w:rPr>
        <w:t>to the Italia</w:t>
      </w:r>
      <w:r w:rsidRPr="00B26108">
        <w:rPr>
          <w:lang w:val="en-GB"/>
        </w:rPr>
        <w:t xml:space="preserve">n Aspects of Daily Life Survey (see De </w:t>
      </w:r>
      <w:proofErr w:type="spellStart"/>
      <w:r w:rsidRPr="00B26108">
        <w:rPr>
          <w:lang w:val="en-GB"/>
        </w:rPr>
        <w:t>Vitiis</w:t>
      </w:r>
      <w:proofErr w:type="spellEnd"/>
      <w:r w:rsidRPr="00B26108">
        <w:rPr>
          <w:lang w:val="en-GB"/>
        </w:rPr>
        <w:t xml:space="preserve"> </w:t>
      </w:r>
      <w:r w:rsidRPr="00B26108">
        <w:rPr>
          <w:i/>
          <w:lang w:val="en-GB"/>
        </w:rPr>
        <w:t>et al</w:t>
      </w:r>
      <w:r w:rsidRPr="00B26108">
        <w:rPr>
          <w:lang w:val="en-GB"/>
        </w:rPr>
        <w:t>. (2018).</w:t>
      </w:r>
    </w:p>
    <w:p w14:paraId="3C64AAD5" w14:textId="0BABA3EF" w:rsidR="00EC56DF" w:rsidRPr="00EC56DF" w:rsidRDefault="00EC56DF" w:rsidP="00EC56DF">
      <w:pPr>
        <w:pStyle w:val="Testonormale"/>
        <w:rPr>
          <w:rFonts w:ascii="Times New Roman" w:hAnsi="Times New Roman"/>
          <w:sz w:val="22"/>
          <w:szCs w:val="22"/>
          <w:lang w:val="en-GB"/>
        </w:rPr>
      </w:pPr>
      <w:r w:rsidRPr="00EC56DF">
        <w:rPr>
          <w:rFonts w:ascii="Times New Roman" w:hAnsi="Times New Roman"/>
          <w:sz w:val="22"/>
          <w:szCs w:val="22"/>
          <w:lang w:val="en-GB"/>
        </w:rPr>
        <w:t xml:space="preserve">In the </w:t>
      </w:r>
      <w:r>
        <w:rPr>
          <w:rFonts w:ascii="Times New Roman" w:hAnsi="Times New Roman"/>
          <w:sz w:val="22"/>
          <w:szCs w:val="22"/>
          <w:lang w:val="en-GB"/>
        </w:rPr>
        <w:t xml:space="preserve">following sub-sections, the summaries of the applications which have been carried out and the main results achieved are reported. A discussion of </w:t>
      </w:r>
      <w:r w:rsidRPr="00EC56DF">
        <w:rPr>
          <w:rFonts w:ascii="Times New Roman" w:hAnsi="Times New Roman"/>
          <w:sz w:val="22"/>
          <w:szCs w:val="22"/>
          <w:lang w:val="en-GB"/>
        </w:rPr>
        <w:t>the main evidences emerged</w:t>
      </w:r>
      <w:r>
        <w:rPr>
          <w:rFonts w:ascii="Times New Roman" w:hAnsi="Times New Roman"/>
          <w:sz w:val="22"/>
          <w:szCs w:val="22"/>
          <w:lang w:val="en-GB"/>
        </w:rPr>
        <w:t xml:space="preserve"> from the applications made is reported as well.</w:t>
      </w:r>
    </w:p>
    <w:p w14:paraId="1140E9CA" w14:textId="77777777" w:rsidR="0039794E" w:rsidRPr="00EC56DF" w:rsidRDefault="0039794E" w:rsidP="00E441DB">
      <w:pPr>
        <w:pStyle w:val="Testonormale"/>
        <w:rPr>
          <w:rFonts w:ascii="Times New Roman" w:hAnsi="Times New Roman"/>
          <w:sz w:val="22"/>
          <w:szCs w:val="22"/>
          <w:lang w:val="en-GB"/>
        </w:rPr>
      </w:pPr>
    </w:p>
    <w:p w14:paraId="29ACD190" w14:textId="1CEE9D2D" w:rsidR="00116718" w:rsidRPr="00F54364" w:rsidRDefault="00116718" w:rsidP="00F54364">
      <w:pPr>
        <w:pStyle w:val="Titolo2"/>
      </w:pPr>
      <w:bookmarkStart w:id="7" w:name="_Toc2606800"/>
      <w:r w:rsidRPr="00F54364">
        <w:t xml:space="preserve">2.2 Cost-benefit analysis of re-interview designs for </w:t>
      </w:r>
      <w:r w:rsidR="00F54364">
        <w:t>mode-specific measurement bias</w:t>
      </w:r>
      <w:bookmarkEnd w:id="7"/>
    </w:p>
    <w:p w14:paraId="77025722" w14:textId="4CA55308" w:rsidR="008D39A0" w:rsidRDefault="00A8473B" w:rsidP="00C35969">
      <w:pPr>
        <w:pStyle w:val="Testonormale"/>
        <w:spacing w:after="120" w:line="276" w:lineRule="auto"/>
        <w:jc w:val="both"/>
        <w:rPr>
          <w:rFonts w:ascii="Times New Roman" w:hAnsi="Times New Roman"/>
          <w:sz w:val="22"/>
          <w:szCs w:val="22"/>
          <w:lang w:val="en-US"/>
        </w:rPr>
      </w:pPr>
      <w:r w:rsidRPr="00C35969">
        <w:rPr>
          <w:rFonts w:ascii="Times New Roman" w:hAnsi="Times New Roman"/>
          <w:sz w:val="22"/>
          <w:szCs w:val="22"/>
          <w:lang w:val="en-US"/>
        </w:rPr>
        <w:t>One option to estimate, and potentially also adjust, mode-specific measurement biases is through so-called re-interview designs. Re-interview designs re-approach respondents to one or modes by another mode.</w:t>
      </w:r>
      <w:r w:rsidR="00C35969" w:rsidRPr="00C35969">
        <w:rPr>
          <w:rFonts w:ascii="Times New Roman" w:hAnsi="Times New Roman"/>
          <w:sz w:val="22"/>
          <w:szCs w:val="22"/>
          <w:lang w:val="en-US"/>
        </w:rPr>
        <w:t xml:space="preserve"> As a result, two measurements are available for part of the respondents in different modes. </w:t>
      </w:r>
      <w:r w:rsidR="00C35969">
        <w:rPr>
          <w:rFonts w:ascii="Times New Roman" w:hAnsi="Times New Roman"/>
          <w:sz w:val="22"/>
          <w:szCs w:val="22"/>
          <w:lang w:val="en-US"/>
        </w:rPr>
        <w:t>The two measurements are used to estimate biases. This can be done in two ways</w:t>
      </w:r>
      <w:r w:rsidR="008D39A0">
        <w:rPr>
          <w:rFonts w:ascii="Times New Roman" w:hAnsi="Times New Roman"/>
          <w:sz w:val="22"/>
          <w:szCs w:val="22"/>
          <w:lang w:val="en-US"/>
        </w:rPr>
        <w:t>, a direct and an indirect option. The direct option estimates mode-specific measurement bias. The indirect option estimates mode-specific selection bias first and then deduces the mode-specific measurement bias by subtracting the selection bias from the total mode bias. The two options</w:t>
      </w:r>
      <w:r w:rsidR="00894083">
        <w:rPr>
          <w:rFonts w:ascii="Times New Roman" w:hAnsi="Times New Roman"/>
          <w:sz w:val="22"/>
          <w:szCs w:val="22"/>
          <w:lang w:val="en-US"/>
        </w:rPr>
        <w:t xml:space="preserve"> will be explained briefly</w:t>
      </w:r>
      <w:r w:rsidR="008D39A0">
        <w:rPr>
          <w:rFonts w:ascii="Times New Roman" w:hAnsi="Times New Roman"/>
          <w:sz w:val="22"/>
          <w:szCs w:val="22"/>
          <w:lang w:val="en-US"/>
        </w:rPr>
        <w:t xml:space="preserve">. </w:t>
      </w:r>
    </w:p>
    <w:p w14:paraId="4BE3C986" w14:textId="4085EF89" w:rsidR="00116718" w:rsidRPr="00D618D6" w:rsidRDefault="00894083" w:rsidP="00D618D6">
      <w:pPr>
        <w:pStyle w:val="Testonormale"/>
        <w:spacing w:after="120" w:line="276" w:lineRule="auto"/>
        <w:jc w:val="both"/>
        <w:rPr>
          <w:rFonts w:ascii="Times New Roman" w:hAnsi="Times New Roman"/>
          <w:sz w:val="22"/>
          <w:lang w:val="en-US"/>
        </w:rPr>
      </w:pPr>
      <w:r>
        <w:rPr>
          <w:rFonts w:ascii="Times New Roman" w:hAnsi="Times New Roman"/>
          <w:sz w:val="22"/>
          <w:szCs w:val="22"/>
          <w:lang w:val="en-US"/>
        </w:rPr>
        <w:t>Re-interview</w:t>
      </w:r>
      <w:r w:rsidR="00C35969" w:rsidRPr="00C35969">
        <w:rPr>
          <w:rFonts w:ascii="Times New Roman" w:hAnsi="Times New Roman"/>
          <w:sz w:val="22"/>
          <w:szCs w:val="22"/>
          <w:lang w:val="en-US"/>
        </w:rPr>
        <w:t xml:space="preserve"> designs are typically used in sequential mode designs</w:t>
      </w:r>
      <w:r w:rsidR="00C35969">
        <w:rPr>
          <w:rFonts w:ascii="Times New Roman" w:hAnsi="Times New Roman"/>
          <w:sz w:val="22"/>
          <w:szCs w:val="22"/>
          <w:lang w:val="en-US"/>
        </w:rPr>
        <w:t xml:space="preserve"> where the more expensive interviewer-assisted modes follow self-administered modes. They are less suited for detecting measurement biases in concurrent mode designs where the mode c</w:t>
      </w:r>
      <w:r>
        <w:rPr>
          <w:rFonts w:ascii="Times New Roman" w:hAnsi="Times New Roman"/>
          <w:sz w:val="22"/>
          <w:szCs w:val="22"/>
          <w:lang w:val="en-US"/>
        </w:rPr>
        <w:t>hoice is up to the respondent. This is b</w:t>
      </w:r>
      <w:r w:rsidR="00C35969">
        <w:rPr>
          <w:rFonts w:ascii="Times New Roman" w:hAnsi="Times New Roman"/>
          <w:sz w:val="22"/>
          <w:szCs w:val="22"/>
          <w:lang w:val="en-US"/>
        </w:rPr>
        <w:t>ecause the respondents would be forced to also answer parts of the survey in mode they did not choose. They can, however, be applied to designs where modes are assigned concurrently but without a respondent choice, such as telephone for those sample persons that have a registered phone number and face-to-face for those sample persons that do not.</w:t>
      </w:r>
      <w:r w:rsidR="008D39A0">
        <w:rPr>
          <w:rFonts w:ascii="Times New Roman" w:hAnsi="Times New Roman"/>
          <w:sz w:val="22"/>
          <w:szCs w:val="22"/>
          <w:lang w:val="en-US"/>
        </w:rPr>
        <w:t xml:space="preserve"> In the latter case, telephone respondents are also allocated to face-to-face. To fix thoughts, we give three examples:</w:t>
      </w:r>
    </w:p>
    <w:p w14:paraId="469E6DA5" w14:textId="61EA4212" w:rsidR="008D39A0" w:rsidRDefault="0024650C" w:rsidP="008D39A0">
      <w:pPr>
        <w:pStyle w:val="Testonormale"/>
        <w:numPr>
          <w:ilvl w:val="0"/>
          <w:numId w:val="27"/>
        </w:numPr>
        <w:spacing w:after="120" w:line="276" w:lineRule="auto"/>
        <w:jc w:val="both"/>
        <w:rPr>
          <w:rFonts w:ascii="Times New Roman" w:hAnsi="Times New Roman"/>
          <w:sz w:val="22"/>
          <w:szCs w:val="22"/>
          <w:lang w:val="en-US"/>
        </w:rPr>
      </w:pPr>
      <w:r>
        <w:rPr>
          <w:rFonts w:ascii="Times New Roman" w:hAnsi="Times New Roman"/>
          <w:sz w:val="22"/>
          <w:szCs w:val="22"/>
          <w:lang w:val="en-US"/>
        </w:rPr>
        <w:t>i</w:t>
      </w:r>
      <w:r w:rsidR="008D39A0">
        <w:rPr>
          <w:rFonts w:ascii="Times New Roman" w:hAnsi="Times New Roman"/>
          <w:sz w:val="22"/>
          <w:szCs w:val="22"/>
          <w:lang w:val="en-US"/>
        </w:rPr>
        <w:t xml:space="preserve">n a sequential web – telephone design, the web respondents are re-approached by telephone at the same time as the telephone follow-up to the web </w:t>
      </w:r>
      <w:proofErr w:type="spellStart"/>
      <w:r w:rsidR="00993160">
        <w:rPr>
          <w:rFonts w:ascii="Times New Roman" w:hAnsi="Times New Roman"/>
          <w:sz w:val="22"/>
          <w:szCs w:val="22"/>
          <w:lang w:val="en-US"/>
        </w:rPr>
        <w:t>nonres</w:t>
      </w:r>
      <w:r w:rsidR="008D39A0">
        <w:rPr>
          <w:rFonts w:ascii="Times New Roman" w:hAnsi="Times New Roman"/>
          <w:sz w:val="22"/>
          <w:szCs w:val="22"/>
          <w:lang w:val="en-US"/>
        </w:rPr>
        <w:t>pondents</w:t>
      </w:r>
      <w:proofErr w:type="spellEnd"/>
      <w:r w:rsidR="008D39A0">
        <w:rPr>
          <w:rFonts w:ascii="Times New Roman" w:hAnsi="Times New Roman"/>
          <w:sz w:val="22"/>
          <w:szCs w:val="22"/>
          <w:lang w:val="en-US"/>
        </w:rPr>
        <w:t>;</w:t>
      </w:r>
    </w:p>
    <w:p w14:paraId="21F655FA" w14:textId="11F51276" w:rsidR="008D39A0" w:rsidRDefault="0024650C" w:rsidP="008D39A0">
      <w:pPr>
        <w:pStyle w:val="Testonormale"/>
        <w:numPr>
          <w:ilvl w:val="0"/>
          <w:numId w:val="27"/>
        </w:numPr>
        <w:spacing w:after="120" w:line="276" w:lineRule="auto"/>
        <w:jc w:val="both"/>
        <w:rPr>
          <w:rFonts w:ascii="Times New Roman" w:hAnsi="Times New Roman"/>
          <w:sz w:val="22"/>
          <w:szCs w:val="22"/>
          <w:lang w:val="en-US"/>
        </w:rPr>
      </w:pPr>
      <w:r>
        <w:rPr>
          <w:rFonts w:ascii="Times New Roman" w:hAnsi="Times New Roman"/>
          <w:sz w:val="22"/>
          <w:szCs w:val="22"/>
          <w:lang w:val="en-US"/>
        </w:rPr>
        <w:t>i</w:t>
      </w:r>
      <w:r w:rsidR="008D39A0">
        <w:rPr>
          <w:rFonts w:ascii="Times New Roman" w:hAnsi="Times New Roman"/>
          <w:sz w:val="22"/>
          <w:szCs w:val="22"/>
          <w:lang w:val="en-US"/>
        </w:rPr>
        <w:t>n a concurrent telephone – face-to-face design with allocation based on phone number registration, telephone respondents are also approached face-to-face;</w:t>
      </w:r>
    </w:p>
    <w:p w14:paraId="2DA78A49" w14:textId="70A65822" w:rsidR="008D39A0" w:rsidRPr="00C35969" w:rsidRDefault="0024650C" w:rsidP="008D39A0">
      <w:pPr>
        <w:pStyle w:val="Testonormale"/>
        <w:numPr>
          <w:ilvl w:val="0"/>
          <w:numId w:val="27"/>
        </w:numPr>
        <w:spacing w:after="120" w:line="276" w:lineRule="auto"/>
        <w:jc w:val="both"/>
        <w:rPr>
          <w:rFonts w:ascii="Times New Roman" w:hAnsi="Times New Roman"/>
          <w:sz w:val="22"/>
          <w:szCs w:val="22"/>
          <w:lang w:val="en-US"/>
        </w:rPr>
      </w:pPr>
      <w:r>
        <w:rPr>
          <w:rFonts w:ascii="Times New Roman" w:hAnsi="Times New Roman"/>
          <w:sz w:val="22"/>
          <w:szCs w:val="22"/>
          <w:lang w:val="en-US"/>
        </w:rPr>
        <w:lastRenderedPageBreak/>
        <w:t>i</w:t>
      </w:r>
      <w:r w:rsidR="008D39A0">
        <w:rPr>
          <w:rFonts w:ascii="Times New Roman" w:hAnsi="Times New Roman"/>
          <w:sz w:val="22"/>
          <w:szCs w:val="22"/>
          <w:lang w:val="en-US"/>
        </w:rPr>
        <w:t>n a sequential design with three modes</w:t>
      </w:r>
      <w:r w:rsidR="0018441E">
        <w:rPr>
          <w:rFonts w:ascii="Times New Roman" w:hAnsi="Times New Roman"/>
          <w:sz w:val="22"/>
          <w:szCs w:val="22"/>
          <w:lang w:val="en-US"/>
        </w:rPr>
        <w:t xml:space="preserve"> web – telephone – face-to-face, both web respondents and telephone respondents are re-approached by face-to-face;</w:t>
      </w:r>
    </w:p>
    <w:p w14:paraId="22AD878C" w14:textId="373E9E22" w:rsidR="00A8473B" w:rsidRDefault="0018441E" w:rsidP="00C35969">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We must stress that a re-interview does not guarantee that mode-specific measurement bias</w:t>
      </w:r>
      <w:r w:rsidR="00894083">
        <w:rPr>
          <w:rFonts w:ascii="Times New Roman" w:hAnsi="Times New Roman"/>
          <w:sz w:val="22"/>
          <w:szCs w:val="22"/>
          <w:lang w:val="en-US"/>
        </w:rPr>
        <w:t xml:space="preserve">es can be estimated accurately; they require assumptions. </w:t>
      </w:r>
      <w:r>
        <w:rPr>
          <w:rFonts w:ascii="Times New Roman" w:hAnsi="Times New Roman"/>
          <w:sz w:val="22"/>
          <w:szCs w:val="22"/>
          <w:lang w:val="en-US"/>
        </w:rPr>
        <w:t>The designs assume that re-interview respondents are unaffected by the first mode contact and interview. Furthermore, the re-interview itself leads to nonresponse and it must be assumed that this is not related to the difference in measurements between the two modes. These assumptions may not always hold, even with careful timing of the re-interview and with careful introduction of the purpose of the re-interview.</w:t>
      </w:r>
      <w:r w:rsidR="00894083">
        <w:rPr>
          <w:rFonts w:ascii="Times New Roman" w:hAnsi="Times New Roman"/>
          <w:sz w:val="22"/>
          <w:szCs w:val="22"/>
          <w:lang w:val="en-US"/>
        </w:rPr>
        <w:t xml:space="preserve"> A natural presentation of the re-interview survey combined with a mix of repeated and new questions are crucial. In order to avoid context effects as much as possible, the first part of the survey contains the repeated survey questions without and changes.</w:t>
      </w:r>
    </w:p>
    <w:p w14:paraId="1DD3CC73" w14:textId="5521D001" w:rsidR="00894083" w:rsidRDefault="0018441E" w:rsidP="008D39A0">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If the assumptions hold, then the biases can be est</w:t>
      </w:r>
      <w:r w:rsidR="00894083">
        <w:rPr>
          <w:rFonts w:ascii="Times New Roman" w:hAnsi="Times New Roman"/>
          <w:sz w:val="22"/>
          <w:szCs w:val="22"/>
          <w:lang w:val="en-US"/>
        </w:rPr>
        <w:t>imated in two ways</w:t>
      </w:r>
      <w:r>
        <w:rPr>
          <w:rFonts w:ascii="Times New Roman" w:hAnsi="Times New Roman"/>
          <w:sz w:val="22"/>
          <w:szCs w:val="22"/>
          <w:lang w:val="en-US"/>
        </w:rPr>
        <w:t xml:space="preserve">. </w:t>
      </w:r>
      <w:r w:rsidR="008D39A0">
        <w:rPr>
          <w:rFonts w:ascii="Times New Roman" w:hAnsi="Times New Roman"/>
          <w:sz w:val="22"/>
          <w:szCs w:val="22"/>
          <w:lang w:val="en-US"/>
        </w:rPr>
        <w:t xml:space="preserve">In the direct option, the two answers to a repeated question are compared, the </w:t>
      </w:r>
      <w:r w:rsidR="00894083">
        <w:rPr>
          <w:rFonts w:ascii="Times New Roman" w:hAnsi="Times New Roman"/>
          <w:sz w:val="22"/>
          <w:szCs w:val="22"/>
          <w:lang w:val="en-US"/>
        </w:rPr>
        <w:t xml:space="preserve">measurement </w:t>
      </w:r>
      <w:r w:rsidR="008D39A0">
        <w:rPr>
          <w:rFonts w:ascii="Times New Roman" w:hAnsi="Times New Roman"/>
          <w:sz w:val="22"/>
          <w:szCs w:val="22"/>
          <w:lang w:val="en-US"/>
        </w:rPr>
        <w:t>differences are modelled and the estimated measurement bias model is applied to predict answers of those not in the re-interview</w:t>
      </w:r>
      <w:r>
        <w:rPr>
          <w:rFonts w:ascii="Times New Roman" w:hAnsi="Times New Roman"/>
          <w:sz w:val="22"/>
          <w:szCs w:val="22"/>
          <w:lang w:val="en-US"/>
        </w:rPr>
        <w:t xml:space="preserve">, i.e. the </w:t>
      </w:r>
      <w:proofErr w:type="spellStart"/>
      <w:r w:rsidR="00993160">
        <w:rPr>
          <w:rFonts w:ascii="Times New Roman" w:hAnsi="Times New Roman"/>
          <w:sz w:val="22"/>
          <w:szCs w:val="22"/>
          <w:lang w:val="en-US"/>
        </w:rPr>
        <w:t>nonres</w:t>
      </w:r>
      <w:r>
        <w:rPr>
          <w:rFonts w:ascii="Times New Roman" w:hAnsi="Times New Roman"/>
          <w:sz w:val="22"/>
          <w:szCs w:val="22"/>
          <w:lang w:val="en-US"/>
        </w:rPr>
        <w:t>pondents</w:t>
      </w:r>
      <w:proofErr w:type="spellEnd"/>
      <w:r>
        <w:rPr>
          <w:rFonts w:ascii="Times New Roman" w:hAnsi="Times New Roman"/>
          <w:sz w:val="22"/>
          <w:szCs w:val="22"/>
          <w:lang w:val="en-US"/>
        </w:rPr>
        <w:t xml:space="preserve"> to the first mode and to the re-interview</w:t>
      </w:r>
      <w:r w:rsidR="008D39A0">
        <w:rPr>
          <w:rFonts w:ascii="Times New Roman" w:hAnsi="Times New Roman"/>
          <w:sz w:val="22"/>
          <w:szCs w:val="22"/>
          <w:lang w:val="en-US"/>
        </w:rPr>
        <w:t xml:space="preserve">. In the indirect option, the response to the first mode is calibrated to the </w:t>
      </w:r>
      <w:r>
        <w:rPr>
          <w:rFonts w:ascii="Times New Roman" w:hAnsi="Times New Roman"/>
          <w:sz w:val="22"/>
          <w:szCs w:val="22"/>
          <w:lang w:val="en-US"/>
        </w:rPr>
        <w:t xml:space="preserve">combined </w:t>
      </w:r>
      <w:r w:rsidR="008D39A0">
        <w:rPr>
          <w:rFonts w:ascii="Times New Roman" w:hAnsi="Times New Roman"/>
          <w:sz w:val="22"/>
          <w:szCs w:val="22"/>
          <w:lang w:val="en-US"/>
        </w:rPr>
        <w:t xml:space="preserve">response to the re-interview mode and differences between </w:t>
      </w:r>
      <w:r w:rsidR="00894083">
        <w:rPr>
          <w:rFonts w:ascii="Times New Roman" w:hAnsi="Times New Roman"/>
          <w:sz w:val="22"/>
          <w:szCs w:val="22"/>
          <w:lang w:val="en-US"/>
        </w:rPr>
        <w:t xml:space="preserve">the </w:t>
      </w:r>
      <w:r w:rsidR="008D39A0">
        <w:rPr>
          <w:rFonts w:ascii="Times New Roman" w:hAnsi="Times New Roman"/>
          <w:sz w:val="22"/>
          <w:szCs w:val="22"/>
          <w:lang w:val="en-US"/>
        </w:rPr>
        <w:t>unadjusted and adjuste</w:t>
      </w:r>
      <w:r w:rsidR="00894083">
        <w:rPr>
          <w:rFonts w:ascii="Times New Roman" w:hAnsi="Times New Roman"/>
          <w:sz w:val="22"/>
          <w:szCs w:val="22"/>
          <w:lang w:val="en-US"/>
        </w:rPr>
        <w:t xml:space="preserve">d estimates are attributed to </w:t>
      </w:r>
      <w:r w:rsidR="008D39A0">
        <w:rPr>
          <w:rFonts w:ascii="Times New Roman" w:hAnsi="Times New Roman"/>
          <w:sz w:val="22"/>
          <w:szCs w:val="22"/>
          <w:lang w:val="en-US"/>
        </w:rPr>
        <w:t>mode-specific selection bias.</w:t>
      </w:r>
      <w:r>
        <w:rPr>
          <w:rFonts w:ascii="Times New Roman" w:hAnsi="Times New Roman"/>
          <w:sz w:val="22"/>
          <w:szCs w:val="22"/>
          <w:lang w:val="en-US"/>
        </w:rPr>
        <w:t xml:space="preserve"> The </w:t>
      </w:r>
      <w:r w:rsidR="00894083">
        <w:rPr>
          <w:rFonts w:ascii="Times New Roman" w:hAnsi="Times New Roman"/>
          <w:sz w:val="22"/>
          <w:szCs w:val="22"/>
          <w:lang w:val="en-US"/>
        </w:rPr>
        <w:t xml:space="preserve">estimated </w:t>
      </w:r>
      <w:r>
        <w:rPr>
          <w:rFonts w:ascii="Times New Roman" w:hAnsi="Times New Roman"/>
          <w:sz w:val="22"/>
          <w:szCs w:val="22"/>
          <w:lang w:val="en-US"/>
        </w:rPr>
        <w:t>selection bias is then subtracted from the total bias</w:t>
      </w:r>
      <w:r w:rsidR="00894083">
        <w:rPr>
          <w:rFonts w:ascii="Times New Roman" w:hAnsi="Times New Roman"/>
          <w:sz w:val="22"/>
          <w:szCs w:val="22"/>
          <w:lang w:val="en-US"/>
        </w:rPr>
        <w:t xml:space="preserve"> to arrive at an estimate for the mode-specific measurement bias</w:t>
      </w:r>
      <w:r>
        <w:rPr>
          <w:rFonts w:ascii="Times New Roman" w:hAnsi="Times New Roman"/>
          <w:sz w:val="22"/>
          <w:szCs w:val="22"/>
          <w:lang w:val="en-US"/>
        </w:rPr>
        <w:t xml:space="preserve">. </w:t>
      </w:r>
    </w:p>
    <w:p w14:paraId="51B2330B" w14:textId="02BF456D" w:rsidR="008D39A0" w:rsidRDefault="00894083" w:rsidP="008D39A0">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To proceed, b</w:t>
      </w:r>
      <w:r w:rsidR="0018441E">
        <w:rPr>
          <w:rFonts w:ascii="Times New Roman" w:hAnsi="Times New Roman"/>
          <w:sz w:val="22"/>
          <w:szCs w:val="22"/>
          <w:lang w:val="en-US"/>
        </w:rPr>
        <w:t xml:space="preserve">oth </w:t>
      </w:r>
      <w:r>
        <w:rPr>
          <w:rFonts w:ascii="Times New Roman" w:hAnsi="Times New Roman"/>
          <w:sz w:val="22"/>
          <w:szCs w:val="22"/>
          <w:lang w:val="en-US"/>
        </w:rPr>
        <w:t xml:space="preserve">the direct and indirect </w:t>
      </w:r>
      <w:r w:rsidR="0018441E">
        <w:rPr>
          <w:rFonts w:ascii="Times New Roman" w:hAnsi="Times New Roman"/>
          <w:sz w:val="22"/>
          <w:szCs w:val="22"/>
          <w:lang w:val="en-US"/>
        </w:rPr>
        <w:t>options suppose that there is a benchmark design r</w:t>
      </w:r>
      <w:r w:rsidR="00405175">
        <w:rPr>
          <w:rFonts w:ascii="Times New Roman" w:hAnsi="Times New Roman"/>
          <w:sz w:val="22"/>
          <w:szCs w:val="22"/>
          <w:lang w:val="en-US"/>
        </w:rPr>
        <w:t>elative to which biases arte es</w:t>
      </w:r>
      <w:r w:rsidR="0018441E">
        <w:rPr>
          <w:rFonts w:ascii="Times New Roman" w:hAnsi="Times New Roman"/>
          <w:sz w:val="22"/>
          <w:szCs w:val="22"/>
          <w:lang w:val="en-US"/>
        </w:rPr>
        <w:t>timated and possibly adjusted. Such a benchmark design consists of a benchmark for selection and a benchmark for measurement.</w:t>
      </w:r>
      <w:r w:rsidR="00405175">
        <w:rPr>
          <w:rFonts w:ascii="Times New Roman" w:hAnsi="Times New Roman"/>
          <w:sz w:val="22"/>
          <w:szCs w:val="22"/>
          <w:lang w:val="en-US"/>
        </w:rPr>
        <w:t xml:space="preserve"> The common practice</w:t>
      </w:r>
      <w:r>
        <w:rPr>
          <w:rFonts w:ascii="Times New Roman" w:hAnsi="Times New Roman"/>
          <w:sz w:val="22"/>
          <w:szCs w:val="22"/>
          <w:lang w:val="en-US"/>
        </w:rPr>
        <w:t xml:space="preserve">, e.g. Schouten </w:t>
      </w:r>
      <w:r w:rsidR="0024650C" w:rsidRPr="0024650C">
        <w:rPr>
          <w:rFonts w:ascii="Times New Roman" w:hAnsi="Times New Roman"/>
          <w:i/>
          <w:sz w:val="22"/>
          <w:szCs w:val="22"/>
          <w:lang w:val="en-US"/>
        </w:rPr>
        <w:t>et al</w:t>
      </w:r>
      <w:r>
        <w:rPr>
          <w:rFonts w:ascii="Times New Roman" w:hAnsi="Times New Roman"/>
          <w:sz w:val="22"/>
          <w:szCs w:val="22"/>
          <w:lang w:val="en-US"/>
        </w:rPr>
        <w:t xml:space="preserve"> (2013),</w:t>
      </w:r>
      <w:r w:rsidR="00405175">
        <w:rPr>
          <w:rFonts w:ascii="Times New Roman" w:hAnsi="Times New Roman"/>
          <w:sz w:val="22"/>
          <w:szCs w:val="22"/>
          <w:lang w:val="en-US"/>
        </w:rPr>
        <w:t xml:space="preserve"> is to assume that the mixed-mode design is the selection benchmark but one of the mode</w:t>
      </w:r>
      <w:r>
        <w:rPr>
          <w:rFonts w:ascii="Times New Roman" w:hAnsi="Times New Roman"/>
          <w:sz w:val="22"/>
          <w:szCs w:val="22"/>
          <w:lang w:val="en-US"/>
        </w:rPr>
        <w:t>s</w:t>
      </w:r>
      <w:r w:rsidR="00405175">
        <w:rPr>
          <w:rFonts w:ascii="Times New Roman" w:hAnsi="Times New Roman"/>
          <w:sz w:val="22"/>
          <w:szCs w:val="22"/>
          <w:lang w:val="en-US"/>
        </w:rPr>
        <w:t xml:space="preserve"> is the measurement benchmark. We again look at the examples:</w:t>
      </w:r>
    </w:p>
    <w:p w14:paraId="69EB8114" w14:textId="08E68B21" w:rsidR="00405175" w:rsidRDefault="0024650C" w:rsidP="00405175">
      <w:pPr>
        <w:pStyle w:val="Testonormale"/>
        <w:numPr>
          <w:ilvl w:val="0"/>
          <w:numId w:val="28"/>
        </w:numPr>
        <w:spacing w:after="120" w:line="276" w:lineRule="auto"/>
        <w:jc w:val="both"/>
        <w:rPr>
          <w:rFonts w:ascii="Times New Roman" w:hAnsi="Times New Roman"/>
          <w:sz w:val="22"/>
          <w:szCs w:val="22"/>
          <w:lang w:val="en-US"/>
        </w:rPr>
      </w:pPr>
      <w:r>
        <w:rPr>
          <w:rFonts w:ascii="Times New Roman" w:hAnsi="Times New Roman"/>
          <w:sz w:val="22"/>
          <w:szCs w:val="22"/>
          <w:lang w:val="en-US"/>
        </w:rPr>
        <w:t>i</w:t>
      </w:r>
      <w:r w:rsidR="00405175">
        <w:rPr>
          <w:rFonts w:ascii="Times New Roman" w:hAnsi="Times New Roman"/>
          <w:sz w:val="22"/>
          <w:szCs w:val="22"/>
          <w:lang w:val="en-US"/>
        </w:rPr>
        <w:t xml:space="preserve">n the web – telephone sequential design, the web – telephone selection may be treated as selection benchmark </w:t>
      </w:r>
      <w:r w:rsidR="00894083">
        <w:rPr>
          <w:rFonts w:ascii="Times New Roman" w:hAnsi="Times New Roman"/>
          <w:sz w:val="22"/>
          <w:szCs w:val="22"/>
          <w:lang w:val="en-US"/>
        </w:rPr>
        <w:t>and web may be</w:t>
      </w:r>
      <w:r w:rsidR="00405175">
        <w:rPr>
          <w:rFonts w:ascii="Times New Roman" w:hAnsi="Times New Roman"/>
          <w:sz w:val="22"/>
          <w:szCs w:val="22"/>
          <w:lang w:val="en-US"/>
        </w:rPr>
        <w:t xml:space="preserve"> treated as the measurement benchmark;</w:t>
      </w:r>
    </w:p>
    <w:p w14:paraId="4A0B38BB" w14:textId="745D29C6" w:rsidR="00405175" w:rsidRDefault="0024650C" w:rsidP="00405175">
      <w:pPr>
        <w:pStyle w:val="Testonormale"/>
        <w:numPr>
          <w:ilvl w:val="0"/>
          <w:numId w:val="28"/>
        </w:numPr>
        <w:spacing w:after="120" w:line="276" w:lineRule="auto"/>
        <w:jc w:val="both"/>
        <w:rPr>
          <w:rFonts w:ascii="Times New Roman" w:hAnsi="Times New Roman"/>
          <w:sz w:val="22"/>
          <w:szCs w:val="22"/>
          <w:lang w:val="en-US"/>
        </w:rPr>
      </w:pPr>
      <w:r>
        <w:rPr>
          <w:rFonts w:ascii="Times New Roman" w:hAnsi="Times New Roman"/>
          <w:sz w:val="22"/>
          <w:szCs w:val="22"/>
          <w:lang w:val="en-US"/>
        </w:rPr>
        <w:t>i</w:t>
      </w:r>
      <w:r w:rsidR="00405175">
        <w:rPr>
          <w:rFonts w:ascii="Times New Roman" w:hAnsi="Times New Roman"/>
          <w:sz w:val="22"/>
          <w:szCs w:val="22"/>
          <w:lang w:val="en-US"/>
        </w:rPr>
        <w:t xml:space="preserve">n the telephone – face-to-face concurrent design, the telephone -  face-to-face selection </w:t>
      </w:r>
      <w:r w:rsidR="00894083">
        <w:rPr>
          <w:rFonts w:ascii="Times New Roman" w:hAnsi="Times New Roman"/>
          <w:sz w:val="22"/>
          <w:szCs w:val="22"/>
          <w:lang w:val="en-US"/>
        </w:rPr>
        <w:t>may be benchmark and face-to-face may be</w:t>
      </w:r>
      <w:r w:rsidR="00405175">
        <w:rPr>
          <w:rFonts w:ascii="Times New Roman" w:hAnsi="Times New Roman"/>
          <w:sz w:val="22"/>
          <w:szCs w:val="22"/>
          <w:lang w:val="en-US"/>
        </w:rPr>
        <w:t xml:space="preserve"> treated as measurement benchmark;</w:t>
      </w:r>
    </w:p>
    <w:p w14:paraId="56DBE3B0" w14:textId="06BBE2C3" w:rsidR="00405175" w:rsidRDefault="0024650C" w:rsidP="00405175">
      <w:pPr>
        <w:pStyle w:val="Testonormale"/>
        <w:numPr>
          <w:ilvl w:val="0"/>
          <w:numId w:val="28"/>
        </w:numPr>
        <w:spacing w:after="120" w:line="276" w:lineRule="auto"/>
        <w:jc w:val="both"/>
        <w:rPr>
          <w:rFonts w:ascii="Times New Roman" w:hAnsi="Times New Roman"/>
          <w:sz w:val="22"/>
          <w:szCs w:val="22"/>
          <w:lang w:val="en-US"/>
        </w:rPr>
      </w:pPr>
      <w:r>
        <w:rPr>
          <w:rFonts w:ascii="Times New Roman" w:hAnsi="Times New Roman"/>
          <w:sz w:val="22"/>
          <w:szCs w:val="22"/>
          <w:lang w:val="en-US"/>
        </w:rPr>
        <w:t>i</w:t>
      </w:r>
      <w:r w:rsidR="00405175">
        <w:rPr>
          <w:rFonts w:ascii="Times New Roman" w:hAnsi="Times New Roman"/>
          <w:sz w:val="22"/>
          <w:szCs w:val="22"/>
          <w:lang w:val="en-US"/>
        </w:rPr>
        <w:t>n the web – telephone – face-to-face design, the</w:t>
      </w:r>
      <w:r w:rsidR="00894083">
        <w:rPr>
          <w:rFonts w:ascii="Times New Roman" w:hAnsi="Times New Roman"/>
          <w:sz w:val="22"/>
          <w:szCs w:val="22"/>
          <w:lang w:val="en-US"/>
        </w:rPr>
        <w:t xml:space="preserve"> full mixed-mode selection may be considered the</w:t>
      </w:r>
      <w:r w:rsidR="00405175">
        <w:rPr>
          <w:rFonts w:ascii="Times New Roman" w:hAnsi="Times New Roman"/>
          <w:sz w:val="22"/>
          <w:szCs w:val="22"/>
          <w:lang w:val="en-US"/>
        </w:rPr>
        <w:t xml:space="preserve"> benchmark </w:t>
      </w:r>
      <w:r w:rsidR="00894083">
        <w:rPr>
          <w:rFonts w:ascii="Times New Roman" w:hAnsi="Times New Roman"/>
          <w:sz w:val="22"/>
          <w:szCs w:val="22"/>
          <w:lang w:val="en-US"/>
        </w:rPr>
        <w:t>and face-to-face may be</w:t>
      </w:r>
      <w:r w:rsidR="00405175">
        <w:rPr>
          <w:rFonts w:ascii="Times New Roman" w:hAnsi="Times New Roman"/>
          <w:sz w:val="22"/>
          <w:szCs w:val="22"/>
          <w:lang w:val="en-US"/>
        </w:rPr>
        <w:t xml:space="preserve"> treated as measurement benchmark;</w:t>
      </w:r>
    </w:p>
    <w:p w14:paraId="28ED7AD0" w14:textId="7EE7EB38" w:rsidR="00405175" w:rsidRDefault="00405175"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 xml:space="preserve">Obviously, a re-interview introduces an extra element to the overall design and, consequently, implies an investment. WP2 </w:t>
      </w:r>
      <w:r w:rsidR="0058157D">
        <w:rPr>
          <w:rFonts w:ascii="Times New Roman" w:hAnsi="Times New Roman"/>
          <w:sz w:val="22"/>
          <w:szCs w:val="22"/>
          <w:lang w:val="en-US"/>
        </w:rPr>
        <w:t>D</w:t>
      </w:r>
      <w:r>
        <w:rPr>
          <w:rFonts w:ascii="Times New Roman" w:hAnsi="Times New Roman"/>
          <w:sz w:val="22"/>
          <w:szCs w:val="22"/>
          <w:lang w:val="en-US"/>
        </w:rPr>
        <w:t xml:space="preserve">eliverable 2 explores whether the investment is worthwhile and performs a cost-benefit analysis, using the Dutch Health Survey and the Dutch </w:t>
      </w:r>
      <w:proofErr w:type="spellStart"/>
      <w:r>
        <w:rPr>
          <w:rFonts w:ascii="Times New Roman" w:hAnsi="Times New Roman"/>
          <w:sz w:val="22"/>
          <w:szCs w:val="22"/>
          <w:lang w:val="en-US"/>
        </w:rPr>
        <w:t>Labour</w:t>
      </w:r>
      <w:proofErr w:type="spellEnd"/>
      <w:r>
        <w:rPr>
          <w:rFonts w:ascii="Times New Roman" w:hAnsi="Times New Roman"/>
          <w:sz w:val="22"/>
          <w:szCs w:val="22"/>
          <w:lang w:val="en-US"/>
        </w:rPr>
        <w:t xml:space="preserve"> Force Survey as case studies. It concludes that the investment may be worthwhile for the Health Survey</w:t>
      </w:r>
      <w:r w:rsidR="001C190E">
        <w:rPr>
          <w:rFonts w:ascii="Times New Roman" w:hAnsi="Times New Roman"/>
          <w:sz w:val="22"/>
          <w:szCs w:val="22"/>
          <w:lang w:val="en-US"/>
        </w:rPr>
        <w:t>,</w:t>
      </w:r>
      <w:r>
        <w:rPr>
          <w:rFonts w:ascii="Times New Roman" w:hAnsi="Times New Roman"/>
          <w:sz w:val="22"/>
          <w:szCs w:val="22"/>
          <w:lang w:val="en-US"/>
        </w:rPr>
        <w:t xml:space="preserve"> but not for the </w:t>
      </w:r>
      <w:proofErr w:type="spellStart"/>
      <w:r>
        <w:rPr>
          <w:rFonts w:ascii="Times New Roman" w:hAnsi="Times New Roman"/>
          <w:sz w:val="22"/>
          <w:szCs w:val="22"/>
          <w:lang w:val="en-US"/>
        </w:rPr>
        <w:t>Labour</w:t>
      </w:r>
      <w:proofErr w:type="spellEnd"/>
      <w:r>
        <w:rPr>
          <w:rFonts w:ascii="Times New Roman" w:hAnsi="Times New Roman"/>
          <w:sz w:val="22"/>
          <w:szCs w:val="22"/>
          <w:lang w:val="en-US"/>
        </w:rPr>
        <w:t xml:space="preserve"> Force Survey</w:t>
      </w:r>
      <w:r w:rsidR="00894083">
        <w:rPr>
          <w:rFonts w:ascii="Times New Roman" w:hAnsi="Times New Roman"/>
          <w:sz w:val="22"/>
          <w:szCs w:val="22"/>
          <w:lang w:val="en-US"/>
        </w:rPr>
        <w:t>, for reasons we will explain later</w:t>
      </w:r>
      <w:r>
        <w:rPr>
          <w:rFonts w:ascii="Times New Roman" w:hAnsi="Times New Roman"/>
          <w:sz w:val="22"/>
          <w:szCs w:val="22"/>
          <w:lang w:val="en-US"/>
        </w:rPr>
        <w:t>.</w:t>
      </w:r>
    </w:p>
    <w:p w14:paraId="5F44DBA1" w14:textId="4FAC0B29" w:rsidR="00E345BE" w:rsidRDefault="008C0825"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In the cost-benefit analysis, four scenarios are considered</w:t>
      </w:r>
      <w:r w:rsidR="00894083">
        <w:rPr>
          <w:rFonts w:ascii="Times New Roman" w:hAnsi="Times New Roman"/>
          <w:sz w:val="22"/>
          <w:szCs w:val="22"/>
          <w:lang w:val="en-US"/>
        </w:rPr>
        <w:t xml:space="preserve"> </w:t>
      </w:r>
      <w:r>
        <w:rPr>
          <w:rFonts w:ascii="Times New Roman" w:hAnsi="Times New Roman"/>
          <w:sz w:val="22"/>
          <w:szCs w:val="22"/>
          <w:lang w:val="en-US"/>
        </w:rPr>
        <w:t xml:space="preserve">to compare estimates unadjusted for measurement biases and estimates adjusted for such biases. </w:t>
      </w:r>
      <w:r w:rsidR="00894083">
        <w:rPr>
          <w:rFonts w:ascii="Times New Roman" w:hAnsi="Times New Roman"/>
          <w:sz w:val="22"/>
          <w:szCs w:val="22"/>
          <w:lang w:val="en-US"/>
        </w:rPr>
        <w:t xml:space="preserve">The scenarios follow from crossing two conditions. </w:t>
      </w:r>
      <w:r>
        <w:rPr>
          <w:rFonts w:ascii="Times New Roman" w:hAnsi="Times New Roman"/>
          <w:sz w:val="22"/>
          <w:szCs w:val="22"/>
          <w:lang w:val="en-US"/>
        </w:rPr>
        <w:t xml:space="preserve">The first condition is that measurement biases are assumed constant for a specified time period versus </w:t>
      </w:r>
      <w:r w:rsidR="00894083">
        <w:rPr>
          <w:rFonts w:ascii="Times New Roman" w:hAnsi="Times New Roman"/>
          <w:sz w:val="22"/>
          <w:szCs w:val="22"/>
          <w:lang w:val="en-US"/>
        </w:rPr>
        <w:t>time-varying</w:t>
      </w:r>
      <w:r>
        <w:rPr>
          <w:rFonts w:ascii="Times New Roman" w:hAnsi="Times New Roman"/>
          <w:sz w:val="22"/>
          <w:szCs w:val="22"/>
          <w:lang w:val="en-US"/>
        </w:rPr>
        <w:t xml:space="preserve">. </w:t>
      </w:r>
      <w:r w:rsidR="00E345BE">
        <w:rPr>
          <w:rFonts w:ascii="Times New Roman" w:hAnsi="Times New Roman"/>
          <w:sz w:val="22"/>
          <w:szCs w:val="22"/>
          <w:lang w:val="en-US"/>
        </w:rPr>
        <w:t>Under the time-</w:t>
      </w:r>
      <w:r w:rsidR="00894083">
        <w:rPr>
          <w:rFonts w:ascii="Times New Roman" w:hAnsi="Times New Roman"/>
          <w:sz w:val="22"/>
          <w:szCs w:val="22"/>
          <w:lang w:val="en-US"/>
        </w:rPr>
        <w:t>varying</w:t>
      </w:r>
      <w:r w:rsidR="00E345BE">
        <w:rPr>
          <w:rFonts w:ascii="Times New Roman" w:hAnsi="Times New Roman"/>
          <w:sz w:val="22"/>
          <w:szCs w:val="22"/>
          <w:lang w:val="en-US"/>
        </w:rPr>
        <w:t xml:space="preserve"> setting, the biases need to be re-estimated for each wave, whereas for the time-independence setting they are estimated only once</w:t>
      </w:r>
      <w:r w:rsidR="00894083">
        <w:rPr>
          <w:rFonts w:ascii="Times New Roman" w:hAnsi="Times New Roman"/>
          <w:sz w:val="22"/>
          <w:szCs w:val="22"/>
          <w:lang w:val="en-US"/>
        </w:rPr>
        <w:t xml:space="preserve"> at the starting wave</w:t>
      </w:r>
      <w:r w:rsidR="00E345BE">
        <w:rPr>
          <w:rFonts w:ascii="Times New Roman" w:hAnsi="Times New Roman"/>
          <w:sz w:val="22"/>
          <w:szCs w:val="22"/>
          <w:lang w:val="en-US"/>
        </w:rPr>
        <w:t xml:space="preserve">. </w:t>
      </w:r>
      <w:r w:rsidR="001C190E">
        <w:rPr>
          <w:rFonts w:ascii="Times New Roman" w:hAnsi="Times New Roman"/>
          <w:sz w:val="22"/>
          <w:szCs w:val="22"/>
          <w:lang w:val="en-US"/>
        </w:rPr>
        <w:t>The investment for the time-</w:t>
      </w:r>
      <w:r w:rsidR="00894083">
        <w:rPr>
          <w:rFonts w:ascii="Times New Roman" w:hAnsi="Times New Roman"/>
          <w:sz w:val="22"/>
          <w:szCs w:val="22"/>
          <w:lang w:val="en-US"/>
        </w:rPr>
        <w:t>varying</w:t>
      </w:r>
      <w:r w:rsidR="001C190E">
        <w:rPr>
          <w:rFonts w:ascii="Times New Roman" w:hAnsi="Times New Roman"/>
          <w:sz w:val="22"/>
          <w:szCs w:val="22"/>
          <w:lang w:val="en-US"/>
        </w:rPr>
        <w:t xml:space="preserve"> option is</w:t>
      </w:r>
      <w:r w:rsidR="00894083">
        <w:rPr>
          <w:rFonts w:ascii="Times New Roman" w:hAnsi="Times New Roman"/>
          <w:sz w:val="22"/>
          <w:szCs w:val="22"/>
          <w:lang w:val="en-US"/>
        </w:rPr>
        <w:t>, obviously, much</w:t>
      </w:r>
      <w:r w:rsidR="001C190E">
        <w:rPr>
          <w:rFonts w:ascii="Times New Roman" w:hAnsi="Times New Roman"/>
          <w:sz w:val="22"/>
          <w:szCs w:val="22"/>
          <w:lang w:val="en-US"/>
        </w:rPr>
        <w:t xml:space="preserve"> </w:t>
      </w:r>
      <w:r w:rsidR="00894083">
        <w:rPr>
          <w:rFonts w:ascii="Times New Roman" w:hAnsi="Times New Roman"/>
          <w:sz w:val="22"/>
          <w:szCs w:val="22"/>
          <w:lang w:val="en-US"/>
        </w:rPr>
        <w:t>larger</w:t>
      </w:r>
      <w:r w:rsidR="001C190E">
        <w:rPr>
          <w:rFonts w:ascii="Times New Roman" w:hAnsi="Times New Roman"/>
          <w:sz w:val="22"/>
          <w:szCs w:val="22"/>
          <w:lang w:val="en-US"/>
        </w:rPr>
        <w:t xml:space="preserve">. </w:t>
      </w:r>
      <w:r>
        <w:rPr>
          <w:rFonts w:ascii="Times New Roman" w:hAnsi="Times New Roman"/>
          <w:sz w:val="22"/>
          <w:szCs w:val="22"/>
          <w:lang w:val="en-US"/>
        </w:rPr>
        <w:t xml:space="preserve">The second condition is </w:t>
      </w:r>
      <w:r w:rsidR="00E345BE">
        <w:rPr>
          <w:rFonts w:ascii="Times New Roman" w:hAnsi="Times New Roman"/>
          <w:sz w:val="22"/>
          <w:szCs w:val="22"/>
          <w:lang w:val="en-US"/>
        </w:rPr>
        <w:t xml:space="preserve">the quality criterion adopted by </w:t>
      </w:r>
      <w:r w:rsidR="00894083">
        <w:rPr>
          <w:rFonts w:ascii="Times New Roman" w:hAnsi="Times New Roman"/>
          <w:sz w:val="22"/>
          <w:szCs w:val="22"/>
          <w:lang w:val="en-US"/>
        </w:rPr>
        <w:t xml:space="preserve">the main </w:t>
      </w:r>
      <w:r w:rsidR="00E345BE">
        <w:rPr>
          <w:rFonts w:ascii="Times New Roman" w:hAnsi="Times New Roman"/>
          <w:sz w:val="22"/>
          <w:szCs w:val="22"/>
          <w:lang w:val="en-US"/>
        </w:rPr>
        <w:t>stakeholders</w:t>
      </w:r>
      <w:r w:rsidR="00894083">
        <w:rPr>
          <w:rFonts w:ascii="Times New Roman" w:hAnsi="Times New Roman"/>
          <w:sz w:val="22"/>
          <w:szCs w:val="22"/>
          <w:lang w:val="en-US"/>
        </w:rPr>
        <w:t xml:space="preserve"> of the survey</w:t>
      </w:r>
      <w:r w:rsidR="00E345BE">
        <w:rPr>
          <w:rFonts w:ascii="Times New Roman" w:hAnsi="Times New Roman"/>
          <w:sz w:val="22"/>
          <w:szCs w:val="22"/>
          <w:lang w:val="en-US"/>
        </w:rPr>
        <w:t xml:space="preserve">. </w:t>
      </w:r>
      <w:r w:rsidR="001C190E">
        <w:rPr>
          <w:rFonts w:ascii="Times New Roman" w:hAnsi="Times New Roman"/>
          <w:sz w:val="22"/>
          <w:szCs w:val="22"/>
          <w:lang w:val="en-US"/>
        </w:rPr>
        <w:t>This condition is motivated by the loss of precision that comes from the measurement bias adjustment</w:t>
      </w:r>
      <w:r w:rsidR="00894083">
        <w:rPr>
          <w:rFonts w:ascii="Times New Roman" w:hAnsi="Times New Roman"/>
          <w:sz w:val="22"/>
          <w:szCs w:val="22"/>
          <w:lang w:val="en-US"/>
        </w:rPr>
        <w:t xml:space="preserve"> as effort is partially redirected to estimate additional parameters in the measurement models</w:t>
      </w:r>
      <w:r w:rsidR="001C190E">
        <w:rPr>
          <w:rFonts w:ascii="Times New Roman" w:hAnsi="Times New Roman"/>
          <w:sz w:val="22"/>
          <w:szCs w:val="22"/>
          <w:lang w:val="en-US"/>
        </w:rPr>
        <w:t>. The</w:t>
      </w:r>
      <w:r w:rsidR="00E345BE">
        <w:rPr>
          <w:rFonts w:ascii="Times New Roman" w:hAnsi="Times New Roman"/>
          <w:sz w:val="22"/>
          <w:szCs w:val="22"/>
          <w:lang w:val="en-US"/>
        </w:rPr>
        <w:t xml:space="preserve"> </w:t>
      </w:r>
      <w:r w:rsidR="001C190E">
        <w:rPr>
          <w:rFonts w:ascii="Times New Roman" w:hAnsi="Times New Roman"/>
          <w:sz w:val="22"/>
          <w:szCs w:val="22"/>
          <w:lang w:val="en-US"/>
        </w:rPr>
        <w:t xml:space="preserve">condition </w:t>
      </w:r>
      <w:r w:rsidR="00E345BE">
        <w:rPr>
          <w:rFonts w:ascii="Times New Roman" w:hAnsi="Times New Roman"/>
          <w:sz w:val="22"/>
          <w:szCs w:val="22"/>
          <w:lang w:val="en-US"/>
        </w:rPr>
        <w:t xml:space="preserve">has also two settings. The first setting is </w:t>
      </w:r>
      <w:r>
        <w:rPr>
          <w:rFonts w:ascii="Times New Roman" w:hAnsi="Times New Roman"/>
          <w:sz w:val="22"/>
          <w:szCs w:val="22"/>
          <w:lang w:val="en-US"/>
        </w:rPr>
        <w:t>that stakeholders view the mean square error of the final estimate as the criterion</w:t>
      </w:r>
      <w:r w:rsidR="00894083">
        <w:rPr>
          <w:rFonts w:ascii="Times New Roman" w:hAnsi="Times New Roman"/>
          <w:sz w:val="22"/>
          <w:szCs w:val="22"/>
          <w:lang w:val="en-US"/>
        </w:rPr>
        <w:t xml:space="preserve"> to judge quality</w:t>
      </w:r>
      <w:r w:rsidR="00E345BE">
        <w:rPr>
          <w:rFonts w:ascii="Times New Roman" w:hAnsi="Times New Roman"/>
          <w:sz w:val="22"/>
          <w:szCs w:val="22"/>
          <w:lang w:val="en-US"/>
        </w:rPr>
        <w:t xml:space="preserve">, i.e. they are willing to </w:t>
      </w:r>
      <w:r w:rsidR="001C190E">
        <w:rPr>
          <w:rFonts w:ascii="Times New Roman" w:hAnsi="Times New Roman"/>
          <w:sz w:val="22"/>
          <w:szCs w:val="22"/>
          <w:lang w:val="en-US"/>
        </w:rPr>
        <w:t>weigh a reduced</w:t>
      </w:r>
      <w:r w:rsidR="00E345BE">
        <w:rPr>
          <w:rFonts w:ascii="Times New Roman" w:hAnsi="Times New Roman"/>
          <w:sz w:val="22"/>
          <w:szCs w:val="22"/>
          <w:lang w:val="en-US"/>
        </w:rPr>
        <w:t xml:space="preserve"> precision </w:t>
      </w:r>
      <w:r w:rsidR="001C190E">
        <w:rPr>
          <w:rFonts w:ascii="Times New Roman" w:hAnsi="Times New Roman"/>
          <w:sz w:val="22"/>
          <w:szCs w:val="22"/>
          <w:lang w:val="en-US"/>
        </w:rPr>
        <w:t>against a reduced</w:t>
      </w:r>
      <w:r w:rsidR="00E345BE">
        <w:rPr>
          <w:rFonts w:ascii="Times New Roman" w:hAnsi="Times New Roman"/>
          <w:sz w:val="22"/>
          <w:szCs w:val="22"/>
          <w:lang w:val="en-US"/>
        </w:rPr>
        <w:t xml:space="preserve"> bias.</w:t>
      </w:r>
      <w:r w:rsidR="001C190E">
        <w:rPr>
          <w:rFonts w:ascii="Times New Roman" w:hAnsi="Times New Roman"/>
          <w:sz w:val="22"/>
          <w:szCs w:val="22"/>
          <w:lang w:val="en-US"/>
        </w:rPr>
        <w:t xml:space="preserve"> The second setting is that stakeholders constrain the precision to be </w:t>
      </w:r>
      <w:r w:rsidR="001C190E">
        <w:rPr>
          <w:rFonts w:ascii="Times New Roman" w:hAnsi="Times New Roman"/>
          <w:sz w:val="22"/>
          <w:szCs w:val="22"/>
          <w:lang w:val="en-US"/>
        </w:rPr>
        <w:lastRenderedPageBreak/>
        <w:t>the same after adjustment for measurement biases. In general, the variance constraint setting implies that the re-interview will demand extra budget.</w:t>
      </w:r>
      <w:r>
        <w:rPr>
          <w:rFonts w:ascii="Times New Roman" w:hAnsi="Times New Roman"/>
          <w:sz w:val="22"/>
          <w:szCs w:val="22"/>
          <w:lang w:val="en-US"/>
        </w:rPr>
        <w:t xml:space="preserve"> </w:t>
      </w:r>
      <w:r w:rsidR="0058157D">
        <w:rPr>
          <w:rFonts w:ascii="Times New Roman" w:hAnsi="Times New Roman"/>
          <w:sz w:val="22"/>
          <w:szCs w:val="22"/>
          <w:lang w:val="en-US"/>
        </w:rPr>
        <w:t>In D</w:t>
      </w:r>
      <w:r w:rsidR="001C190E">
        <w:rPr>
          <w:rFonts w:ascii="Times New Roman" w:hAnsi="Times New Roman"/>
          <w:sz w:val="22"/>
          <w:szCs w:val="22"/>
          <w:lang w:val="en-US"/>
        </w:rPr>
        <w:t>eliverable 2, the</w:t>
      </w:r>
      <w:r w:rsidR="00480D82">
        <w:rPr>
          <w:rFonts w:ascii="Times New Roman" w:hAnsi="Times New Roman"/>
          <w:sz w:val="22"/>
          <w:szCs w:val="22"/>
          <w:lang w:val="en-US"/>
        </w:rPr>
        <w:t>se</w:t>
      </w:r>
      <w:r w:rsidR="001C190E">
        <w:rPr>
          <w:rFonts w:ascii="Times New Roman" w:hAnsi="Times New Roman"/>
          <w:sz w:val="22"/>
          <w:szCs w:val="22"/>
          <w:lang w:val="en-US"/>
        </w:rPr>
        <w:t xml:space="preserve"> four scenarios are explored.</w:t>
      </w:r>
    </w:p>
    <w:p w14:paraId="081A7AB0" w14:textId="5F173C74" w:rsidR="001C190E" w:rsidRDefault="002D689D"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 xml:space="preserve">The </w:t>
      </w:r>
      <w:r w:rsidR="00480D82">
        <w:rPr>
          <w:rFonts w:ascii="Times New Roman" w:hAnsi="Times New Roman"/>
          <w:sz w:val="22"/>
          <w:szCs w:val="22"/>
          <w:lang w:val="en-US"/>
        </w:rPr>
        <w:t>accuracy of the measurement bias adjusted estimate</w:t>
      </w:r>
      <w:r>
        <w:rPr>
          <w:rFonts w:ascii="Times New Roman" w:hAnsi="Times New Roman"/>
          <w:sz w:val="22"/>
          <w:szCs w:val="22"/>
          <w:lang w:val="en-US"/>
        </w:rPr>
        <w:t xml:space="preserve"> </w:t>
      </w:r>
      <w:r w:rsidR="00480D82">
        <w:rPr>
          <w:rFonts w:ascii="Times New Roman" w:hAnsi="Times New Roman"/>
          <w:sz w:val="22"/>
          <w:szCs w:val="22"/>
          <w:lang w:val="en-US"/>
        </w:rPr>
        <w:t xml:space="preserve">of a survey variable </w:t>
      </w:r>
      <w:r>
        <w:rPr>
          <w:rFonts w:ascii="Times New Roman" w:hAnsi="Times New Roman"/>
          <w:sz w:val="22"/>
          <w:szCs w:val="22"/>
          <w:lang w:val="en-US"/>
        </w:rPr>
        <w:t xml:space="preserve">depends on a number of parameters: the actual size of the measurement bias for </w:t>
      </w:r>
      <w:r w:rsidR="00480D82">
        <w:rPr>
          <w:rFonts w:ascii="Times New Roman" w:hAnsi="Times New Roman"/>
          <w:sz w:val="22"/>
          <w:szCs w:val="22"/>
          <w:lang w:val="en-US"/>
        </w:rPr>
        <w:t>the</w:t>
      </w:r>
      <w:r>
        <w:rPr>
          <w:rFonts w:ascii="Times New Roman" w:hAnsi="Times New Roman"/>
          <w:sz w:val="22"/>
          <w:szCs w:val="22"/>
          <w:lang w:val="en-US"/>
        </w:rPr>
        <w:t xml:space="preserve"> survey variable, the correlation between repeated measurements of the survey variable in time, the sampl</w:t>
      </w:r>
      <w:r w:rsidR="00480D82">
        <w:rPr>
          <w:rFonts w:ascii="Times New Roman" w:hAnsi="Times New Roman"/>
          <w:sz w:val="22"/>
          <w:szCs w:val="22"/>
          <w:lang w:val="en-US"/>
        </w:rPr>
        <w:t xml:space="preserve">e size, </w:t>
      </w:r>
      <w:proofErr w:type="gramStart"/>
      <w:r>
        <w:rPr>
          <w:rFonts w:ascii="Times New Roman" w:hAnsi="Times New Roman"/>
          <w:sz w:val="22"/>
          <w:szCs w:val="22"/>
          <w:lang w:val="en-US"/>
        </w:rPr>
        <w:t>the</w:t>
      </w:r>
      <w:proofErr w:type="gramEnd"/>
      <w:r>
        <w:rPr>
          <w:rFonts w:ascii="Times New Roman" w:hAnsi="Times New Roman"/>
          <w:sz w:val="22"/>
          <w:szCs w:val="22"/>
          <w:lang w:val="en-US"/>
        </w:rPr>
        <w:t xml:space="preserve"> response rates to the modes of interest</w:t>
      </w:r>
      <w:r w:rsidR="00480D82">
        <w:rPr>
          <w:rFonts w:ascii="Times New Roman" w:hAnsi="Times New Roman"/>
          <w:sz w:val="22"/>
          <w:szCs w:val="22"/>
          <w:lang w:val="en-US"/>
        </w:rPr>
        <w:t>, the re-interview subsampling probability and the follow-up subsampling probability</w:t>
      </w:r>
      <w:r>
        <w:rPr>
          <w:rFonts w:ascii="Times New Roman" w:hAnsi="Times New Roman"/>
          <w:sz w:val="22"/>
          <w:szCs w:val="22"/>
          <w:lang w:val="en-US"/>
        </w:rPr>
        <w:t>.</w:t>
      </w:r>
      <w:r w:rsidR="00480D82">
        <w:rPr>
          <w:rFonts w:ascii="Times New Roman" w:hAnsi="Times New Roman"/>
          <w:sz w:val="22"/>
          <w:szCs w:val="22"/>
          <w:lang w:val="en-US"/>
        </w:rPr>
        <w:t xml:space="preserve"> The two subsampling probabilities determine the proportion of re-interview respondents and </w:t>
      </w:r>
      <w:proofErr w:type="spellStart"/>
      <w:r w:rsidR="00993160">
        <w:rPr>
          <w:rFonts w:ascii="Times New Roman" w:hAnsi="Times New Roman"/>
          <w:sz w:val="22"/>
          <w:szCs w:val="22"/>
          <w:lang w:val="en-US"/>
        </w:rPr>
        <w:t>nonres</w:t>
      </w:r>
      <w:r w:rsidR="00480D82">
        <w:rPr>
          <w:rFonts w:ascii="Times New Roman" w:hAnsi="Times New Roman"/>
          <w:sz w:val="22"/>
          <w:szCs w:val="22"/>
          <w:lang w:val="en-US"/>
        </w:rPr>
        <w:t>pondents</w:t>
      </w:r>
      <w:proofErr w:type="spellEnd"/>
      <w:r w:rsidR="00480D82">
        <w:rPr>
          <w:rFonts w:ascii="Times New Roman" w:hAnsi="Times New Roman"/>
          <w:sz w:val="22"/>
          <w:szCs w:val="22"/>
          <w:lang w:val="en-US"/>
        </w:rPr>
        <w:t xml:space="preserve"> that are allocated to the re-interview and follow-up, respectively. The two probabilities are under the control of the re-interview designer. They may </w:t>
      </w:r>
      <w:proofErr w:type="gramStart"/>
      <w:r w:rsidR="00480D82">
        <w:rPr>
          <w:rFonts w:ascii="Times New Roman" w:hAnsi="Times New Roman"/>
          <w:sz w:val="22"/>
          <w:szCs w:val="22"/>
          <w:lang w:val="en-US"/>
        </w:rPr>
        <w:t>stratified</w:t>
      </w:r>
      <w:proofErr w:type="gramEnd"/>
      <w:r w:rsidR="00480D82">
        <w:rPr>
          <w:rFonts w:ascii="Times New Roman" w:hAnsi="Times New Roman"/>
          <w:sz w:val="22"/>
          <w:szCs w:val="22"/>
          <w:lang w:val="en-US"/>
        </w:rPr>
        <w:t xml:space="preserve"> based on known population characteristics beforehand. However, typically, they are chosen equal for all units as (usually) no prior knowledge is available about variation in mode-specific measurement biases between population subgroups/strata. Obviously, part of the parameters</w:t>
      </w:r>
      <w:r w:rsidR="00E71A8C">
        <w:rPr>
          <w:rFonts w:ascii="Times New Roman" w:hAnsi="Times New Roman"/>
          <w:sz w:val="22"/>
          <w:szCs w:val="22"/>
          <w:lang w:val="en-US"/>
        </w:rPr>
        <w:t>, notably the mode-specific measurement bias,</w:t>
      </w:r>
      <w:r w:rsidR="00480D82">
        <w:rPr>
          <w:rFonts w:ascii="Times New Roman" w:hAnsi="Times New Roman"/>
          <w:sz w:val="22"/>
          <w:szCs w:val="22"/>
          <w:lang w:val="en-US"/>
        </w:rPr>
        <w:t xml:space="preserve"> is unknown beforehand. </w:t>
      </w:r>
      <w:r w:rsidR="00814FE7">
        <w:rPr>
          <w:rFonts w:ascii="Times New Roman" w:hAnsi="Times New Roman"/>
          <w:sz w:val="22"/>
          <w:szCs w:val="22"/>
          <w:lang w:val="en-US"/>
        </w:rPr>
        <w:t xml:space="preserve">The strategy that is adopted in </w:t>
      </w:r>
      <w:r w:rsidR="0058157D">
        <w:rPr>
          <w:rFonts w:ascii="Times New Roman" w:hAnsi="Times New Roman"/>
          <w:sz w:val="22"/>
          <w:szCs w:val="22"/>
          <w:lang w:val="en-US"/>
        </w:rPr>
        <w:t>D</w:t>
      </w:r>
      <w:r w:rsidR="00814FE7">
        <w:rPr>
          <w:rFonts w:ascii="Times New Roman" w:hAnsi="Times New Roman"/>
          <w:sz w:val="22"/>
          <w:szCs w:val="22"/>
          <w:lang w:val="en-US"/>
        </w:rPr>
        <w:t>eliv</w:t>
      </w:r>
      <w:r>
        <w:rPr>
          <w:rFonts w:ascii="Times New Roman" w:hAnsi="Times New Roman"/>
          <w:sz w:val="22"/>
          <w:szCs w:val="22"/>
          <w:lang w:val="en-US"/>
        </w:rPr>
        <w:t xml:space="preserve">erable </w:t>
      </w:r>
      <w:proofErr w:type="gramStart"/>
      <w:r>
        <w:rPr>
          <w:rFonts w:ascii="Times New Roman" w:hAnsi="Times New Roman"/>
          <w:sz w:val="22"/>
          <w:szCs w:val="22"/>
          <w:lang w:val="en-US"/>
        </w:rPr>
        <w:t>2,</w:t>
      </w:r>
      <w:proofErr w:type="gramEnd"/>
      <w:r>
        <w:rPr>
          <w:rFonts w:ascii="Times New Roman" w:hAnsi="Times New Roman"/>
          <w:sz w:val="22"/>
          <w:szCs w:val="22"/>
          <w:lang w:val="en-US"/>
        </w:rPr>
        <w:t xml:space="preserve"> is </w:t>
      </w:r>
      <w:r w:rsidR="00480D82">
        <w:rPr>
          <w:rFonts w:ascii="Times New Roman" w:hAnsi="Times New Roman"/>
          <w:sz w:val="22"/>
          <w:szCs w:val="22"/>
          <w:lang w:val="en-US"/>
        </w:rPr>
        <w:t>to se</w:t>
      </w:r>
      <w:r w:rsidR="00E71A8C">
        <w:rPr>
          <w:rFonts w:ascii="Times New Roman" w:hAnsi="Times New Roman"/>
          <w:sz w:val="22"/>
          <w:szCs w:val="22"/>
          <w:lang w:val="en-US"/>
        </w:rPr>
        <w:t>t a range of plausible values for the</w:t>
      </w:r>
      <w:r w:rsidR="00480D82">
        <w:rPr>
          <w:rFonts w:ascii="Times New Roman" w:hAnsi="Times New Roman"/>
          <w:sz w:val="22"/>
          <w:szCs w:val="22"/>
          <w:lang w:val="en-US"/>
        </w:rPr>
        <w:t xml:space="preserve"> </w:t>
      </w:r>
      <w:r w:rsidR="00E71A8C">
        <w:rPr>
          <w:rFonts w:ascii="Times New Roman" w:hAnsi="Times New Roman"/>
          <w:sz w:val="22"/>
          <w:szCs w:val="22"/>
          <w:lang w:val="en-US"/>
        </w:rPr>
        <w:t>mode-specific measurement bias</w:t>
      </w:r>
      <w:r w:rsidR="00480D82">
        <w:rPr>
          <w:rFonts w:ascii="Times New Roman" w:hAnsi="Times New Roman"/>
          <w:sz w:val="22"/>
          <w:szCs w:val="22"/>
          <w:lang w:val="en-US"/>
        </w:rPr>
        <w:t xml:space="preserve"> and </w:t>
      </w:r>
      <w:r w:rsidR="00E71A8C">
        <w:rPr>
          <w:rFonts w:ascii="Times New Roman" w:hAnsi="Times New Roman"/>
          <w:sz w:val="22"/>
          <w:szCs w:val="22"/>
          <w:lang w:val="en-US"/>
        </w:rPr>
        <w:t xml:space="preserve">to </w:t>
      </w:r>
      <w:r w:rsidR="00480D82">
        <w:rPr>
          <w:rFonts w:ascii="Times New Roman" w:hAnsi="Times New Roman"/>
          <w:sz w:val="22"/>
          <w:szCs w:val="22"/>
          <w:lang w:val="en-US"/>
        </w:rPr>
        <w:t>assess under what values the adjusted estimate is superior to the unadjusted estimate.</w:t>
      </w:r>
      <w:r w:rsidR="00E71A8C">
        <w:rPr>
          <w:rFonts w:ascii="Times New Roman" w:hAnsi="Times New Roman"/>
          <w:sz w:val="22"/>
          <w:szCs w:val="22"/>
          <w:lang w:val="en-US"/>
        </w:rPr>
        <w:t xml:space="preserve"> In constructing the range of values, it is assumed that historic estimates for the total mode bias, i.e. the compound of mode-specific selection bias and mode-specific measurement bias, are available. We refer to </w:t>
      </w:r>
      <w:r w:rsidR="0058157D">
        <w:rPr>
          <w:rFonts w:ascii="Times New Roman" w:hAnsi="Times New Roman"/>
          <w:sz w:val="22"/>
          <w:szCs w:val="22"/>
          <w:lang w:val="en-US"/>
        </w:rPr>
        <w:t>D</w:t>
      </w:r>
      <w:r w:rsidR="00E71A8C">
        <w:rPr>
          <w:rFonts w:ascii="Times New Roman" w:hAnsi="Times New Roman"/>
          <w:sz w:val="22"/>
          <w:szCs w:val="22"/>
          <w:lang w:val="en-US"/>
        </w:rPr>
        <w:t>eliverable 2 for details. Deliverable 2 assumes that mode response rates can also be estimated from historic survey data, and it supposes that correlations can be guessed by experts.</w:t>
      </w:r>
      <w:r w:rsidR="00AF0E8E">
        <w:rPr>
          <w:rFonts w:ascii="Times New Roman" w:hAnsi="Times New Roman"/>
          <w:sz w:val="22"/>
          <w:szCs w:val="22"/>
          <w:lang w:val="en-US"/>
        </w:rPr>
        <w:t xml:space="preserve"> Because of these </w:t>
      </w:r>
      <w:r w:rsidR="00DB3968">
        <w:rPr>
          <w:rFonts w:ascii="Times New Roman" w:hAnsi="Times New Roman"/>
          <w:sz w:val="22"/>
          <w:szCs w:val="22"/>
          <w:lang w:val="en-US"/>
        </w:rPr>
        <w:t>gu</w:t>
      </w:r>
      <w:r w:rsidR="00AF0E8E">
        <w:rPr>
          <w:rFonts w:ascii="Times New Roman" w:hAnsi="Times New Roman"/>
          <w:sz w:val="22"/>
          <w:szCs w:val="22"/>
          <w:lang w:val="en-US"/>
        </w:rPr>
        <w:t>e</w:t>
      </w:r>
      <w:r w:rsidR="00DB3968">
        <w:rPr>
          <w:rFonts w:ascii="Times New Roman" w:hAnsi="Times New Roman"/>
          <w:sz w:val="22"/>
          <w:szCs w:val="22"/>
          <w:lang w:val="en-US"/>
        </w:rPr>
        <w:t>s</w:t>
      </w:r>
      <w:r w:rsidR="00AF0E8E">
        <w:rPr>
          <w:rFonts w:ascii="Times New Roman" w:hAnsi="Times New Roman"/>
          <w:sz w:val="22"/>
          <w:szCs w:val="22"/>
          <w:lang w:val="en-US"/>
        </w:rPr>
        <w:t xml:space="preserve">stimates, the study does have a subjective nature which must be accounted for </w:t>
      </w:r>
      <w:r w:rsidR="00DB3968">
        <w:rPr>
          <w:rFonts w:ascii="Times New Roman" w:hAnsi="Times New Roman"/>
          <w:sz w:val="22"/>
          <w:szCs w:val="22"/>
          <w:lang w:val="en-US"/>
        </w:rPr>
        <w:t xml:space="preserve">in </w:t>
      </w:r>
      <w:r w:rsidR="00AF0E8E">
        <w:rPr>
          <w:rFonts w:ascii="Times New Roman" w:hAnsi="Times New Roman"/>
          <w:sz w:val="22"/>
          <w:szCs w:val="22"/>
          <w:lang w:val="en-US"/>
        </w:rPr>
        <w:t>the evaluation.</w:t>
      </w:r>
    </w:p>
    <w:p w14:paraId="30E5FA64" w14:textId="06A2380C" w:rsidR="00E71A8C" w:rsidRDefault="001B4BFD"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 xml:space="preserve">We </w:t>
      </w:r>
      <w:r w:rsidR="000D7336">
        <w:rPr>
          <w:rFonts w:ascii="Times New Roman" w:hAnsi="Times New Roman"/>
          <w:sz w:val="22"/>
          <w:szCs w:val="22"/>
          <w:lang w:val="en-US"/>
        </w:rPr>
        <w:t>summarize</w:t>
      </w:r>
      <w:r>
        <w:rPr>
          <w:rFonts w:ascii="Times New Roman" w:hAnsi="Times New Roman"/>
          <w:sz w:val="22"/>
          <w:szCs w:val="22"/>
          <w:lang w:val="en-US"/>
        </w:rPr>
        <w:t xml:space="preserve"> the results of the two case studies. Both the Health Survey (HS) and the </w:t>
      </w:r>
      <w:proofErr w:type="spellStart"/>
      <w:r>
        <w:rPr>
          <w:rFonts w:ascii="Times New Roman" w:hAnsi="Times New Roman"/>
          <w:sz w:val="22"/>
          <w:szCs w:val="22"/>
          <w:lang w:val="en-US"/>
        </w:rPr>
        <w:t>Labour</w:t>
      </w:r>
      <w:proofErr w:type="spellEnd"/>
      <w:r>
        <w:rPr>
          <w:rFonts w:ascii="Times New Roman" w:hAnsi="Times New Roman"/>
          <w:sz w:val="22"/>
          <w:szCs w:val="22"/>
          <w:lang w:val="en-US"/>
        </w:rPr>
        <w:t xml:space="preserve"> Force Survey (LFS) are repeated monthly surveys. The HS has a sequential web - face-to-face design and the LFS a hybrid design where web is followed by telephone and face-to-face. LFS web </w:t>
      </w:r>
      <w:proofErr w:type="spellStart"/>
      <w:r w:rsidR="00993160">
        <w:rPr>
          <w:rFonts w:ascii="Times New Roman" w:hAnsi="Times New Roman"/>
          <w:sz w:val="22"/>
          <w:szCs w:val="22"/>
          <w:lang w:val="en-US"/>
        </w:rPr>
        <w:t>nonres</w:t>
      </w:r>
      <w:r>
        <w:rPr>
          <w:rFonts w:ascii="Times New Roman" w:hAnsi="Times New Roman"/>
          <w:sz w:val="22"/>
          <w:szCs w:val="22"/>
          <w:lang w:val="en-US"/>
        </w:rPr>
        <w:t>pondents</w:t>
      </w:r>
      <w:proofErr w:type="spellEnd"/>
      <w:r>
        <w:rPr>
          <w:rFonts w:ascii="Times New Roman" w:hAnsi="Times New Roman"/>
          <w:sz w:val="22"/>
          <w:szCs w:val="22"/>
          <w:lang w:val="en-US"/>
        </w:rPr>
        <w:t xml:space="preserve"> with </w:t>
      </w:r>
      <w:proofErr w:type="gramStart"/>
      <w:r>
        <w:rPr>
          <w:rFonts w:ascii="Times New Roman" w:hAnsi="Times New Roman"/>
          <w:sz w:val="22"/>
          <w:szCs w:val="22"/>
          <w:lang w:val="en-US"/>
        </w:rPr>
        <w:t>registered  phone</w:t>
      </w:r>
      <w:proofErr w:type="gramEnd"/>
      <w:r>
        <w:rPr>
          <w:rFonts w:ascii="Times New Roman" w:hAnsi="Times New Roman"/>
          <w:sz w:val="22"/>
          <w:szCs w:val="22"/>
          <w:lang w:val="en-US"/>
        </w:rPr>
        <w:t xml:space="preserve"> number are sent to telephone and otherwise allocated to face-to-face. In the evaluation, for the sake of simplicity, telephone and face-to-face are treated as a single mode in the LFS. Table 2 contains the estimates for the LFS key variable, unemployment, and </w:t>
      </w:r>
      <w:r w:rsidR="000D7336">
        <w:rPr>
          <w:rFonts w:ascii="Times New Roman" w:hAnsi="Times New Roman"/>
          <w:sz w:val="22"/>
          <w:szCs w:val="22"/>
          <w:lang w:val="en-US"/>
        </w:rPr>
        <w:t xml:space="preserve">for </w:t>
      </w:r>
      <w:r>
        <w:rPr>
          <w:rFonts w:ascii="Times New Roman" w:hAnsi="Times New Roman"/>
          <w:sz w:val="22"/>
          <w:szCs w:val="22"/>
          <w:lang w:val="en-US"/>
        </w:rPr>
        <w:t>four key HS variables. Also given is the ant</w:t>
      </w:r>
      <w:r w:rsidR="005D69AA">
        <w:rPr>
          <w:rFonts w:ascii="Times New Roman" w:hAnsi="Times New Roman"/>
          <w:sz w:val="22"/>
          <w:szCs w:val="22"/>
          <w:lang w:val="en-US"/>
        </w:rPr>
        <w:t>icipated correlation between interview and re-interview, assuming a time lag of six weeks.</w:t>
      </w:r>
    </w:p>
    <w:p w14:paraId="5E3A5E68" w14:textId="77777777" w:rsidR="00D025EE" w:rsidRPr="001B4BFD" w:rsidRDefault="00D025EE" w:rsidP="00405175">
      <w:pPr>
        <w:pStyle w:val="Testonormale"/>
        <w:spacing w:after="120" w:line="276" w:lineRule="auto"/>
        <w:jc w:val="both"/>
        <w:rPr>
          <w:rFonts w:ascii="Times New Roman" w:hAnsi="Times New Roman"/>
          <w:b/>
          <w:sz w:val="22"/>
          <w:szCs w:val="22"/>
          <w:lang w:val="en-US"/>
        </w:rPr>
      </w:pPr>
    </w:p>
    <w:p w14:paraId="00E127F2" w14:textId="77777777" w:rsidR="001B4BFD" w:rsidRPr="00D618D6" w:rsidRDefault="001B4BFD" w:rsidP="001B4BFD">
      <w:pPr>
        <w:jc w:val="both"/>
        <w:rPr>
          <w:i/>
          <w:lang w:val="en-US"/>
        </w:rPr>
      </w:pPr>
      <w:r w:rsidRPr="00D618D6">
        <w:rPr>
          <w:i/>
          <w:lang w:val="en-US"/>
        </w:rPr>
        <w:t xml:space="preserve">Table 2: Selected survey outcome variables with estimates per mode. Also provided is the estimated/anticipated reliability (correlation between repeated measurements).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0"/>
        <w:gridCol w:w="1836"/>
        <w:gridCol w:w="1696"/>
        <w:gridCol w:w="1696"/>
        <w:gridCol w:w="1690"/>
      </w:tblGrid>
      <w:tr w:rsidR="001B4BFD" w:rsidRPr="00EA6AC8" w14:paraId="05C8F03F" w14:textId="77777777" w:rsidTr="001B4BFD">
        <w:tc>
          <w:tcPr>
            <w:tcW w:w="2370" w:type="dxa"/>
            <w:tcBorders>
              <w:top w:val="single" w:sz="4" w:space="0" w:color="auto"/>
              <w:bottom w:val="single" w:sz="4" w:space="0" w:color="auto"/>
            </w:tcBorders>
          </w:tcPr>
          <w:p w14:paraId="58C6277C" w14:textId="77777777" w:rsidR="001B4BFD" w:rsidRPr="00EA6AC8" w:rsidRDefault="001B4BFD" w:rsidP="001B4BFD">
            <w:pPr>
              <w:jc w:val="both"/>
              <w:rPr>
                <w:lang w:val="en-GB"/>
              </w:rPr>
            </w:pPr>
          </w:p>
        </w:tc>
        <w:tc>
          <w:tcPr>
            <w:tcW w:w="1836" w:type="dxa"/>
            <w:tcBorders>
              <w:top w:val="single" w:sz="4" w:space="0" w:color="auto"/>
              <w:bottom w:val="single" w:sz="4" w:space="0" w:color="auto"/>
            </w:tcBorders>
            <w:hideMark/>
          </w:tcPr>
          <w:p w14:paraId="44E59F35" w14:textId="77777777" w:rsidR="001B4BFD" w:rsidRPr="00EA6AC8" w:rsidRDefault="001B4BFD" w:rsidP="001B4BFD">
            <w:pPr>
              <w:jc w:val="center"/>
              <w:rPr>
                <w:i/>
              </w:rPr>
            </w:pPr>
            <w:r w:rsidRPr="00EA6AC8">
              <w:rPr>
                <w:i/>
              </w:rPr>
              <w:t>Survey</w:t>
            </w:r>
          </w:p>
        </w:tc>
        <w:tc>
          <w:tcPr>
            <w:tcW w:w="1696" w:type="dxa"/>
            <w:tcBorders>
              <w:top w:val="single" w:sz="4" w:space="0" w:color="auto"/>
              <w:bottom w:val="single" w:sz="4" w:space="0" w:color="auto"/>
            </w:tcBorders>
            <w:hideMark/>
          </w:tcPr>
          <w:p w14:paraId="38198D6B" w14:textId="77777777" w:rsidR="001B4BFD" w:rsidRPr="00EA6AC8" w:rsidRDefault="001B4BFD" w:rsidP="001B4BFD">
            <w:pPr>
              <w:jc w:val="center"/>
              <w:rPr>
                <w:i/>
                <w:lang w:val="en-GB"/>
              </w:rPr>
            </w:pPr>
            <w:r w:rsidRPr="00EA6AC8">
              <w:rPr>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1</m:t>
                  </m:r>
                </m:sub>
              </m:sSub>
            </m:oMath>
          </w:p>
        </w:tc>
        <w:tc>
          <w:tcPr>
            <w:tcW w:w="1696" w:type="dxa"/>
            <w:tcBorders>
              <w:top w:val="single" w:sz="4" w:space="0" w:color="auto"/>
              <w:bottom w:val="single" w:sz="4" w:space="0" w:color="auto"/>
            </w:tcBorders>
            <w:hideMark/>
          </w:tcPr>
          <w:p w14:paraId="4753218E" w14:textId="77777777" w:rsidR="001B4BFD" w:rsidRPr="00EA6AC8" w:rsidRDefault="001B4BFD" w:rsidP="001B4BFD">
            <w:pPr>
              <w:jc w:val="center"/>
              <w:rPr>
                <w:i/>
              </w:rPr>
            </w:pPr>
            <w:r w:rsidRPr="00EA6AC8">
              <w:rPr>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2</m:t>
                  </m:r>
                </m:sub>
              </m:sSub>
            </m:oMath>
          </w:p>
        </w:tc>
        <w:tc>
          <w:tcPr>
            <w:tcW w:w="1690" w:type="dxa"/>
            <w:tcBorders>
              <w:top w:val="single" w:sz="4" w:space="0" w:color="auto"/>
              <w:bottom w:val="single" w:sz="4" w:space="0" w:color="auto"/>
            </w:tcBorders>
          </w:tcPr>
          <w:p w14:paraId="5B3B1CB3" w14:textId="44269723" w:rsidR="001B4BFD" w:rsidRPr="00EA6AC8" w:rsidRDefault="001B4BFD" w:rsidP="001B4BFD">
            <w:pPr>
              <w:jc w:val="center"/>
              <w:rPr>
                <w:i/>
                <w:lang w:val="en-GB"/>
              </w:rPr>
            </w:pPr>
            <w:r>
              <w:rPr>
                <w:i/>
                <w:lang w:val="en-GB"/>
              </w:rPr>
              <w:t>Correlation</w:t>
            </w:r>
          </w:p>
        </w:tc>
      </w:tr>
      <w:tr w:rsidR="001B4BFD" w:rsidRPr="00EA6AC8" w14:paraId="0144C61F" w14:textId="77777777" w:rsidTr="001B4BFD">
        <w:tc>
          <w:tcPr>
            <w:tcW w:w="2370" w:type="dxa"/>
            <w:tcBorders>
              <w:top w:val="single" w:sz="4" w:space="0" w:color="auto"/>
            </w:tcBorders>
            <w:hideMark/>
          </w:tcPr>
          <w:p w14:paraId="08B565F9" w14:textId="77777777" w:rsidR="001B4BFD" w:rsidRPr="00EA6AC8" w:rsidRDefault="001B4BFD" w:rsidP="001B4BFD">
            <w:pPr>
              <w:jc w:val="both"/>
            </w:pPr>
            <w:r w:rsidRPr="00EA6AC8">
              <w:t>Unemployment rate</w:t>
            </w:r>
          </w:p>
        </w:tc>
        <w:tc>
          <w:tcPr>
            <w:tcW w:w="1836" w:type="dxa"/>
            <w:tcBorders>
              <w:top w:val="single" w:sz="4" w:space="0" w:color="auto"/>
            </w:tcBorders>
            <w:hideMark/>
          </w:tcPr>
          <w:p w14:paraId="3215C711" w14:textId="77777777" w:rsidR="001B4BFD" w:rsidRPr="00EA6AC8" w:rsidRDefault="001B4BFD" w:rsidP="001B4BFD">
            <w:pPr>
              <w:jc w:val="center"/>
            </w:pPr>
            <w:r w:rsidRPr="00EA6AC8">
              <w:t>LFS 2014-2015</w:t>
            </w:r>
          </w:p>
        </w:tc>
        <w:tc>
          <w:tcPr>
            <w:tcW w:w="1696" w:type="dxa"/>
            <w:tcBorders>
              <w:top w:val="single" w:sz="4" w:space="0" w:color="auto"/>
            </w:tcBorders>
            <w:hideMark/>
          </w:tcPr>
          <w:p w14:paraId="0882A734" w14:textId="77777777" w:rsidR="001B4BFD" w:rsidRPr="00EA6AC8" w:rsidRDefault="001B4BFD" w:rsidP="001B4BFD">
            <w:pPr>
              <w:jc w:val="center"/>
            </w:pPr>
            <w:r>
              <w:t>5.</w:t>
            </w:r>
            <w:r w:rsidRPr="00EA6AC8">
              <w:t>6 %</w:t>
            </w:r>
          </w:p>
        </w:tc>
        <w:tc>
          <w:tcPr>
            <w:tcW w:w="1696" w:type="dxa"/>
            <w:tcBorders>
              <w:top w:val="single" w:sz="4" w:space="0" w:color="auto"/>
            </w:tcBorders>
            <w:hideMark/>
          </w:tcPr>
          <w:p w14:paraId="17552912" w14:textId="77777777" w:rsidR="001B4BFD" w:rsidRPr="00EA6AC8" w:rsidRDefault="001B4BFD" w:rsidP="001B4BFD">
            <w:pPr>
              <w:jc w:val="center"/>
            </w:pPr>
            <w:r>
              <w:t>6.</w:t>
            </w:r>
            <w:r w:rsidRPr="00EA6AC8">
              <w:t>7%</w:t>
            </w:r>
          </w:p>
        </w:tc>
        <w:tc>
          <w:tcPr>
            <w:tcW w:w="1690" w:type="dxa"/>
            <w:tcBorders>
              <w:top w:val="single" w:sz="4" w:space="0" w:color="auto"/>
            </w:tcBorders>
          </w:tcPr>
          <w:p w14:paraId="39154D57" w14:textId="77777777" w:rsidR="001B4BFD" w:rsidRDefault="001B4BFD" w:rsidP="001B4BFD">
            <w:pPr>
              <w:jc w:val="center"/>
            </w:pPr>
            <w:r>
              <w:t>0.5</w:t>
            </w:r>
          </w:p>
        </w:tc>
      </w:tr>
      <w:tr w:rsidR="001B4BFD" w:rsidRPr="00EA6AC8" w14:paraId="520F3C96" w14:textId="77777777" w:rsidTr="001B4BFD">
        <w:tc>
          <w:tcPr>
            <w:tcW w:w="2370" w:type="dxa"/>
            <w:hideMark/>
          </w:tcPr>
          <w:p w14:paraId="467139A0" w14:textId="77777777" w:rsidR="001B4BFD" w:rsidRPr="00EA6AC8" w:rsidRDefault="001B4BFD" w:rsidP="001B4BFD">
            <w:pPr>
              <w:jc w:val="both"/>
            </w:pPr>
            <w:r w:rsidRPr="00EA6AC8">
              <w:t>% good health</w:t>
            </w:r>
          </w:p>
        </w:tc>
        <w:tc>
          <w:tcPr>
            <w:tcW w:w="1836" w:type="dxa"/>
            <w:hideMark/>
          </w:tcPr>
          <w:p w14:paraId="00BC88F8" w14:textId="77777777" w:rsidR="001B4BFD" w:rsidRPr="00EA6AC8" w:rsidRDefault="001B4BFD" w:rsidP="001B4BFD">
            <w:pPr>
              <w:jc w:val="center"/>
            </w:pPr>
            <w:r w:rsidRPr="00EA6AC8">
              <w:t>HS 2014</w:t>
            </w:r>
          </w:p>
        </w:tc>
        <w:tc>
          <w:tcPr>
            <w:tcW w:w="1696" w:type="dxa"/>
            <w:hideMark/>
          </w:tcPr>
          <w:p w14:paraId="5BDF48DD" w14:textId="77777777" w:rsidR="001B4BFD" w:rsidRPr="00EA6AC8" w:rsidRDefault="001B4BFD" w:rsidP="001B4BFD">
            <w:pPr>
              <w:jc w:val="center"/>
            </w:pPr>
            <w:r>
              <w:t>78.</w:t>
            </w:r>
            <w:r w:rsidRPr="00EA6AC8">
              <w:t>0%</w:t>
            </w:r>
          </w:p>
        </w:tc>
        <w:tc>
          <w:tcPr>
            <w:tcW w:w="1696" w:type="dxa"/>
            <w:hideMark/>
          </w:tcPr>
          <w:p w14:paraId="1FFB3E06" w14:textId="77777777" w:rsidR="001B4BFD" w:rsidRPr="00EA6AC8" w:rsidRDefault="001B4BFD" w:rsidP="001B4BFD">
            <w:pPr>
              <w:jc w:val="center"/>
            </w:pPr>
            <w:r>
              <w:t>75.</w:t>
            </w:r>
            <w:r w:rsidRPr="00EA6AC8">
              <w:t>6%</w:t>
            </w:r>
          </w:p>
        </w:tc>
        <w:tc>
          <w:tcPr>
            <w:tcW w:w="1690" w:type="dxa"/>
          </w:tcPr>
          <w:p w14:paraId="0487352A" w14:textId="77777777" w:rsidR="001B4BFD" w:rsidRDefault="001B4BFD" w:rsidP="001B4BFD">
            <w:pPr>
              <w:jc w:val="center"/>
            </w:pPr>
            <w:r>
              <w:t>0.9</w:t>
            </w:r>
          </w:p>
        </w:tc>
      </w:tr>
      <w:tr w:rsidR="001B4BFD" w:rsidRPr="00EA6AC8" w14:paraId="4E5D7B1E" w14:textId="77777777" w:rsidTr="001B4BFD">
        <w:tc>
          <w:tcPr>
            <w:tcW w:w="2370" w:type="dxa"/>
            <w:hideMark/>
          </w:tcPr>
          <w:p w14:paraId="2D942667" w14:textId="77777777" w:rsidR="001B4BFD" w:rsidRPr="00EA6AC8" w:rsidRDefault="001B4BFD" w:rsidP="001B4BFD">
            <w:pPr>
              <w:jc w:val="both"/>
            </w:pPr>
            <w:r w:rsidRPr="00EA6AC8">
              <w:t>% smoker</w:t>
            </w:r>
          </w:p>
        </w:tc>
        <w:tc>
          <w:tcPr>
            <w:tcW w:w="1836" w:type="dxa"/>
            <w:hideMark/>
          </w:tcPr>
          <w:p w14:paraId="27920414" w14:textId="77777777" w:rsidR="001B4BFD" w:rsidRPr="00EA6AC8" w:rsidRDefault="001B4BFD" w:rsidP="001B4BFD">
            <w:pPr>
              <w:jc w:val="center"/>
            </w:pPr>
            <w:r w:rsidRPr="00EA6AC8">
              <w:t>HS 2014</w:t>
            </w:r>
          </w:p>
        </w:tc>
        <w:tc>
          <w:tcPr>
            <w:tcW w:w="1696" w:type="dxa"/>
            <w:hideMark/>
          </w:tcPr>
          <w:p w14:paraId="27B331C2" w14:textId="77777777" w:rsidR="001B4BFD" w:rsidRPr="00EA6AC8" w:rsidRDefault="001B4BFD" w:rsidP="001B4BFD">
            <w:pPr>
              <w:jc w:val="center"/>
            </w:pPr>
            <w:r>
              <w:t>19.</w:t>
            </w:r>
            <w:r w:rsidRPr="00EA6AC8">
              <w:t>9%</w:t>
            </w:r>
          </w:p>
        </w:tc>
        <w:tc>
          <w:tcPr>
            <w:tcW w:w="1696" w:type="dxa"/>
            <w:hideMark/>
          </w:tcPr>
          <w:p w14:paraId="2088A5B0" w14:textId="77777777" w:rsidR="001B4BFD" w:rsidRPr="00EA6AC8" w:rsidRDefault="001B4BFD" w:rsidP="001B4BFD">
            <w:pPr>
              <w:jc w:val="center"/>
            </w:pPr>
            <w:r>
              <w:t>29.</w:t>
            </w:r>
            <w:r w:rsidRPr="00EA6AC8">
              <w:t>8%</w:t>
            </w:r>
          </w:p>
        </w:tc>
        <w:tc>
          <w:tcPr>
            <w:tcW w:w="1690" w:type="dxa"/>
          </w:tcPr>
          <w:p w14:paraId="35490BFB" w14:textId="77777777" w:rsidR="001B4BFD" w:rsidRDefault="001B4BFD" w:rsidP="001B4BFD">
            <w:pPr>
              <w:jc w:val="center"/>
            </w:pPr>
            <w:r>
              <w:t>0.9</w:t>
            </w:r>
          </w:p>
        </w:tc>
      </w:tr>
      <w:tr w:rsidR="001B4BFD" w:rsidRPr="00EA6AC8" w14:paraId="10C5C98A" w14:textId="77777777" w:rsidTr="001B4BFD">
        <w:tc>
          <w:tcPr>
            <w:tcW w:w="2370" w:type="dxa"/>
            <w:hideMark/>
          </w:tcPr>
          <w:p w14:paraId="73490D0E" w14:textId="77777777" w:rsidR="001B4BFD" w:rsidRPr="00EA6AC8" w:rsidRDefault="001B4BFD" w:rsidP="001B4BFD">
            <w:pPr>
              <w:jc w:val="both"/>
            </w:pPr>
            <w:r>
              <w:t>% obese</w:t>
            </w:r>
          </w:p>
        </w:tc>
        <w:tc>
          <w:tcPr>
            <w:tcW w:w="1836" w:type="dxa"/>
            <w:hideMark/>
          </w:tcPr>
          <w:p w14:paraId="5486C626" w14:textId="77777777" w:rsidR="001B4BFD" w:rsidRPr="00EA6AC8" w:rsidRDefault="001B4BFD" w:rsidP="001B4BFD">
            <w:pPr>
              <w:jc w:val="center"/>
            </w:pPr>
            <w:r w:rsidRPr="00EA6AC8">
              <w:t>HS 2014</w:t>
            </w:r>
          </w:p>
        </w:tc>
        <w:tc>
          <w:tcPr>
            <w:tcW w:w="1696" w:type="dxa"/>
            <w:hideMark/>
          </w:tcPr>
          <w:p w14:paraId="516C8794" w14:textId="77777777" w:rsidR="001B4BFD" w:rsidRPr="00EA6AC8" w:rsidRDefault="001B4BFD" w:rsidP="001B4BFD">
            <w:pPr>
              <w:jc w:val="center"/>
            </w:pPr>
            <w:r>
              <w:t>12.</w:t>
            </w:r>
            <w:r w:rsidRPr="00EA6AC8">
              <w:t>1%</w:t>
            </w:r>
          </w:p>
        </w:tc>
        <w:tc>
          <w:tcPr>
            <w:tcW w:w="1696" w:type="dxa"/>
            <w:hideMark/>
          </w:tcPr>
          <w:p w14:paraId="4B9A288F" w14:textId="77777777" w:rsidR="001B4BFD" w:rsidRPr="00EA6AC8" w:rsidRDefault="001B4BFD" w:rsidP="001B4BFD">
            <w:pPr>
              <w:jc w:val="center"/>
            </w:pPr>
            <w:r>
              <w:t>13.</w:t>
            </w:r>
            <w:r w:rsidRPr="00EA6AC8">
              <w:t>9%</w:t>
            </w:r>
          </w:p>
        </w:tc>
        <w:tc>
          <w:tcPr>
            <w:tcW w:w="1690" w:type="dxa"/>
          </w:tcPr>
          <w:p w14:paraId="7412D016" w14:textId="77777777" w:rsidR="001B4BFD" w:rsidRDefault="001B4BFD" w:rsidP="001B4BFD">
            <w:pPr>
              <w:jc w:val="center"/>
            </w:pPr>
            <w:r>
              <w:t>0.9</w:t>
            </w:r>
          </w:p>
        </w:tc>
      </w:tr>
      <w:tr w:rsidR="001B4BFD" w:rsidRPr="00EA6AC8" w14:paraId="18D942AC" w14:textId="77777777" w:rsidTr="001B4BFD">
        <w:tc>
          <w:tcPr>
            <w:tcW w:w="2370" w:type="dxa"/>
            <w:tcBorders>
              <w:bottom w:val="single" w:sz="4" w:space="0" w:color="auto"/>
            </w:tcBorders>
            <w:hideMark/>
          </w:tcPr>
          <w:p w14:paraId="0ED17C0B" w14:textId="77777777" w:rsidR="001B4BFD" w:rsidRPr="00EA6AC8" w:rsidRDefault="001B4BFD" w:rsidP="001B4BFD">
            <w:pPr>
              <w:jc w:val="both"/>
            </w:pPr>
            <w:r>
              <w:t xml:space="preserve">% visit to </w:t>
            </w:r>
            <w:r w:rsidRPr="00EA6AC8">
              <w:t>dentist</w:t>
            </w:r>
          </w:p>
        </w:tc>
        <w:tc>
          <w:tcPr>
            <w:tcW w:w="1836" w:type="dxa"/>
            <w:tcBorders>
              <w:bottom w:val="single" w:sz="4" w:space="0" w:color="auto"/>
            </w:tcBorders>
            <w:hideMark/>
          </w:tcPr>
          <w:p w14:paraId="15905B5C" w14:textId="77777777" w:rsidR="001B4BFD" w:rsidRPr="00EA6AC8" w:rsidRDefault="001B4BFD" w:rsidP="001B4BFD">
            <w:pPr>
              <w:jc w:val="center"/>
            </w:pPr>
            <w:r w:rsidRPr="00EA6AC8">
              <w:t>HS 2014</w:t>
            </w:r>
          </w:p>
        </w:tc>
        <w:tc>
          <w:tcPr>
            <w:tcW w:w="1696" w:type="dxa"/>
            <w:tcBorders>
              <w:bottom w:val="single" w:sz="4" w:space="0" w:color="auto"/>
            </w:tcBorders>
            <w:hideMark/>
          </w:tcPr>
          <w:p w14:paraId="5E0D9616" w14:textId="77777777" w:rsidR="001B4BFD" w:rsidRPr="00EA6AC8" w:rsidRDefault="001B4BFD" w:rsidP="001B4BFD">
            <w:pPr>
              <w:jc w:val="center"/>
            </w:pPr>
            <w:r>
              <w:t>82.</w:t>
            </w:r>
            <w:r w:rsidRPr="00EA6AC8">
              <w:t>3%</w:t>
            </w:r>
          </w:p>
        </w:tc>
        <w:tc>
          <w:tcPr>
            <w:tcW w:w="1696" w:type="dxa"/>
            <w:tcBorders>
              <w:bottom w:val="single" w:sz="4" w:space="0" w:color="auto"/>
            </w:tcBorders>
            <w:hideMark/>
          </w:tcPr>
          <w:p w14:paraId="4A43B6A3" w14:textId="77777777" w:rsidR="001B4BFD" w:rsidRPr="00EA6AC8" w:rsidRDefault="001B4BFD" w:rsidP="001B4BFD">
            <w:pPr>
              <w:jc w:val="center"/>
            </w:pPr>
            <w:r>
              <w:t>74.</w:t>
            </w:r>
            <w:r w:rsidRPr="00EA6AC8">
              <w:t>5%</w:t>
            </w:r>
          </w:p>
        </w:tc>
        <w:tc>
          <w:tcPr>
            <w:tcW w:w="1690" w:type="dxa"/>
            <w:tcBorders>
              <w:bottom w:val="single" w:sz="4" w:space="0" w:color="auto"/>
            </w:tcBorders>
          </w:tcPr>
          <w:p w14:paraId="22C27398" w14:textId="77777777" w:rsidR="001B4BFD" w:rsidRDefault="001B4BFD" w:rsidP="001B4BFD">
            <w:pPr>
              <w:jc w:val="center"/>
            </w:pPr>
            <w:r>
              <w:t>0.7</w:t>
            </w:r>
          </w:p>
        </w:tc>
      </w:tr>
    </w:tbl>
    <w:p w14:paraId="0A31DE00" w14:textId="77777777" w:rsidR="001B4BFD" w:rsidRDefault="001B4BFD" w:rsidP="00405175">
      <w:pPr>
        <w:pStyle w:val="Testonormale"/>
        <w:spacing w:after="120" w:line="276" w:lineRule="auto"/>
        <w:jc w:val="both"/>
        <w:rPr>
          <w:rFonts w:ascii="Times New Roman" w:hAnsi="Times New Roman"/>
          <w:sz w:val="22"/>
          <w:szCs w:val="22"/>
          <w:lang w:val="en-US"/>
        </w:rPr>
      </w:pPr>
    </w:p>
    <w:p w14:paraId="2D5B3108" w14:textId="3DA2C846" w:rsidR="001B4BFD" w:rsidRDefault="000D7336"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T</w:t>
      </w:r>
      <w:r w:rsidR="001B4BFD">
        <w:rPr>
          <w:rFonts w:ascii="Times New Roman" w:hAnsi="Times New Roman"/>
          <w:sz w:val="22"/>
          <w:szCs w:val="22"/>
          <w:lang w:val="en-US"/>
        </w:rPr>
        <w:t>he budget is frozen to be</w:t>
      </w:r>
      <w:r>
        <w:rPr>
          <w:rFonts w:ascii="Times New Roman" w:hAnsi="Times New Roman"/>
          <w:sz w:val="22"/>
          <w:szCs w:val="22"/>
          <w:lang w:val="en-US"/>
        </w:rPr>
        <w:t xml:space="preserve"> the same as the total budget of</w:t>
      </w:r>
      <w:r w:rsidR="001B4BFD">
        <w:rPr>
          <w:rFonts w:ascii="Times New Roman" w:hAnsi="Times New Roman"/>
          <w:sz w:val="22"/>
          <w:szCs w:val="22"/>
          <w:lang w:val="en-US"/>
        </w:rPr>
        <w:t xml:space="preserve"> </w:t>
      </w:r>
      <w:r w:rsidR="001B4BFD">
        <w:rPr>
          <w:rFonts w:ascii="Times New Roman" w:hAnsi="Times New Roman"/>
          <w:i/>
          <w:sz w:val="22"/>
          <w:szCs w:val="22"/>
          <w:lang w:val="en-US"/>
        </w:rPr>
        <w:t>T+1</w:t>
      </w:r>
      <w:r w:rsidR="001B4BFD">
        <w:rPr>
          <w:rFonts w:ascii="Times New Roman" w:hAnsi="Times New Roman"/>
          <w:sz w:val="22"/>
          <w:szCs w:val="22"/>
          <w:lang w:val="en-US"/>
        </w:rPr>
        <w:t xml:space="preserve"> </w:t>
      </w:r>
      <w:proofErr w:type="gramStart"/>
      <w:r w:rsidR="001B4BFD">
        <w:rPr>
          <w:rFonts w:ascii="Times New Roman" w:hAnsi="Times New Roman"/>
          <w:sz w:val="22"/>
          <w:szCs w:val="22"/>
          <w:lang w:val="en-US"/>
        </w:rPr>
        <w:t>waves</w:t>
      </w:r>
      <w:proofErr w:type="gramEnd"/>
      <w:r>
        <w:rPr>
          <w:rFonts w:ascii="Times New Roman" w:hAnsi="Times New Roman"/>
          <w:sz w:val="22"/>
          <w:szCs w:val="22"/>
          <w:lang w:val="en-US"/>
        </w:rPr>
        <w:t xml:space="preserve">. </w:t>
      </w:r>
      <w:r w:rsidR="001B4BFD">
        <w:rPr>
          <w:rFonts w:ascii="Times New Roman" w:hAnsi="Times New Roman"/>
          <w:i/>
          <w:sz w:val="22"/>
          <w:szCs w:val="22"/>
          <w:lang w:val="en-US"/>
        </w:rPr>
        <w:t>T=0</w:t>
      </w:r>
      <w:r w:rsidR="001B4BFD">
        <w:rPr>
          <w:rFonts w:ascii="Times New Roman" w:hAnsi="Times New Roman"/>
          <w:sz w:val="22"/>
          <w:szCs w:val="22"/>
          <w:lang w:val="en-US"/>
        </w:rPr>
        <w:t xml:space="preserve"> means that biases are time-varying and are re-estimated each wave. </w:t>
      </w:r>
      <w:r>
        <w:rPr>
          <w:rFonts w:ascii="Times New Roman" w:hAnsi="Times New Roman"/>
          <w:sz w:val="22"/>
          <w:szCs w:val="22"/>
          <w:lang w:val="en-US"/>
        </w:rPr>
        <w:t>For the HS and LFS</w:t>
      </w:r>
      <w:r w:rsidR="001B4BFD">
        <w:rPr>
          <w:rFonts w:ascii="Times New Roman" w:hAnsi="Times New Roman"/>
          <w:sz w:val="22"/>
          <w:szCs w:val="22"/>
          <w:lang w:val="en-US"/>
        </w:rPr>
        <w:t xml:space="preserve">, in addition, </w:t>
      </w:r>
      <w:r w:rsidR="001B4BFD" w:rsidRPr="00DB3968">
        <w:rPr>
          <w:rFonts w:ascii="Times New Roman" w:hAnsi="Times New Roman"/>
          <w:i/>
          <w:sz w:val="22"/>
          <w:szCs w:val="22"/>
          <w:lang w:val="en-US"/>
        </w:rPr>
        <w:t>T=3, T=7</w:t>
      </w:r>
      <w:r w:rsidR="001B4BFD">
        <w:rPr>
          <w:rFonts w:ascii="Times New Roman" w:hAnsi="Times New Roman"/>
          <w:sz w:val="22"/>
          <w:szCs w:val="22"/>
          <w:lang w:val="en-US"/>
        </w:rPr>
        <w:t xml:space="preserve"> and </w:t>
      </w:r>
      <w:r w:rsidR="001B4BFD" w:rsidRPr="00DB3968">
        <w:rPr>
          <w:rFonts w:ascii="Times New Roman" w:hAnsi="Times New Roman"/>
          <w:i/>
          <w:sz w:val="22"/>
          <w:szCs w:val="22"/>
          <w:lang w:val="en-US"/>
        </w:rPr>
        <w:t>T=19</w:t>
      </w:r>
      <w:r w:rsidR="001B4BFD">
        <w:rPr>
          <w:rFonts w:ascii="Times New Roman" w:hAnsi="Times New Roman"/>
          <w:sz w:val="22"/>
          <w:szCs w:val="22"/>
          <w:lang w:val="en-US"/>
        </w:rPr>
        <w:t xml:space="preserve"> are considered wher</w:t>
      </w:r>
      <w:r>
        <w:rPr>
          <w:rFonts w:ascii="Times New Roman" w:hAnsi="Times New Roman"/>
          <w:sz w:val="22"/>
          <w:szCs w:val="22"/>
          <w:lang w:val="en-US"/>
        </w:rPr>
        <w:t xml:space="preserve">e a wave consists of a quarter, i.e. time periods of </w:t>
      </w:r>
      <w:r w:rsidR="001B4BFD">
        <w:rPr>
          <w:rFonts w:ascii="Times New Roman" w:hAnsi="Times New Roman"/>
          <w:sz w:val="22"/>
          <w:szCs w:val="22"/>
          <w:lang w:val="en-US"/>
        </w:rPr>
        <w:t>one year, two years and five years.</w:t>
      </w:r>
      <w:r>
        <w:rPr>
          <w:rFonts w:ascii="Times New Roman" w:hAnsi="Times New Roman"/>
          <w:sz w:val="22"/>
          <w:szCs w:val="22"/>
          <w:lang w:val="en-US"/>
        </w:rPr>
        <w:t xml:space="preserve"> Here, we show only the results for </w:t>
      </w:r>
      <w:r w:rsidRPr="00DB3968">
        <w:rPr>
          <w:rFonts w:ascii="Times New Roman" w:hAnsi="Times New Roman"/>
          <w:i/>
          <w:sz w:val="22"/>
          <w:szCs w:val="22"/>
          <w:lang w:val="en-US"/>
        </w:rPr>
        <w:t>T=3, T=7</w:t>
      </w:r>
      <w:r>
        <w:rPr>
          <w:rFonts w:ascii="Times New Roman" w:hAnsi="Times New Roman"/>
          <w:sz w:val="22"/>
          <w:szCs w:val="22"/>
          <w:lang w:val="en-US"/>
        </w:rPr>
        <w:t xml:space="preserve"> and </w:t>
      </w:r>
      <w:r w:rsidRPr="00DB3968">
        <w:rPr>
          <w:rFonts w:ascii="Times New Roman" w:hAnsi="Times New Roman"/>
          <w:i/>
          <w:sz w:val="22"/>
          <w:szCs w:val="22"/>
          <w:lang w:val="en-US"/>
        </w:rPr>
        <w:t>T=19</w:t>
      </w:r>
      <w:r>
        <w:rPr>
          <w:rFonts w:ascii="Times New Roman" w:hAnsi="Times New Roman"/>
          <w:i/>
          <w:sz w:val="22"/>
          <w:szCs w:val="22"/>
          <w:lang w:val="en-US"/>
        </w:rPr>
        <w:t>.</w:t>
      </w:r>
    </w:p>
    <w:p w14:paraId="1A456630" w14:textId="433E916D" w:rsidR="000D7336" w:rsidRDefault="000D7336"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Table 3 contains the results for the MSE criterion</w:t>
      </w:r>
      <w:r w:rsidR="00A0247A">
        <w:rPr>
          <w:rFonts w:ascii="Times New Roman" w:hAnsi="Times New Roman"/>
          <w:sz w:val="22"/>
          <w:szCs w:val="22"/>
          <w:lang w:val="en-US"/>
        </w:rPr>
        <w:t xml:space="preserve"> for the two measurement benchmarks</w:t>
      </w:r>
      <w:r w:rsidR="00D57B04">
        <w:rPr>
          <w:rFonts w:ascii="Times New Roman" w:hAnsi="Times New Roman"/>
          <w:sz w:val="22"/>
          <w:szCs w:val="22"/>
          <w:lang w:val="en-US"/>
        </w:rPr>
        <w:t xml:space="preserve"> and, per variable,</w:t>
      </w:r>
      <w:r w:rsidR="00A0247A">
        <w:rPr>
          <w:rFonts w:ascii="Times New Roman" w:hAnsi="Times New Roman"/>
          <w:sz w:val="22"/>
          <w:szCs w:val="22"/>
          <w:lang w:val="en-US"/>
        </w:rPr>
        <w:t xml:space="preserve"> three measurement bias levels.</w:t>
      </w:r>
      <w:r w:rsidR="0058157D">
        <w:rPr>
          <w:rFonts w:ascii="Times New Roman" w:hAnsi="Times New Roman"/>
          <w:sz w:val="22"/>
          <w:szCs w:val="22"/>
          <w:lang w:val="en-US"/>
        </w:rPr>
        <w:t xml:space="preserve"> See D</w:t>
      </w:r>
      <w:r w:rsidR="00D57B04">
        <w:rPr>
          <w:rFonts w:ascii="Times New Roman" w:hAnsi="Times New Roman"/>
          <w:sz w:val="22"/>
          <w:szCs w:val="22"/>
          <w:lang w:val="en-US"/>
        </w:rPr>
        <w:t>eliverable 2 for the values of the levels. It was concluded that for the LFS the unadjusted often outperform the adjusted estimates, or are close.</w:t>
      </w:r>
      <w:r w:rsidR="001F6914">
        <w:rPr>
          <w:rFonts w:ascii="Times New Roman" w:hAnsi="Times New Roman"/>
          <w:sz w:val="22"/>
          <w:szCs w:val="22"/>
          <w:lang w:val="en-US"/>
        </w:rPr>
        <w:t xml:space="preserve"> For the HS, the picture is the</w:t>
      </w:r>
      <w:r w:rsidR="00D57B04">
        <w:rPr>
          <w:rFonts w:ascii="Times New Roman" w:hAnsi="Times New Roman"/>
          <w:sz w:val="22"/>
          <w:szCs w:val="22"/>
          <w:lang w:val="en-US"/>
        </w:rPr>
        <w:t xml:space="preserve"> other way around. </w:t>
      </w:r>
    </w:p>
    <w:p w14:paraId="0044A835" w14:textId="77777777" w:rsidR="00D025EE" w:rsidRDefault="00D025EE" w:rsidP="00405175">
      <w:pPr>
        <w:pStyle w:val="Testonormale"/>
        <w:spacing w:after="120" w:line="276" w:lineRule="auto"/>
        <w:jc w:val="both"/>
        <w:rPr>
          <w:rFonts w:ascii="Times New Roman" w:hAnsi="Times New Roman"/>
          <w:sz w:val="22"/>
          <w:szCs w:val="22"/>
          <w:lang w:val="en-US"/>
        </w:rPr>
      </w:pPr>
    </w:p>
    <w:p w14:paraId="2C59F77B" w14:textId="07A41D5B" w:rsidR="000D7336" w:rsidRDefault="000D7336" w:rsidP="000D7336">
      <w:pPr>
        <w:jc w:val="both"/>
        <w:rPr>
          <w:rFonts w:eastAsiaTheme="minorEastAsia"/>
          <w:i/>
          <w:lang w:val="en-US"/>
        </w:rPr>
      </w:pPr>
      <w:r>
        <w:rPr>
          <w:rFonts w:eastAsiaTheme="minorEastAsia"/>
          <w:i/>
          <w:lang w:val="en-US"/>
        </w:rPr>
        <w:lastRenderedPageBreak/>
        <w:t>Table 3</w:t>
      </w:r>
      <w:r w:rsidRPr="00366559">
        <w:rPr>
          <w:rFonts w:eastAsiaTheme="minorEastAsia"/>
          <w:i/>
          <w:lang w:val="en-US"/>
        </w:rPr>
        <w:t>: RMSE values</w:t>
      </w:r>
      <w:r>
        <w:rPr>
          <w:rFonts w:eastAsiaTheme="minorEastAsia"/>
          <w:i/>
          <w:lang w:val="en-US"/>
        </w:rPr>
        <w:t xml:space="preserve"> (in %)</w:t>
      </w:r>
      <w:r w:rsidRPr="00366559">
        <w:rPr>
          <w:rFonts w:eastAsiaTheme="minorEastAsia"/>
          <w:i/>
          <w:lang w:val="en-US"/>
        </w:rPr>
        <w:t xml:space="preserve"> for the HS and LFS survey variables per time period and relative measurement bias level</w:t>
      </w:r>
      <w:r>
        <w:rPr>
          <w:rFonts w:eastAsiaTheme="minorEastAsia"/>
          <w:i/>
          <w:lang w:val="en-US"/>
        </w:rPr>
        <w:t>. Highlighted values in blue have the lowest RMSE. Highlighted values point at the preferred survey design under the scenario 1 adjustment perspective.</w:t>
      </w:r>
    </w:p>
    <w:p w14:paraId="1277E5A1" w14:textId="77777777" w:rsidR="000D7336" w:rsidRPr="005D410C" w:rsidRDefault="000D7336" w:rsidP="000D7336">
      <w:pPr>
        <w:jc w:val="both"/>
        <w:rPr>
          <w:rFonts w:eastAsiaTheme="minorEastAsia"/>
          <w:i/>
          <w:lang w:val="en-US"/>
        </w:rPr>
      </w:pPr>
      <w:r>
        <w:rPr>
          <w:rFonts w:eastAsiaTheme="minorEastAsia"/>
          <w:i/>
          <w:lang w:val="en-US"/>
        </w:rPr>
        <w:t xml:space="preserve">a) </w:t>
      </w:r>
      <w:proofErr w:type="gramStart"/>
      <w:r w:rsidRPr="005D410C">
        <w:rPr>
          <w:rFonts w:eastAsiaTheme="minorEastAsia"/>
          <w:i/>
          <w:lang w:val="en-US"/>
        </w:rPr>
        <w:t xml:space="preserve">benchmark </w:t>
      </w:r>
      <w:proofErr w:type="gramEnd"/>
      <m:oMath>
        <m:r>
          <w:rPr>
            <w:rFonts w:ascii="Cambria Math" w:eastAsiaTheme="minorEastAsia" w:hAnsi="Cambria Math"/>
            <w:lang w:val="en-US"/>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sidRPr="005D410C">
        <w:rPr>
          <w:rFonts w:eastAsiaTheme="minorEastAsia"/>
          <w:i/>
          <w:lang w:val="en-US"/>
        </w:rPr>
        <w:t>.</w:t>
      </w:r>
    </w:p>
    <w:tbl>
      <w:tblPr>
        <w:tblStyle w:val="Grigliatabella"/>
        <w:tblW w:w="9747" w:type="dxa"/>
        <w:tblLayout w:type="fixed"/>
        <w:tblLook w:val="04A0" w:firstRow="1" w:lastRow="0" w:firstColumn="1" w:lastColumn="0" w:noHBand="0" w:noVBand="1"/>
      </w:tblPr>
      <w:tblGrid>
        <w:gridCol w:w="817"/>
        <w:gridCol w:w="425"/>
        <w:gridCol w:w="567"/>
        <w:gridCol w:w="567"/>
        <w:gridCol w:w="567"/>
        <w:gridCol w:w="567"/>
        <w:gridCol w:w="567"/>
        <w:gridCol w:w="567"/>
        <w:gridCol w:w="567"/>
        <w:gridCol w:w="567"/>
        <w:gridCol w:w="567"/>
        <w:gridCol w:w="567"/>
        <w:gridCol w:w="567"/>
        <w:gridCol w:w="567"/>
        <w:gridCol w:w="567"/>
        <w:gridCol w:w="567"/>
        <w:gridCol w:w="567"/>
      </w:tblGrid>
      <w:tr w:rsidR="000D7336" w14:paraId="2428194C" w14:textId="77777777" w:rsidTr="005A0C6E">
        <w:trPr>
          <w:trHeight w:val="288"/>
        </w:trPr>
        <w:tc>
          <w:tcPr>
            <w:tcW w:w="817" w:type="dxa"/>
            <w:vMerge w:val="restart"/>
          </w:tcPr>
          <w:p w14:paraId="1CB110F4" w14:textId="77777777" w:rsidR="000D7336" w:rsidRDefault="000D7336" w:rsidP="005A0C6E">
            <w:pPr>
              <w:jc w:val="both"/>
              <w:rPr>
                <w:rFonts w:eastAsiaTheme="minorEastAsia"/>
              </w:rPr>
            </w:pPr>
          </w:p>
        </w:tc>
        <w:tc>
          <w:tcPr>
            <w:tcW w:w="425" w:type="dxa"/>
            <w:vMerge w:val="restart"/>
          </w:tcPr>
          <w:p w14:paraId="4FE434B6" w14:textId="77777777" w:rsidR="000D7336" w:rsidRDefault="000D7336" w:rsidP="005A0C6E">
            <w:pPr>
              <w:jc w:val="center"/>
              <w:rPr>
                <w:rFonts w:eastAsiaTheme="minorEastAsia"/>
                <w:i/>
              </w:rPr>
            </w:pPr>
          </w:p>
          <w:p w14:paraId="00C6FC51" w14:textId="77777777" w:rsidR="000D7336" w:rsidRDefault="000D7336" w:rsidP="005A0C6E">
            <w:pPr>
              <w:jc w:val="center"/>
              <w:rPr>
                <w:rFonts w:eastAsiaTheme="minorEastAsia"/>
                <w:i/>
              </w:rPr>
            </w:pPr>
          </w:p>
          <w:p w14:paraId="6CCA6CDD" w14:textId="77777777" w:rsidR="000D7336" w:rsidRPr="0008741E" w:rsidRDefault="000D7336" w:rsidP="005A0C6E">
            <w:pPr>
              <w:jc w:val="center"/>
              <w:rPr>
                <w:rFonts w:eastAsiaTheme="minorEastAsia"/>
                <w:i/>
              </w:rPr>
            </w:pPr>
            <w:r w:rsidRPr="0008741E">
              <w:rPr>
                <w:rFonts w:eastAsiaTheme="minorEastAsia"/>
                <w:i/>
              </w:rPr>
              <w:t>T</w:t>
            </w:r>
          </w:p>
        </w:tc>
        <w:tc>
          <w:tcPr>
            <w:tcW w:w="1701" w:type="dxa"/>
            <w:gridSpan w:val="3"/>
          </w:tcPr>
          <w:p w14:paraId="2CBF5864" w14:textId="77777777" w:rsidR="000D7336" w:rsidRPr="0008741E" w:rsidRDefault="000D7336" w:rsidP="005A0C6E">
            <w:pPr>
              <w:jc w:val="center"/>
              <w:rPr>
                <w:rFonts w:eastAsiaTheme="minorEastAsia"/>
                <w:i/>
              </w:rPr>
            </w:pPr>
            <w:r w:rsidRPr="0008741E">
              <w:rPr>
                <w:rFonts w:eastAsiaTheme="minorEastAsia"/>
                <w:i/>
              </w:rPr>
              <w:t>LFS</w:t>
            </w:r>
          </w:p>
        </w:tc>
        <w:tc>
          <w:tcPr>
            <w:tcW w:w="6804" w:type="dxa"/>
            <w:gridSpan w:val="12"/>
          </w:tcPr>
          <w:p w14:paraId="43AECE2B" w14:textId="77777777" w:rsidR="000D7336" w:rsidRPr="0008741E" w:rsidRDefault="000D7336" w:rsidP="005A0C6E">
            <w:pPr>
              <w:jc w:val="center"/>
              <w:rPr>
                <w:rFonts w:eastAsiaTheme="minorEastAsia"/>
                <w:i/>
              </w:rPr>
            </w:pPr>
            <w:r w:rsidRPr="0008741E">
              <w:rPr>
                <w:rFonts w:eastAsiaTheme="minorEastAsia"/>
                <w:i/>
              </w:rPr>
              <w:t>HS</w:t>
            </w:r>
          </w:p>
        </w:tc>
      </w:tr>
      <w:tr w:rsidR="000D7336" w14:paraId="6100EA8D" w14:textId="77777777" w:rsidTr="005A0C6E">
        <w:trPr>
          <w:trHeight w:val="312"/>
        </w:trPr>
        <w:tc>
          <w:tcPr>
            <w:tcW w:w="817" w:type="dxa"/>
            <w:vMerge/>
          </w:tcPr>
          <w:p w14:paraId="315F2BA3" w14:textId="77777777" w:rsidR="000D7336" w:rsidRDefault="000D7336" w:rsidP="005A0C6E">
            <w:pPr>
              <w:jc w:val="both"/>
              <w:rPr>
                <w:rFonts w:eastAsiaTheme="minorEastAsia"/>
              </w:rPr>
            </w:pPr>
          </w:p>
        </w:tc>
        <w:tc>
          <w:tcPr>
            <w:tcW w:w="425" w:type="dxa"/>
            <w:vMerge/>
          </w:tcPr>
          <w:p w14:paraId="2B19DA71" w14:textId="77777777" w:rsidR="000D7336" w:rsidRPr="0008741E" w:rsidRDefault="000D7336" w:rsidP="005A0C6E">
            <w:pPr>
              <w:jc w:val="center"/>
              <w:rPr>
                <w:rFonts w:eastAsiaTheme="minorEastAsia"/>
                <w:i/>
              </w:rPr>
            </w:pPr>
          </w:p>
        </w:tc>
        <w:tc>
          <w:tcPr>
            <w:tcW w:w="1701" w:type="dxa"/>
            <w:gridSpan w:val="3"/>
          </w:tcPr>
          <w:p w14:paraId="19DDECCE" w14:textId="77777777" w:rsidR="000D7336" w:rsidRDefault="000D7336" w:rsidP="005A0C6E">
            <w:pPr>
              <w:jc w:val="center"/>
              <w:rPr>
                <w:rFonts w:eastAsiaTheme="minorEastAsia"/>
                <w:i/>
              </w:rPr>
            </w:pPr>
            <w:r w:rsidRPr="0008741E">
              <w:rPr>
                <w:rFonts w:eastAsiaTheme="minorEastAsia"/>
                <w:i/>
              </w:rPr>
              <w:t>Unemployment</w:t>
            </w:r>
          </w:p>
          <w:p w14:paraId="71D266CF"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2FBF1A72" w14:textId="77777777" w:rsidR="000D7336" w:rsidRDefault="000D7336" w:rsidP="005A0C6E">
            <w:pPr>
              <w:jc w:val="center"/>
              <w:rPr>
                <w:rFonts w:eastAsiaTheme="minorEastAsia"/>
                <w:i/>
              </w:rPr>
            </w:pPr>
            <w:r w:rsidRPr="0008741E">
              <w:rPr>
                <w:rFonts w:eastAsiaTheme="minorEastAsia"/>
                <w:i/>
              </w:rPr>
              <w:t>Health</w:t>
            </w:r>
          </w:p>
          <w:p w14:paraId="51665C02"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5EE49556" w14:textId="77777777" w:rsidR="000D7336" w:rsidRDefault="000D7336" w:rsidP="005A0C6E">
            <w:pPr>
              <w:jc w:val="center"/>
              <w:rPr>
                <w:rFonts w:eastAsiaTheme="minorEastAsia"/>
                <w:i/>
              </w:rPr>
            </w:pPr>
            <w:r w:rsidRPr="0008741E">
              <w:rPr>
                <w:rFonts w:eastAsiaTheme="minorEastAsia"/>
                <w:i/>
              </w:rPr>
              <w:t>Smoking</w:t>
            </w:r>
          </w:p>
          <w:p w14:paraId="0241F191"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36DCFBAD" w14:textId="77777777" w:rsidR="000D7336" w:rsidRDefault="000D7336" w:rsidP="005A0C6E">
            <w:pPr>
              <w:jc w:val="center"/>
              <w:rPr>
                <w:rFonts w:eastAsiaTheme="minorEastAsia"/>
                <w:i/>
              </w:rPr>
            </w:pPr>
            <w:r w:rsidRPr="0008741E">
              <w:rPr>
                <w:rFonts w:eastAsiaTheme="minorEastAsia"/>
                <w:i/>
              </w:rPr>
              <w:t>Obesitas</w:t>
            </w:r>
          </w:p>
          <w:p w14:paraId="56AFF7F0"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37C785BC" w14:textId="77777777" w:rsidR="000D7336" w:rsidRDefault="000D7336" w:rsidP="005A0C6E">
            <w:pPr>
              <w:jc w:val="center"/>
              <w:rPr>
                <w:rFonts w:eastAsiaTheme="minorEastAsia"/>
                <w:i/>
              </w:rPr>
            </w:pPr>
            <w:r w:rsidRPr="0008741E">
              <w:rPr>
                <w:rFonts w:eastAsiaTheme="minorEastAsia"/>
                <w:i/>
              </w:rPr>
              <w:t>Dentist</w:t>
            </w:r>
          </w:p>
          <w:p w14:paraId="7C624513" w14:textId="77777777" w:rsidR="000D7336" w:rsidRPr="0008741E" w:rsidRDefault="000D7336" w:rsidP="005A0C6E">
            <w:pPr>
              <w:jc w:val="center"/>
              <w:rPr>
                <w:rFonts w:eastAsiaTheme="minorEastAsia"/>
                <w:i/>
              </w:rPr>
            </w:pPr>
            <w:r>
              <w:rPr>
                <w:rFonts w:eastAsiaTheme="minorEastAsia"/>
                <w:i/>
              </w:rPr>
              <w:t>ME bias level</w:t>
            </w:r>
          </w:p>
        </w:tc>
      </w:tr>
      <w:tr w:rsidR="000D7336" w14:paraId="478FFDBC" w14:textId="77777777" w:rsidTr="005A0C6E">
        <w:trPr>
          <w:trHeight w:val="136"/>
        </w:trPr>
        <w:tc>
          <w:tcPr>
            <w:tcW w:w="817" w:type="dxa"/>
            <w:vMerge/>
          </w:tcPr>
          <w:p w14:paraId="7B331EC7" w14:textId="77777777" w:rsidR="000D7336" w:rsidRDefault="000D7336" w:rsidP="005A0C6E">
            <w:pPr>
              <w:jc w:val="both"/>
              <w:rPr>
                <w:rFonts w:eastAsiaTheme="minorEastAsia"/>
              </w:rPr>
            </w:pPr>
          </w:p>
        </w:tc>
        <w:tc>
          <w:tcPr>
            <w:tcW w:w="425" w:type="dxa"/>
            <w:vMerge/>
          </w:tcPr>
          <w:p w14:paraId="7330A649" w14:textId="77777777" w:rsidR="000D7336" w:rsidRPr="0008741E" w:rsidRDefault="000D7336" w:rsidP="005A0C6E">
            <w:pPr>
              <w:jc w:val="center"/>
              <w:rPr>
                <w:rFonts w:eastAsiaTheme="minorEastAsia"/>
                <w:i/>
              </w:rPr>
            </w:pPr>
          </w:p>
        </w:tc>
        <w:tc>
          <w:tcPr>
            <w:tcW w:w="567" w:type="dxa"/>
          </w:tcPr>
          <w:p w14:paraId="2C68313C"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3435A83C"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0983CCAF"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2050029C"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3880D484"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4165AE7C"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74E39F6A"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5B679393"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2F95682A"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11C9CD1B"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05CE40FB"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549F8B30"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07AB9E83"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5DECB48C"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5CD73819" w14:textId="52FAC190" w:rsidR="000D7336" w:rsidRPr="0010378A" w:rsidRDefault="00D57B04" w:rsidP="005A0C6E">
            <w:pPr>
              <w:jc w:val="center"/>
              <w:rPr>
                <w:rFonts w:eastAsiaTheme="minorEastAsia"/>
                <w:i/>
                <w:sz w:val="18"/>
                <w:szCs w:val="18"/>
              </w:rPr>
            </w:pPr>
            <w:r>
              <w:rPr>
                <w:rFonts w:eastAsiaTheme="minorEastAsia"/>
                <w:i/>
                <w:sz w:val="18"/>
                <w:szCs w:val="18"/>
              </w:rPr>
              <w:t>R</w:t>
            </w:r>
            <w:r w:rsidR="000D7336">
              <w:rPr>
                <w:rFonts w:eastAsiaTheme="minorEastAsia"/>
                <w:i/>
                <w:sz w:val="18"/>
                <w:szCs w:val="18"/>
              </w:rPr>
              <w:t>ight</w:t>
            </w:r>
          </w:p>
        </w:tc>
      </w:tr>
      <w:tr w:rsidR="000D7336" w14:paraId="62DD94D4" w14:textId="77777777" w:rsidTr="005A0C6E">
        <w:tc>
          <w:tcPr>
            <w:tcW w:w="817" w:type="dxa"/>
            <w:vMerge w:val="restart"/>
          </w:tcPr>
          <w:p w14:paraId="7A05E94A" w14:textId="77777777" w:rsidR="000D7336" w:rsidRPr="000D7336" w:rsidRDefault="000D7336" w:rsidP="005A0C6E">
            <w:pPr>
              <w:jc w:val="both"/>
              <w:rPr>
                <w:rFonts w:eastAsiaTheme="minorEastAsia"/>
                <w:sz w:val="18"/>
                <w:szCs w:val="18"/>
              </w:rPr>
            </w:pPr>
          </w:p>
          <w:p w14:paraId="4FD3AD79" w14:textId="5C60721B" w:rsidR="000D7336" w:rsidRPr="000D7336" w:rsidRDefault="000D7336" w:rsidP="005A0C6E">
            <w:pPr>
              <w:jc w:val="both"/>
              <w:rPr>
                <w:rFonts w:eastAsiaTheme="minorEastAsia"/>
                <w:sz w:val="18"/>
                <w:szCs w:val="18"/>
              </w:rPr>
            </w:pPr>
            <w:r>
              <w:rPr>
                <w:rFonts w:eastAsiaTheme="minorEastAsia"/>
                <w:sz w:val="18"/>
                <w:szCs w:val="18"/>
              </w:rPr>
              <w:t>a</w:t>
            </w:r>
            <w:r w:rsidRPr="000D7336">
              <w:rPr>
                <w:rFonts w:eastAsiaTheme="minorEastAsia"/>
                <w:sz w:val="18"/>
                <w:szCs w:val="18"/>
              </w:rPr>
              <w:t>djust</w:t>
            </w:r>
            <w:r>
              <w:rPr>
                <w:rFonts w:eastAsiaTheme="minorEastAsia"/>
                <w:sz w:val="18"/>
                <w:szCs w:val="18"/>
              </w:rPr>
              <w:t>ed</w:t>
            </w:r>
          </w:p>
        </w:tc>
        <w:tc>
          <w:tcPr>
            <w:tcW w:w="425" w:type="dxa"/>
          </w:tcPr>
          <w:p w14:paraId="06B2E2E3" w14:textId="77777777" w:rsidR="000D7336" w:rsidRPr="00873C19" w:rsidRDefault="000D7336" w:rsidP="005A0C6E">
            <w:pPr>
              <w:jc w:val="center"/>
              <w:rPr>
                <w:rFonts w:eastAsiaTheme="minorEastAsia"/>
                <w:sz w:val="18"/>
                <w:szCs w:val="18"/>
              </w:rPr>
            </w:pPr>
            <w:r w:rsidRPr="00873C19">
              <w:rPr>
                <w:rFonts w:eastAsiaTheme="minorEastAsia"/>
                <w:sz w:val="18"/>
                <w:szCs w:val="18"/>
              </w:rPr>
              <w:t>3</w:t>
            </w:r>
          </w:p>
        </w:tc>
        <w:tc>
          <w:tcPr>
            <w:tcW w:w="567" w:type="dxa"/>
            <w:shd w:val="clear" w:color="auto" w:fill="auto"/>
          </w:tcPr>
          <w:p w14:paraId="17B6CF79" w14:textId="77777777" w:rsidR="000D7336" w:rsidRPr="00D63F56"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5B42007D" w14:textId="77777777" w:rsidR="000D7336" w:rsidRPr="00D63F56"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0E19A9B5" w14:textId="77777777" w:rsidR="000D7336" w:rsidRPr="00D63F56"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0990469F"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DBE5F1" w:themeFill="accent1" w:themeFillTint="33"/>
          </w:tcPr>
          <w:p w14:paraId="7EF1E845"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DBE5F1" w:themeFill="accent1" w:themeFillTint="33"/>
          </w:tcPr>
          <w:p w14:paraId="2168AD35"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auto"/>
          </w:tcPr>
          <w:p w14:paraId="47C993C2"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DBE5F1" w:themeFill="accent1" w:themeFillTint="33"/>
          </w:tcPr>
          <w:p w14:paraId="1B365A96"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DBE5F1" w:themeFill="accent1" w:themeFillTint="33"/>
          </w:tcPr>
          <w:p w14:paraId="0F3DEF8E"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auto"/>
          </w:tcPr>
          <w:p w14:paraId="561BE3DD" w14:textId="77777777" w:rsidR="000D7336" w:rsidRPr="00D63F56"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070187DB" w14:textId="77777777" w:rsidR="000D7336" w:rsidRPr="00D63F56"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60C5859E" w14:textId="77777777" w:rsidR="000D7336" w:rsidRPr="00D63F56"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auto"/>
          </w:tcPr>
          <w:p w14:paraId="14A3ECEC"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DBE5F1" w:themeFill="accent1" w:themeFillTint="33"/>
          </w:tcPr>
          <w:p w14:paraId="6FC4CA23" w14:textId="77777777" w:rsidR="000D7336" w:rsidRPr="00D63F56" w:rsidRDefault="000D7336" w:rsidP="005A0C6E">
            <w:pPr>
              <w:jc w:val="center"/>
              <w:rPr>
                <w:rFonts w:eastAsiaTheme="minorEastAsia"/>
                <w:sz w:val="18"/>
                <w:szCs w:val="18"/>
              </w:rPr>
            </w:pPr>
            <w:r>
              <w:rPr>
                <w:rFonts w:eastAsiaTheme="minorEastAsia"/>
                <w:sz w:val="18"/>
                <w:szCs w:val="18"/>
              </w:rPr>
              <w:t>1.1</w:t>
            </w:r>
          </w:p>
        </w:tc>
        <w:tc>
          <w:tcPr>
            <w:tcW w:w="567" w:type="dxa"/>
            <w:shd w:val="clear" w:color="auto" w:fill="DBE5F1" w:themeFill="accent1" w:themeFillTint="33"/>
          </w:tcPr>
          <w:p w14:paraId="6B8B8797" w14:textId="77777777" w:rsidR="000D7336" w:rsidRPr="00D63F56" w:rsidRDefault="000D7336" w:rsidP="005A0C6E">
            <w:pPr>
              <w:jc w:val="center"/>
              <w:rPr>
                <w:rFonts w:eastAsiaTheme="minorEastAsia"/>
                <w:sz w:val="18"/>
                <w:szCs w:val="18"/>
              </w:rPr>
            </w:pPr>
            <w:r>
              <w:rPr>
                <w:rFonts w:eastAsiaTheme="minorEastAsia"/>
                <w:sz w:val="18"/>
                <w:szCs w:val="18"/>
              </w:rPr>
              <w:t>1.1</w:t>
            </w:r>
          </w:p>
        </w:tc>
      </w:tr>
      <w:tr w:rsidR="000D7336" w14:paraId="10CC16F0" w14:textId="77777777" w:rsidTr="005A0C6E">
        <w:tc>
          <w:tcPr>
            <w:tcW w:w="817" w:type="dxa"/>
            <w:vMerge/>
          </w:tcPr>
          <w:p w14:paraId="69A37549" w14:textId="77777777" w:rsidR="000D7336" w:rsidRPr="000D7336" w:rsidRDefault="000D7336" w:rsidP="005A0C6E">
            <w:pPr>
              <w:jc w:val="both"/>
              <w:rPr>
                <w:rFonts w:eastAsiaTheme="minorEastAsia"/>
                <w:sz w:val="18"/>
                <w:szCs w:val="18"/>
              </w:rPr>
            </w:pPr>
          </w:p>
        </w:tc>
        <w:tc>
          <w:tcPr>
            <w:tcW w:w="425" w:type="dxa"/>
          </w:tcPr>
          <w:p w14:paraId="3ED75D6B" w14:textId="77777777" w:rsidR="000D7336" w:rsidRPr="00873C19" w:rsidRDefault="000D7336" w:rsidP="005A0C6E">
            <w:pPr>
              <w:jc w:val="center"/>
              <w:rPr>
                <w:rFonts w:eastAsiaTheme="minorEastAsia"/>
                <w:sz w:val="18"/>
                <w:szCs w:val="18"/>
              </w:rPr>
            </w:pPr>
            <w:r w:rsidRPr="00873C19">
              <w:rPr>
                <w:rFonts w:eastAsiaTheme="minorEastAsia"/>
                <w:sz w:val="18"/>
                <w:szCs w:val="18"/>
              </w:rPr>
              <w:t>7</w:t>
            </w:r>
          </w:p>
        </w:tc>
        <w:tc>
          <w:tcPr>
            <w:tcW w:w="567" w:type="dxa"/>
            <w:shd w:val="clear" w:color="auto" w:fill="auto"/>
          </w:tcPr>
          <w:p w14:paraId="67279AED" w14:textId="77777777" w:rsidR="000D7336" w:rsidRPr="00D63F56"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756F53C1" w14:textId="77777777" w:rsidR="000D7336" w:rsidRPr="00D63F56"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4AED1543" w14:textId="77777777" w:rsidR="000D7336" w:rsidRPr="00D63F56"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045598D0"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62D4257F"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7FAF7357"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auto"/>
          </w:tcPr>
          <w:p w14:paraId="08E8DAA1"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6817F5ED"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7A428213"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auto"/>
          </w:tcPr>
          <w:p w14:paraId="64851234" w14:textId="77777777" w:rsidR="000D7336" w:rsidRPr="00D63F56"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6018461B" w14:textId="77777777" w:rsidR="000D7336" w:rsidRPr="00D63F56"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1E466542" w14:textId="77777777" w:rsidR="000D7336" w:rsidRPr="00D63F56"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auto"/>
          </w:tcPr>
          <w:p w14:paraId="0DA75A97"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684AFC83"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1FC62D7F" w14:textId="77777777" w:rsidR="000D7336" w:rsidRPr="00D63F56" w:rsidRDefault="000D7336" w:rsidP="005A0C6E">
            <w:pPr>
              <w:jc w:val="center"/>
              <w:rPr>
                <w:rFonts w:eastAsiaTheme="minorEastAsia"/>
                <w:sz w:val="18"/>
                <w:szCs w:val="18"/>
              </w:rPr>
            </w:pPr>
            <w:r>
              <w:rPr>
                <w:rFonts w:eastAsiaTheme="minorEastAsia"/>
                <w:sz w:val="18"/>
                <w:szCs w:val="18"/>
              </w:rPr>
              <w:t>1.0</w:t>
            </w:r>
          </w:p>
        </w:tc>
      </w:tr>
      <w:tr w:rsidR="000D7336" w14:paraId="649CD250" w14:textId="77777777" w:rsidTr="005A0C6E">
        <w:tc>
          <w:tcPr>
            <w:tcW w:w="817" w:type="dxa"/>
            <w:vMerge/>
          </w:tcPr>
          <w:p w14:paraId="0098B8B4" w14:textId="77777777" w:rsidR="000D7336" w:rsidRPr="000D7336" w:rsidRDefault="000D7336" w:rsidP="005A0C6E">
            <w:pPr>
              <w:jc w:val="both"/>
              <w:rPr>
                <w:rFonts w:eastAsiaTheme="minorEastAsia"/>
                <w:sz w:val="18"/>
                <w:szCs w:val="18"/>
              </w:rPr>
            </w:pPr>
          </w:p>
        </w:tc>
        <w:tc>
          <w:tcPr>
            <w:tcW w:w="425" w:type="dxa"/>
          </w:tcPr>
          <w:p w14:paraId="7DF277C0" w14:textId="77777777" w:rsidR="000D7336" w:rsidRPr="00873C19" w:rsidRDefault="000D7336" w:rsidP="005A0C6E">
            <w:pPr>
              <w:jc w:val="center"/>
              <w:rPr>
                <w:rFonts w:eastAsiaTheme="minorEastAsia"/>
                <w:sz w:val="18"/>
                <w:szCs w:val="18"/>
              </w:rPr>
            </w:pPr>
            <w:r w:rsidRPr="00873C19">
              <w:rPr>
                <w:rFonts w:eastAsiaTheme="minorEastAsia"/>
                <w:sz w:val="18"/>
                <w:szCs w:val="18"/>
              </w:rPr>
              <w:t>19</w:t>
            </w:r>
          </w:p>
        </w:tc>
        <w:tc>
          <w:tcPr>
            <w:tcW w:w="567" w:type="dxa"/>
            <w:shd w:val="clear" w:color="auto" w:fill="auto"/>
          </w:tcPr>
          <w:p w14:paraId="59E900F4" w14:textId="77777777" w:rsidR="000D7336" w:rsidRPr="00D63F56"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5AD66DC6" w14:textId="77777777" w:rsidR="000D7336" w:rsidRPr="00D63F56"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6F3E3CAA" w14:textId="77777777" w:rsidR="000D7336" w:rsidRPr="00D63F56"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41AA29A3" w14:textId="77777777" w:rsidR="000D7336" w:rsidRPr="00D63F56"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380C3100"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46C09E39" w14:textId="77777777" w:rsidR="000D7336" w:rsidRPr="00D63F56"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auto"/>
          </w:tcPr>
          <w:p w14:paraId="6682C6A6" w14:textId="77777777" w:rsidR="000D7336" w:rsidRPr="00D63F56"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420BB542" w14:textId="77777777" w:rsidR="000D7336" w:rsidRPr="00D63F56"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56356E7B" w14:textId="77777777" w:rsidR="000D7336" w:rsidRPr="00D63F56"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auto"/>
          </w:tcPr>
          <w:p w14:paraId="5ADC45CA" w14:textId="77777777" w:rsidR="000D7336" w:rsidRPr="00D63F56"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4F6E3FCE" w14:textId="77777777" w:rsidR="000D7336" w:rsidRPr="00D63F56"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5392B17A" w14:textId="77777777" w:rsidR="000D7336" w:rsidRPr="00D63F56"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3DAF87E3"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11FCDEE4"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2CFF98FC" w14:textId="77777777" w:rsidR="000D7336" w:rsidRPr="00D63F56" w:rsidRDefault="000D7336" w:rsidP="005A0C6E">
            <w:pPr>
              <w:jc w:val="center"/>
              <w:rPr>
                <w:rFonts w:eastAsiaTheme="minorEastAsia"/>
                <w:sz w:val="18"/>
                <w:szCs w:val="18"/>
              </w:rPr>
            </w:pPr>
            <w:r>
              <w:rPr>
                <w:rFonts w:eastAsiaTheme="minorEastAsia"/>
                <w:sz w:val="18"/>
                <w:szCs w:val="18"/>
              </w:rPr>
              <w:t>1.0</w:t>
            </w:r>
          </w:p>
        </w:tc>
      </w:tr>
      <w:tr w:rsidR="000D7336" w14:paraId="12173E83" w14:textId="77777777" w:rsidTr="005A0C6E">
        <w:tc>
          <w:tcPr>
            <w:tcW w:w="817" w:type="dxa"/>
          </w:tcPr>
          <w:p w14:paraId="50FE11E5" w14:textId="3C80A119" w:rsidR="000D7336" w:rsidRPr="000D7336" w:rsidRDefault="000D7336" w:rsidP="005A0C6E">
            <w:pPr>
              <w:jc w:val="both"/>
              <w:rPr>
                <w:rFonts w:eastAsiaTheme="minorEastAsia"/>
                <w:sz w:val="18"/>
                <w:szCs w:val="18"/>
              </w:rPr>
            </w:pPr>
            <w:r>
              <w:rPr>
                <w:rFonts w:eastAsiaTheme="minorEastAsia"/>
                <w:sz w:val="18"/>
                <w:szCs w:val="18"/>
              </w:rPr>
              <w:t>n</w:t>
            </w:r>
            <w:r w:rsidRPr="000D7336">
              <w:rPr>
                <w:rFonts w:eastAsiaTheme="minorEastAsia"/>
                <w:sz w:val="18"/>
                <w:szCs w:val="18"/>
              </w:rPr>
              <w:t>ot adjusted</w:t>
            </w:r>
          </w:p>
        </w:tc>
        <w:tc>
          <w:tcPr>
            <w:tcW w:w="425" w:type="dxa"/>
          </w:tcPr>
          <w:p w14:paraId="3E016DC3" w14:textId="77777777" w:rsidR="000D7336" w:rsidRPr="00873C19" w:rsidRDefault="000D7336" w:rsidP="005A0C6E">
            <w:pPr>
              <w:jc w:val="center"/>
              <w:rPr>
                <w:rFonts w:eastAsiaTheme="minorEastAsia"/>
                <w:sz w:val="18"/>
                <w:szCs w:val="18"/>
              </w:rPr>
            </w:pPr>
            <w:r w:rsidRPr="00873C19">
              <w:rPr>
                <w:rFonts w:eastAsiaTheme="minorEastAsia"/>
                <w:sz w:val="18"/>
                <w:szCs w:val="18"/>
              </w:rPr>
              <w:t>-</w:t>
            </w:r>
          </w:p>
        </w:tc>
        <w:tc>
          <w:tcPr>
            <w:tcW w:w="567" w:type="dxa"/>
            <w:shd w:val="clear" w:color="auto" w:fill="auto"/>
          </w:tcPr>
          <w:p w14:paraId="57DC9713" w14:textId="77777777" w:rsidR="000D7336" w:rsidRPr="00D63F56" w:rsidRDefault="000D7336" w:rsidP="005A0C6E">
            <w:pPr>
              <w:jc w:val="center"/>
              <w:rPr>
                <w:rFonts w:eastAsiaTheme="minorEastAsia"/>
                <w:sz w:val="18"/>
                <w:szCs w:val="18"/>
              </w:rPr>
            </w:pPr>
            <w:r>
              <w:rPr>
                <w:rFonts w:eastAsiaTheme="minorEastAsia"/>
                <w:sz w:val="18"/>
                <w:szCs w:val="18"/>
              </w:rPr>
              <w:t>0.5</w:t>
            </w:r>
          </w:p>
        </w:tc>
        <w:tc>
          <w:tcPr>
            <w:tcW w:w="567" w:type="dxa"/>
            <w:shd w:val="clear" w:color="auto" w:fill="DBE5F1" w:themeFill="accent1" w:themeFillTint="33"/>
          </w:tcPr>
          <w:p w14:paraId="449C8773" w14:textId="77777777" w:rsidR="000D7336" w:rsidRPr="00D63F56" w:rsidRDefault="000D7336" w:rsidP="005A0C6E">
            <w:pPr>
              <w:jc w:val="center"/>
              <w:rPr>
                <w:rFonts w:eastAsiaTheme="minorEastAsia"/>
                <w:sz w:val="18"/>
                <w:szCs w:val="18"/>
              </w:rPr>
            </w:pPr>
            <w:r>
              <w:rPr>
                <w:rFonts w:eastAsiaTheme="minorEastAsia"/>
                <w:sz w:val="18"/>
                <w:szCs w:val="18"/>
              </w:rPr>
              <w:t>0.2</w:t>
            </w:r>
          </w:p>
        </w:tc>
        <w:tc>
          <w:tcPr>
            <w:tcW w:w="567" w:type="dxa"/>
            <w:shd w:val="clear" w:color="auto" w:fill="DBE5F1" w:themeFill="accent1" w:themeFillTint="33"/>
          </w:tcPr>
          <w:p w14:paraId="44050E8F" w14:textId="77777777" w:rsidR="000D7336" w:rsidRPr="00D63F56" w:rsidRDefault="000D7336" w:rsidP="005A0C6E">
            <w:pPr>
              <w:jc w:val="center"/>
              <w:rPr>
                <w:rFonts w:eastAsiaTheme="minorEastAsia"/>
                <w:sz w:val="18"/>
                <w:szCs w:val="18"/>
              </w:rPr>
            </w:pPr>
            <w:r>
              <w:rPr>
                <w:rFonts w:eastAsiaTheme="minorEastAsia"/>
                <w:sz w:val="18"/>
                <w:szCs w:val="18"/>
              </w:rPr>
              <w:t>0.5</w:t>
            </w:r>
          </w:p>
        </w:tc>
        <w:tc>
          <w:tcPr>
            <w:tcW w:w="567" w:type="dxa"/>
            <w:shd w:val="clear" w:color="auto" w:fill="auto"/>
          </w:tcPr>
          <w:p w14:paraId="110C5E3E" w14:textId="77777777" w:rsidR="000D7336" w:rsidRPr="00D63F56" w:rsidRDefault="000D7336" w:rsidP="005A0C6E">
            <w:pPr>
              <w:jc w:val="center"/>
              <w:rPr>
                <w:rFonts w:eastAsiaTheme="minorEastAsia"/>
                <w:sz w:val="18"/>
                <w:szCs w:val="18"/>
              </w:rPr>
            </w:pPr>
            <w:r>
              <w:rPr>
                <w:rFonts w:eastAsiaTheme="minorEastAsia"/>
                <w:sz w:val="18"/>
                <w:szCs w:val="18"/>
              </w:rPr>
              <w:t>1.7</w:t>
            </w:r>
          </w:p>
        </w:tc>
        <w:tc>
          <w:tcPr>
            <w:tcW w:w="567" w:type="dxa"/>
            <w:shd w:val="clear" w:color="auto" w:fill="auto"/>
          </w:tcPr>
          <w:p w14:paraId="22881F48" w14:textId="77777777" w:rsidR="000D7336" w:rsidRPr="00D63F56" w:rsidRDefault="000D7336" w:rsidP="005A0C6E">
            <w:pPr>
              <w:jc w:val="center"/>
              <w:rPr>
                <w:rFonts w:eastAsiaTheme="minorEastAsia"/>
                <w:sz w:val="18"/>
                <w:szCs w:val="18"/>
              </w:rPr>
            </w:pPr>
            <w:r>
              <w:rPr>
                <w:rFonts w:eastAsiaTheme="minorEastAsia"/>
                <w:sz w:val="18"/>
                <w:szCs w:val="18"/>
              </w:rPr>
              <w:t>1.3</w:t>
            </w:r>
          </w:p>
        </w:tc>
        <w:tc>
          <w:tcPr>
            <w:tcW w:w="567" w:type="dxa"/>
            <w:shd w:val="clear" w:color="auto" w:fill="auto"/>
          </w:tcPr>
          <w:p w14:paraId="5B24CDD1" w14:textId="77777777" w:rsidR="000D7336" w:rsidRPr="00D63F56" w:rsidRDefault="000D7336" w:rsidP="005A0C6E">
            <w:pPr>
              <w:jc w:val="center"/>
              <w:rPr>
                <w:rFonts w:eastAsiaTheme="minorEastAsia"/>
                <w:sz w:val="18"/>
                <w:szCs w:val="18"/>
              </w:rPr>
            </w:pPr>
            <w:r>
              <w:rPr>
                <w:rFonts w:eastAsiaTheme="minorEastAsia"/>
                <w:sz w:val="18"/>
                <w:szCs w:val="18"/>
              </w:rPr>
              <w:t>1.5</w:t>
            </w:r>
          </w:p>
        </w:tc>
        <w:tc>
          <w:tcPr>
            <w:tcW w:w="567" w:type="dxa"/>
            <w:shd w:val="clear" w:color="auto" w:fill="auto"/>
          </w:tcPr>
          <w:p w14:paraId="2DF8C1C3" w14:textId="77777777" w:rsidR="000D7336" w:rsidRPr="00D63F56" w:rsidRDefault="000D7336" w:rsidP="005A0C6E">
            <w:pPr>
              <w:jc w:val="center"/>
              <w:rPr>
                <w:rFonts w:eastAsiaTheme="minorEastAsia"/>
                <w:sz w:val="18"/>
                <w:szCs w:val="18"/>
              </w:rPr>
            </w:pPr>
            <w:r>
              <w:rPr>
                <w:rFonts w:eastAsiaTheme="minorEastAsia"/>
                <w:sz w:val="18"/>
                <w:szCs w:val="18"/>
              </w:rPr>
              <w:t>1.6</w:t>
            </w:r>
          </w:p>
        </w:tc>
        <w:tc>
          <w:tcPr>
            <w:tcW w:w="567" w:type="dxa"/>
            <w:shd w:val="clear" w:color="auto" w:fill="auto"/>
          </w:tcPr>
          <w:p w14:paraId="3B2E32D4" w14:textId="77777777" w:rsidR="000D7336" w:rsidRPr="00D63F56" w:rsidRDefault="000D7336" w:rsidP="005A0C6E">
            <w:pPr>
              <w:jc w:val="center"/>
              <w:rPr>
                <w:rFonts w:eastAsiaTheme="minorEastAsia"/>
                <w:sz w:val="18"/>
                <w:szCs w:val="18"/>
              </w:rPr>
            </w:pPr>
            <w:r>
              <w:rPr>
                <w:rFonts w:eastAsiaTheme="minorEastAsia"/>
                <w:sz w:val="18"/>
                <w:szCs w:val="18"/>
              </w:rPr>
              <w:t>4.0</w:t>
            </w:r>
          </w:p>
        </w:tc>
        <w:tc>
          <w:tcPr>
            <w:tcW w:w="567" w:type="dxa"/>
            <w:shd w:val="clear" w:color="auto" w:fill="auto"/>
          </w:tcPr>
          <w:p w14:paraId="7660B273" w14:textId="77777777" w:rsidR="000D7336" w:rsidRPr="00D63F56" w:rsidRDefault="000D7336" w:rsidP="005A0C6E">
            <w:pPr>
              <w:jc w:val="center"/>
              <w:rPr>
                <w:rFonts w:eastAsiaTheme="minorEastAsia"/>
                <w:sz w:val="18"/>
                <w:szCs w:val="18"/>
              </w:rPr>
            </w:pPr>
            <w:r>
              <w:rPr>
                <w:rFonts w:eastAsiaTheme="minorEastAsia"/>
                <w:sz w:val="18"/>
                <w:szCs w:val="18"/>
              </w:rPr>
              <w:t>3.1</w:t>
            </w:r>
          </w:p>
        </w:tc>
        <w:tc>
          <w:tcPr>
            <w:tcW w:w="567" w:type="dxa"/>
            <w:shd w:val="clear" w:color="auto" w:fill="auto"/>
          </w:tcPr>
          <w:p w14:paraId="76AAD1E5" w14:textId="77777777" w:rsidR="000D7336" w:rsidRPr="00D63F56" w:rsidRDefault="000D7336" w:rsidP="005A0C6E">
            <w:pPr>
              <w:jc w:val="center"/>
              <w:rPr>
                <w:rFonts w:eastAsiaTheme="minorEastAsia"/>
                <w:sz w:val="18"/>
                <w:szCs w:val="18"/>
              </w:rPr>
            </w:pPr>
            <w:r>
              <w:rPr>
                <w:rFonts w:eastAsiaTheme="minorEastAsia"/>
                <w:sz w:val="18"/>
                <w:szCs w:val="18"/>
              </w:rPr>
              <w:t>1.3</w:t>
            </w:r>
          </w:p>
        </w:tc>
        <w:tc>
          <w:tcPr>
            <w:tcW w:w="567" w:type="dxa"/>
            <w:shd w:val="clear" w:color="auto" w:fill="auto"/>
          </w:tcPr>
          <w:p w14:paraId="12434298" w14:textId="77777777" w:rsidR="000D7336" w:rsidRPr="00D63F56"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auto"/>
          </w:tcPr>
          <w:p w14:paraId="395E7332" w14:textId="77777777" w:rsidR="000D7336" w:rsidRPr="00D63F56" w:rsidRDefault="000D7336" w:rsidP="005A0C6E">
            <w:pPr>
              <w:jc w:val="center"/>
              <w:rPr>
                <w:rFonts w:eastAsiaTheme="minorEastAsia"/>
                <w:sz w:val="18"/>
                <w:szCs w:val="18"/>
              </w:rPr>
            </w:pPr>
            <w:r>
              <w:rPr>
                <w:rFonts w:eastAsiaTheme="minorEastAsia"/>
                <w:sz w:val="18"/>
                <w:szCs w:val="18"/>
              </w:rPr>
              <w:t>1.2</w:t>
            </w:r>
          </w:p>
        </w:tc>
        <w:tc>
          <w:tcPr>
            <w:tcW w:w="567" w:type="dxa"/>
            <w:shd w:val="clear" w:color="auto" w:fill="auto"/>
          </w:tcPr>
          <w:p w14:paraId="777624EB" w14:textId="77777777" w:rsidR="000D7336" w:rsidRPr="00D63F56" w:rsidRDefault="000D7336" w:rsidP="005A0C6E">
            <w:pPr>
              <w:jc w:val="center"/>
              <w:rPr>
                <w:rFonts w:eastAsiaTheme="minorEastAsia"/>
                <w:sz w:val="18"/>
                <w:szCs w:val="18"/>
              </w:rPr>
            </w:pPr>
            <w:r>
              <w:rPr>
                <w:rFonts w:eastAsiaTheme="minorEastAsia"/>
                <w:sz w:val="18"/>
                <w:szCs w:val="18"/>
              </w:rPr>
              <w:t>3.9</w:t>
            </w:r>
          </w:p>
        </w:tc>
        <w:tc>
          <w:tcPr>
            <w:tcW w:w="567" w:type="dxa"/>
            <w:shd w:val="clear" w:color="auto" w:fill="auto"/>
          </w:tcPr>
          <w:p w14:paraId="0A7350D2" w14:textId="77777777" w:rsidR="000D7336" w:rsidRPr="00D63F56" w:rsidRDefault="000D7336" w:rsidP="005A0C6E">
            <w:pPr>
              <w:jc w:val="center"/>
              <w:rPr>
                <w:rFonts w:eastAsiaTheme="minorEastAsia"/>
                <w:sz w:val="18"/>
                <w:szCs w:val="18"/>
              </w:rPr>
            </w:pPr>
            <w:r>
              <w:rPr>
                <w:rFonts w:eastAsiaTheme="minorEastAsia"/>
                <w:sz w:val="18"/>
                <w:szCs w:val="18"/>
              </w:rPr>
              <w:t>3.1</w:t>
            </w:r>
          </w:p>
        </w:tc>
        <w:tc>
          <w:tcPr>
            <w:tcW w:w="567" w:type="dxa"/>
            <w:shd w:val="clear" w:color="auto" w:fill="auto"/>
          </w:tcPr>
          <w:p w14:paraId="04F04F1A" w14:textId="77777777" w:rsidR="000D7336" w:rsidRPr="00D63F56" w:rsidRDefault="000D7336" w:rsidP="005A0C6E">
            <w:pPr>
              <w:jc w:val="center"/>
              <w:rPr>
                <w:rFonts w:eastAsiaTheme="minorEastAsia"/>
                <w:sz w:val="18"/>
                <w:szCs w:val="18"/>
              </w:rPr>
            </w:pPr>
            <w:r>
              <w:rPr>
                <w:rFonts w:eastAsiaTheme="minorEastAsia"/>
                <w:sz w:val="18"/>
                <w:szCs w:val="18"/>
              </w:rPr>
              <w:t>2.3</w:t>
            </w:r>
          </w:p>
        </w:tc>
      </w:tr>
    </w:tbl>
    <w:p w14:paraId="20C5E58F" w14:textId="77777777" w:rsidR="000D7336" w:rsidRDefault="000D7336" w:rsidP="000D7336">
      <w:pPr>
        <w:spacing w:before="120"/>
        <w:jc w:val="both"/>
        <w:rPr>
          <w:rFonts w:eastAsiaTheme="minorEastAsia"/>
          <w:lang w:val="en-US"/>
        </w:rPr>
      </w:pPr>
      <w:r>
        <w:rPr>
          <w:rFonts w:eastAsiaTheme="minorEastAsia"/>
          <w:i/>
          <w:lang w:val="en-US"/>
        </w:rPr>
        <w:t>b)</w:t>
      </w:r>
      <w:r w:rsidRPr="00366559">
        <w:rPr>
          <w:rFonts w:eastAsiaTheme="minorEastAsia"/>
          <w:i/>
          <w:lang w:val="en-US"/>
        </w:rPr>
        <w:t xml:space="preserve"> </w:t>
      </w:r>
      <w:proofErr w:type="gramStart"/>
      <w:r>
        <w:rPr>
          <w:rFonts w:eastAsiaTheme="minorEastAsia"/>
          <w:i/>
          <w:lang w:val="en-US"/>
        </w:rPr>
        <w:t xml:space="preserve">benchmark </w:t>
      </w:r>
      <w:proofErr w:type="gramEnd"/>
      <m:oMath>
        <m:r>
          <w:rPr>
            <w:rFonts w:ascii="Cambria Math" w:eastAsiaTheme="minorEastAsia" w:hAnsi="Cambria Math"/>
            <w:lang w:val="en-US"/>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w:r w:rsidRPr="00366559">
        <w:rPr>
          <w:rFonts w:eastAsiaTheme="minorEastAsia"/>
          <w:i/>
          <w:lang w:val="en-US"/>
        </w:rPr>
        <w:t>.</w:t>
      </w:r>
    </w:p>
    <w:tbl>
      <w:tblPr>
        <w:tblStyle w:val="Grigliatabella"/>
        <w:tblW w:w="9747" w:type="dxa"/>
        <w:tblLayout w:type="fixed"/>
        <w:tblLook w:val="04A0" w:firstRow="1" w:lastRow="0" w:firstColumn="1" w:lastColumn="0" w:noHBand="0" w:noVBand="1"/>
      </w:tblPr>
      <w:tblGrid>
        <w:gridCol w:w="817"/>
        <w:gridCol w:w="426"/>
        <w:gridCol w:w="566"/>
        <w:gridCol w:w="567"/>
        <w:gridCol w:w="567"/>
        <w:gridCol w:w="567"/>
        <w:gridCol w:w="567"/>
        <w:gridCol w:w="567"/>
        <w:gridCol w:w="567"/>
        <w:gridCol w:w="567"/>
        <w:gridCol w:w="567"/>
        <w:gridCol w:w="567"/>
        <w:gridCol w:w="567"/>
        <w:gridCol w:w="567"/>
        <w:gridCol w:w="567"/>
        <w:gridCol w:w="567"/>
        <w:gridCol w:w="567"/>
      </w:tblGrid>
      <w:tr w:rsidR="000D7336" w:rsidRPr="0008741E" w14:paraId="66D7F608" w14:textId="77777777" w:rsidTr="005A0C6E">
        <w:trPr>
          <w:trHeight w:val="288"/>
        </w:trPr>
        <w:tc>
          <w:tcPr>
            <w:tcW w:w="817" w:type="dxa"/>
            <w:vMerge w:val="restart"/>
          </w:tcPr>
          <w:p w14:paraId="63045ABD" w14:textId="77777777" w:rsidR="000D7336" w:rsidRDefault="000D7336" w:rsidP="005A0C6E">
            <w:pPr>
              <w:jc w:val="both"/>
              <w:rPr>
                <w:rFonts w:eastAsiaTheme="minorEastAsia"/>
              </w:rPr>
            </w:pPr>
          </w:p>
        </w:tc>
        <w:tc>
          <w:tcPr>
            <w:tcW w:w="426" w:type="dxa"/>
            <w:vMerge w:val="restart"/>
          </w:tcPr>
          <w:p w14:paraId="391A02EA" w14:textId="77777777" w:rsidR="000D7336" w:rsidRDefault="000D7336" w:rsidP="005A0C6E">
            <w:pPr>
              <w:jc w:val="center"/>
              <w:rPr>
                <w:rFonts w:eastAsiaTheme="minorEastAsia"/>
                <w:i/>
              </w:rPr>
            </w:pPr>
          </w:p>
          <w:p w14:paraId="35EEA752" w14:textId="77777777" w:rsidR="000D7336" w:rsidRDefault="000D7336" w:rsidP="005A0C6E">
            <w:pPr>
              <w:jc w:val="center"/>
              <w:rPr>
                <w:rFonts w:eastAsiaTheme="minorEastAsia"/>
                <w:i/>
              </w:rPr>
            </w:pPr>
          </w:p>
          <w:p w14:paraId="1F95C63D" w14:textId="77777777" w:rsidR="000D7336" w:rsidRPr="0008741E" w:rsidRDefault="000D7336" w:rsidP="005A0C6E">
            <w:pPr>
              <w:jc w:val="center"/>
              <w:rPr>
                <w:rFonts w:eastAsiaTheme="minorEastAsia"/>
                <w:i/>
              </w:rPr>
            </w:pPr>
            <w:r w:rsidRPr="0008741E">
              <w:rPr>
                <w:rFonts w:eastAsiaTheme="minorEastAsia"/>
                <w:i/>
              </w:rPr>
              <w:t>T</w:t>
            </w:r>
          </w:p>
        </w:tc>
        <w:tc>
          <w:tcPr>
            <w:tcW w:w="1700" w:type="dxa"/>
            <w:gridSpan w:val="3"/>
          </w:tcPr>
          <w:p w14:paraId="4FE2D6A5" w14:textId="77777777" w:rsidR="000D7336" w:rsidRPr="0008741E" w:rsidRDefault="000D7336" w:rsidP="005A0C6E">
            <w:pPr>
              <w:jc w:val="center"/>
              <w:rPr>
                <w:rFonts w:eastAsiaTheme="minorEastAsia"/>
                <w:i/>
              </w:rPr>
            </w:pPr>
            <w:r w:rsidRPr="0008741E">
              <w:rPr>
                <w:rFonts w:eastAsiaTheme="minorEastAsia"/>
                <w:i/>
              </w:rPr>
              <w:t>LFS</w:t>
            </w:r>
          </w:p>
        </w:tc>
        <w:tc>
          <w:tcPr>
            <w:tcW w:w="6804" w:type="dxa"/>
            <w:gridSpan w:val="12"/>
          </w:tcPr>
          <w:p w14:paraId="4C515287" w14:textId="77777777" w:rsidR="000D7336" w:rsidRPr="0008741E" w:rsidRDefault="000D7336" w:rsidP="005A0C6E">
            <w:pPr>
              <w:jc w:val="center"/>
              <w:rPr>
                <w:rFonts w:eastAsiaTheme="minorEastAsia"/>
                <w:i/>
              </w:rPr>
            </w:pPr>
            <w:r w:rsidRPr="0008741E">
              <w:rPr>
                <w:rFonts w:eastAsiaTheme="minorEastAsia"/>
                <w:i/>
              </w:rPr>
              <w:t>HS</w:t>
            </w:r>
          </w:p>
        </w:tc>
      </w:tr>
      <w:tr w:rsidR="000D7336" w:rsidRPr="0008741E" w14:paraId="671989BC" w14:textId="77777777" w:rsidTr="005A0C6E">
        <w:trPr>
          <w:trHeight w:val="312"/>
        </w:trPr>
        <w:tc>
          <w:tcPr>
            <w:tcW w:w="817" w:type="dxa"/>
            <w:vMerge/>
          </w:tcPr>
          <w:p w14:paraId="06068DD1" w14:textId="77777777" w:rsidR="000D7336" w:rsidRDefault="000D7336" w:rsidP="005A0C6E">
            <w:pPr>
              <w:jc w:val="both"/>
              <w:rPr>
                <w:rFonts w:eastAsiaTheme="minorEastAsia"/>
              </w:rPr>
            </w:pPr>
          </w:p>
        </w:tc>
        <w:tc>
          <w:tcPr>
            <w:tcW w:w="426" w:type="dxa"/>
            <w:vMerge/>
          </w:tcPr>
          <w:p w14:paraId="447B3689" w14:textId="77777777" w:rsidR="000D7336" w:rsidRPr="0008741E" w:rsidRDefault="000D7336" w:rsidP="005A0C6E">
            <w:pPr>
              <w:jc w:val="center"/>
              <w:rPr>
                <w:rFonts w:eastAsiaTheme="minorEastAsia"/>
                <w:i/>
              </w:rPr>
            </w:pPr>
          </w:p>
        </w:tc>
        <w:tc>
          <w:tcPr>
            <w:tcW w:w="1700" w:type="dxa"/>
            <w:gridSpan w:val="3"/>
          </w:tcPr>
          <w:p w14:paraId="45E7F4AB" w14:textId="77777777" w:rsidR="000D7336" w:rsidRDefault="000D7336" w:rsidP="005A0C6E">
            <w:pPr>
              <w:jc w:val="center"/>
              <w:rPr>
                <w:rFonts w:eastAsiaTheme="minorEastAsia"/>
                <w:i/>
              </w:rPr>
            </w:pPr>
            <w:r w:rsidRPr="0008741E">
              <w:rPr>
                <w:rFonts w:eastAsiaTheme="minorEastAsia"/>
                <w:i/>
              </w:rPr>
              <w:t>Unemployment</w:t>
            </w:r>
          </w:p>
          <w:p w14:paraId="6EA22839"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5DEE0652" w14:textId="77777777" w:rsidR="000D7336" w:rsidRDefault="000D7336" w:rsidP="005A0C6E">
            <w:pPr>
              <w:jc w:val="center"/>
              <w:rPr>
                <w:rFonts w:eastAsiaTheme="minorEastAsia"/>
                <w:i/>
              </w:rPr>
            </w:pPr>
            <w:r w:rsidRPr="0008741E">
              <w:rPr>
                <w:rFonts w:eastAsiaTheme="minorEastAsia"/>
                <w:i/>
              </w:rPr>
              <w:t>Health</w:t>
            </w:r>
          </w:p>
          <w:p w14:paraId="0F755C1F"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245BCD0E" w14:textId="77777777" w:rsidR="000D7336" w:rsidRDefault="000D7336" w:rsidP="005A0C6E">
            <w:pPr>
              <w:jc w:val="center"/>
              <w:rPr>
                <w:rFonts w:eastAsiaTheme="minorEastAsia"/>
                <w:i/>
              </w:rPr>
            </w:pPr>
            <w:r w:rsidRPr="0008741E">
              <w:rPr>
                <w:rFonts w:eastAsiaTheme="minorEastAsia"/>
                <w:i/>
              </w:rPr>
              <w:t>Smoking</w:t>
            </w:r>
          </w:p>
          <w:p w14:paraId="70D669F9"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6CAC7821" w14:textId="77777777" w:rsidR="000D7336" w:rsidRDefault="000D7336" w:rsidP="005A0C6E">
            <w:pPr>
              <w:jc w:val="center"/>
              <w:rPr>
                <w:rFonts w:eastAsiaTheme="minorEastAsia"/>
                <w:i/>
              </w:rPr>
            </w:pPr>
            <w:r w:rsidRPr="0008741E">
              <w:rPr>
                <w:rFonts w:eastAsiaTheme="minorEastAsia"/>
                <w:i/>
              </w:rPr>
              <w:t>Obesitas</w:t>
            </w:r>
          </w:p>
          <w:p w14:paraId="2F8981CD" w14:textId="77777777" w:rsidR="000D7336" w:rsidRPr="0008741E" w:rsidRDefault="000D7336" w:rsidP="005A0C6E">
            <w:pPr>
              <w:jc w:val="center"/>
              <w:rPr>
                <w:rFonts w:eastAsiaTheme="minorEastAsia"/>
                <w:i/>
              </w:rPr>
            </w:pPr>
            <w:r>
              <w:rPr>
                <w:rFonts w:eastAsiaTheme="minorEastAsia"/>
                <w:i/>
              </w:rPr>
              <w:t>ME bias level</w:t>
            </w:r>
          </w:p>
        </w:tc>
        <w:tc>
          <w:tcPr>
            <w:tcW w:w="1701" w:type="dxa"/>
            <w:gridSpan w:val="3"/>
          </w:tcPr>
          <w:p w14:paraId="49455A08" w14:textId="77777777" w:rsidR="000D7336" w:rsidRDefault="000D7336" w:rsidP="005A0C6E">
            <w:pPr>
              <w:jc w:val="center"/>
              <w:rPr>
                <w:rFonts w:eastAsiaTheme="minorEastAsia"/>
                <w:i/>
              </w:rPr>
            </w:pPr>
            <w:r w:rsidRPr="0008741E">
              <w:rPr>
                <w:rFonts w:eastAsiaTheme="minorEastAsia"/>
                <w:i/>
              </w:rPr>
              <w:t>Dentist</w:t>
            </w:r>
          </w:p>
          <w:p w14:paraId="049BC678" w14:textId="77777777" w:rsidR="000D7336" w:rsidRPr="0008741E" w:rsidRDefault="000D7336" w:rsidP="005A0C6E">
            <w:pPr>
              <w:jc w:val="center"/>
              <w:rPr>
                <w:rFonts w:eastAsiaTheme="minorEastAsia"/>
                <w:i/>
              </w:rPr>
            </w:pPr>
            <w:r>
              <w:rPr>
                <w:rFonts w:eastAsiaTheme="minorEastAsia"/>
                <w:i/>
              </w:rPr>
              <w:t>ME bias level</w:t>
            </w:r>
          </w:p>
        </w:tc>
      </w:tr>
      <w:tr w:rsidR="000D7336" w:rsidRPr="0010378A" w14:paraId="62CFDDCE" w14:textId="77777777" w:rsidTr="005A0C6E">
        <w:trPr>
          <w:trHeight w:val="136"/>
        </w:trPr>
        <w:tc>
          <w:tcPr>
            <w:tcW w:w="817" w:type="dxa"/>
            <w:vMerge/>
          </w:tcPr>
          <w:p w14:paraId="59C5EE93" w14:textId="77777777" w:rsidR="000D7336" w:rsidRDefault="000D7336" w:rsidP="005A0C6E">
            <w:pPr>
              <w:jc w:val="both"/>
              <w:rPr>
                <w:rFonts w:eastAsiaTheme="minorEastAsia"/>
              </w:rPr>
            </w:pPr>
          </w:p>
        </w:tc>
        <w:tc>
          <w:tcPr>
            <w:tcW w:w="426" w:type="dxa"/>
            <w:vMerge/>
          </w:tcPr>
          <w:p w14:paraId="195E7238" w14:textId="77777777" w:rsidR="000D7336" w:rsidRPr="0008741E" w:rsidRDefault="000D7336" w:rsidP="005A0C6E">
            <w:pPr>
              <w:jc w:val="center"/>
              <w:rPr>
                <w:rFonts w:eastAsiaTheme="minorEastAsia"/>
                <w:i/>
              </w:rPr>
            </w:pPr>
          </w:p>
        </w:tc>
        <w:tc>
          <w:tcPr>
            <w:tcW w:w="566" w:type="dxa"/>
          </w:tcPr>
          <w:p w14:paraId="575088A3"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4796BB31"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7C9828CE"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74625727"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7BB657CB"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1D5304DA"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14EDEDA6"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06C2B39A"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7670DA8E"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627D81F4"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03EF5DF6"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10F46490" w14:textId="77777777" w:rsidR="000D7336" w:rsidRPr="0010378A" w:rsidRDefault="000D7336" w:rsidP="005A0C6E">
            <w:pPr>
              <w:jc w:val="center"/>
              <w:rPr>
                <w:rFonts w:eastAsiaTheme="minorEastAsia"/>
                <w:i/>
                <w:sz w:val="18"/>
                <w:szCs w:val="18"/>
              </w:rPr>
            </w:pPr>
            <w:r>
              <w:rPr>
                <w:rFonts w:eastAsiaTheme="minorEastAsia"/>
                <w:i/>
                <w:sz w:val="18"/>
                <w:szCs w:val="18"/>
              </w:rPr>
              <w:t>right</w:t>
            </w:r>
          </w:p>
        </w:tc>
        <w:tc>
          <w:tcPr>
            <w:tcW w:w="567" w:type="dxa"/>
          </w:tcPr>
          <w:p w14:paraId="0AC292A7" w14:textId="77777777" w:rsidR="000D7336" w:rsidRPr="0010378A" w:rsidRDefault="000D7336" w:rsidP="005A0C6E">
            <w:pPr>
              <w:jc w:val="center"/>
              <w:rPr>
                <w:rFonts w:eastAsiaTheme="minorEastAsia"/>
                <w:i/>
                <w:sz w:val="18"/>
                <w:szCs w:val="18"/>
              </w:rPr>
            </w:pPr>
            <w:r>
              <w:rPr>
                <w:rFonts w:eastAsiaTheme="minorEastAsia"/>
                <w:i/>
                <w:sz w:val="18"/>
                <w:szCs w:val="18"/>
              </w:rPr>
              <w:t>left</w:t>
            </w:r>
          </w:p>
        </w:tc>
        <w:tc>
          <w:tcPr>
            <w:tcW w:w="567" w:type="dxa"/>
          </w:tcPr>
          <w:p w14:paraId="6580B5D5" w14:textId="77777777" w:rsidR="000D7336" w:rsidRPr="0010378A" w:rsidRDefault="000D7336" w:rsidP="005A0C6E">
            <w:pPr>
              <w:jc w:val="center"/>
              <w:rPr>
                <w:rFonts w:eastAsiaTheme="minorEastAsia"/>
                <w:i/>
                <w:sz w:val="18"/>
                <w:szCs w:val="18"/>
              </w:rPr>
            </w:pPr>
            <w:r>
              <w:rPr>
                <w:rFonts w:eastAsiaTheme="minorEastAsia"/>
                <w:i/>
                <w:sz w:val="18"/>
                <w:szCs w:val="18"/>
              </w:rPr>
              <w:t>mid</w:t>
            </w:r>
          </w:p>
        </w:tc>
        <w:tc>
          <w:tcPr>
            <w:tcW w:w="567" w:type="dxa"/>
          </w:tcPr>
          <w:p w14:paraId="15CC89D1" w14:textId="596107AD" w:rsidR="000D7336" w:rsidRPr="0010378A" w:rsidRDefault="00D57B04" w:rsidP="005A0C6E">
            <w:pPr>
              <w:jc w:val="center"/>
              <w:rPr>
                <w:rFonts w:eastAsiaTheme="minorEastAsia"/>
                <w:i/>
                <w:sz w:val="18"/>
                <w:szCs w:val="18"/>
              </w:rPr>
            </w:pPr>
            <w:r>
              <w:rPr>
                <w:rFonts w:eastAsiaTheme="minorEastAsia"/>
                <w:i/>
                <w:sz w:val="18"/>
                <w:szCs w:val="18"/>
              </w:rPr>
              <w:t>R</w:t>
            </w:r>
            <w:r w:rsidR="000D7336">
              <w:rPr>
                <w:rFonts w:eastAsiaTheme="minorEastAsia"/>
                <w:i/>
                <w:sz w:val="18"/>
                <w:szCs w:val="18"/>
              </w:rPr>
              <w:t>ight</w:t>
            </w:r>
          </w:p>
        </w:tc>
      </w:tr>
      <w:tr w:rsidR="000D7336" w:rsidRPr="005D410C" w14:paraId="3D77029E" w14:textId="77777777" w:rsidTr="005A0C6E">
        <w:trPr>
          <w:trHeight w:val="58"/>
        </w:trPr>
        <w:tc>
          <w:tcPr>
            <w:tcW w:w="817" w:type="dxa"/>
            <w:vMerge w:val="restart"/>
          </w:tcPr>
          <w:p w14:paraId="4187BF44" w14:textId="77777777" w:rsidR="000D7336" w:rsidRPr="000D7336" w:rsidRDefault="000D7336" w:rsidP="005A0C6E">
            <w:pPr>
              <w:jc w:val="both"/>
              <w:rPr>
                <w:rFonts w:eastAsiaTheme="minorEastAsia"/>
                <w:sz w:val="18"/>
                <w:szCs w:val="18"/>
              </w:rPr>
            </w:pPr>
          </w:p>
          <w:p w14:paraId="6A7EA46D" w14:textId="0FC15C9D" w:rsidR="000D7336" w:rsidRDefault="000D7336" w:rsidP="005A0C6E">
            <w:pPr>
              <w:jc w:val="both"/>
              <w:rPr>
                <w:rFonts w:eastAsiaTheme="minorEastAsia"/>
              </w:rPr>
            </w:pPr>
            <w:r>
              <w:rPr>
                <w:rFonts w:eastAsiaTheme="minorEastAsia"/>
                <w:sz w:val="18"/>
                <w:szCs w:val="18"/>
              </w:rPr>
              <w:t>a</w:t>
            </w:r>
            <w:r w:rsidRPr="000D7336">
              <w:rPr>
                <w:rFonts w:eastAsiaTheme="minorEastAsia"/>
                <w:sz w:val="18"/>
                <w:szCs w:val="18"/>
              </w:rPr>
              <w:t>djust</w:t>
            </w:r>
            <w:r>
              <w:rPr>
                <w:rFonts w:eastAsiaTheme="minorEastAsia"/>
                <w:sz w:val="18"/>
                <w:szCs w:val="18"/>
              </w:rPr>
              <w:t>ed</w:t>
            </w:r>
          </w:p>
        </w:tc>
        <w:tc>
          <w:tcPr>
            <w:tcW w:w="426" w:type="dxa"/>
          </w:tcPr>
          <w:p w14:paraId="1776CC22" w14:textId="77777777" w:rsidR="000D7336" w:rsidRPr="000D7336" w:rsidRDefault="000D7336" w:rsidP="005A0C6E">
            <w:pPr>
              <w:jc w:val="center"/>
              <w:rPr>
                <w:rFonts w:eastAsiaTheme="minorEastAsia"/>
                <w:sz w:val="18"/>
                <w:szCs w:val="18"/>
              </w:rPr>
            </w:pPr>
            <w:r w:rsidRPr="000D7336">
              <w:rPr>
                <w:rFonts w:eastAsiaTheme="minorEastAsia"/>
                <w:sz w:val="18"/>
                <w:szCs w:val="18"/>
              </w:rPr>
              <w:t>3</w:t>
            </w:r>
          </w:p>
        </w:tc>
        <w:tc>
          <w:tcPr>
            <w:tcW w:w="566" w:type="dxa"/>
            <w:shd w:val="clear" w:color="auto" w:fill="DBE5F1" w:themeFill="accent1" w:themeFillTint="33"/>
          </w:tcPr>
          <w:p w14:paraId="4381E25C" w14:textId="77777777" w:rsidR="000D7336" w:rsidRPr="000D7336" w:rsidRDefault="000D7336" w:rsidP="005A0C6E">
            <w:pPr>
              <w:jc w:val="center"/>
              <w:rPr>
                <w:rFonts w:eastAsiaTheme="minorEastAsia"/>
                <w:sz w:val="18"/>
                <w:szCs w:val="18"/>
              </w:rPr>
            </w:pPr>
            <w:r w:rsidRPr="000D7336">
              <w:rPr>
                <w:rFonts w:eastAsiaTheme="minorEastAsia"/>
                <w:sz w:val="18"/>
                <w:szCs w:val="18"/>
              </w:rPr>
              <w:t>0.7</w:t>
            </w:r>
          </w:p>
        </w:tc>
        <w:tc>
          <w:tcPr>
            <w:tcW w:w="567" w:type="dxa"/>
            <w:shd w:val="clear" w:color="auto" w:fill="auto"/>
          </w:tcPr>
          <w:p w14:paraId="68D5AB20"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6812E44E"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37CD83F1"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624B74D6"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03CE301B"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181820AD"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70AA4E68"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508EE983"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15A1187D"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60353B57"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753260D4"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28B99842" w14:textId="77777777" w:rsidR="000D7336" w:rsidRPr="005D410C"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7312DD63" w14:textId="77777777" w:rsidR="000D7336" w:rsidRPr="005D410C"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DBE5F1" w:themeFill="accent1" w:themeFillTint="33"/>
          </w:tcPr>
          <w:p w14:paraId="35C40EC2" w14:textId="77777777" w:rsidR="000D7336" w:rsidRPr="005D410C" w:rsidRDefault="000D7336" w:rsidP="005A0C6E">
            <w:pPr>
              <w:jc w:val="center"/>
              <w:rPr>
                <w:rFonts w:eastAsiaTheme="minorEastAsia"/>
                <w:sz w:val="18"/>
                <w:szCs w:val="18"/>
              </w:rPr>
            </w:pPr>
            <w:r>
              <w:rPr>
                <w:rFonts w:eastAsiaTheme="minorEastAsia"/>
                <w:sz w:val="18"/>
                <w:szCs w:val="18"/>
              </w:rPr>
              <w:t>1.0</w:t>
            </w:r>
          </w:p>
        </w:tc>
      </w:tr>
      <w:tr w:rsidR="000D7336" w:rsidRPr="005D410C" w14:paraId="3E0E4210" w14:textId="77777777" w:rsidTr="005A0C6E">
        <w:tc>
          <w:tcPr>
            <w:tcW w:w="817" w:type="dxa"/>
            <w:vMerge/>
          </w:tcPr>
          <w:p w14:paraId="19AC2E95" w14:textId="77777777" w:rsidR="000D7336" w:rsidRDefault="000D7336" w:rsidP="005A0C6E">
            <w:pPr>
              <w:jc w:val="both"/>
              <w:rPr>
                <w:rFonts w:eastAsiaTheme="minorEastAsia"/>
              </w:rPr>
            </w:pPr>
          </w:p>
        </w:tc>
        <w:tc>
          <w:tcPr>
            <w:tcW w:w="426" w:type="dxa"/>
          </w:tcPr>
          <w:p w14:paraId="7D83D308" w14:textId="77777777" w:rsidR="000D7336" w:rsidRPr="000D7336" w:rsidRDefault="000D7336" w:rsidP="005A0C6E">
            <w:pPr>
              <w:jc w:val="center"/>
              <w:rPr>
                <w:rFonts w:eastAsiaTheme="minorEastAsia"/>
                <w:sz w:val="18"/>
                <w:szCs w:val="18"/>
              </w:rPr>
            </w:pPr>
            <w:r w:rsidRPr="000D7336">
              <w:rPr>
                <w:rFonts w:eastAsiaTheme="minorEastAsia"/>
                <w:sz w:val="18"/>
                <w:szCs w:val="18"/>
              </w:rPr>
              <w:t>7</w:t>
            </w:r>
          </w:p>
        </w:tc>
        <w:tc>
          <w:tcPr>
            <w:tcW w:w="566" w:type="dxa"/>
            <w:shd w:val="clear" w:color="auto" w:fill="DBE5F1" w:themeFill="accent1" w:themeFillTint="33"/>
          </w:tcPr>
          <w:p w14:paraId="4543CFFE" w14:textId="77777777" w:rsidR="000D7336" w:rsidRPr="000D7336" w:rsidRDefault="000D7336" w:rsidP="005A0C6E">
            <w:pPr>
              <w:jc w:val="center"/>
              <w:rPr>
                <w:rFonts w:eastAsiaTheme="minorEastAsia"/>
                <w:sz w:val="18"/>
                <w:szCs w:val="18"/>
              </w:rPr>
            </w:pPr>
            <w:r w:rsidRPr="000D7336">
              <w:rPr>
                <w:rFonts w:eastAsiaTheme="minorEastAsia"/>
                <w:sz w:val="18"/>
                <w:szCs w:val="18"/>
              </w:rPr>
              <w:t>0.7</w:t>
            </w:r>
          </w:p>
        </w:tc>
        <w:tc>
          <w:tcPr>
            <w:tcW w:w="567" w:type="dxa"/>
            <w:shd w:val="clear" w:color="auto" w:fill="auto"/>
          </w:tcPr>
          <w:p w14:paraId="558F274D"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6FE3A19E"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0ABC12C7"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6C2910D1"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7E77086D"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378B2A05"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70D7D55C"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23211892"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47B84CF7"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046D74DA"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auto"/>
          </w:tcPr>
          <w:p w14:paraId="76288FDB" w14:textId="77777777" w:rsidR="000D7336" w:rsidRPr="005D410C" w:rsidRDefault="000D7336" w:rsidP="005A0C6E">
            <w:pPr>
              <w:jc w:val="center"/>
              <w:rPr>
                <w:rFonts w:eastAsiaTheme="minorEastAsia"/>
                <w:sz w:val="18"/>
                <w:szCs w:val="18"/>
              </w:rPr>
            </w:pPr>
            <w:r>
              <w:rPr>
                <w:rFonts w:eastAsiaTheme="minorEastAsia"/>
                <w:sz w:val="18"/>
                <w:szCs w:val="18"/>
              </w:rPr>
              <w:t>0.7</w:t>
            </w:r>
          </w:p>
        </w:tc>
        <w:tc>
          <w:tcPr>
            <w:tcW w:w="567" w:type="dxa"/>
            <w:shd w:val="clear" w:color="auto" w:fill="DBE5F1" w:themeFill="accent1" w:themeFillTint="33"/>
          </w:tcPr>
          <w:p w14:paraId="0D23BB66"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2ED8EEAE"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53494CA5" w14:textId="77777777" w:rsidR="000D7336" w:rsidRPr="005D410C" w:rsidRDefault="000D7336" w:rsidP="005A0C6E">
            <w:pPr>
              <w:jc w:val="center"/>
              <w:rPr>
                <w:rFonts w:eastAsiaTheme="minorEastAsia"/>
                <w:sz w:val="18"/>
                <w:szCs w:val="18"/>
              </w:rPr>
            </w:pPr>
            <w:r>
              <w:rPr>
                <w:rFonts w:eastAsiaTheme="minorEastAsia"/>
                <w:sz w:val="18"/>
                <w:szCs w:val="18"/>
              </w:rPr>
              <w:t>0.9</w:t>
            </w:r>
          </w:p>
        </w:tc>
      </w:tr>
      <w:tr w:rsidR="000D7336" w:rsidRPr="005D410C" w14:paraId="28C75B2B" w14:textId="77777777" w:rsidTr="005A0C6E">
        <w:tc>
          <w:tcPr>
            <w:tcW w:w="817" w:type="dxa"/>
            <w:vMerge/>
          </w:tcPr>
          <w:p w14:paraId="44093DC6" w14:textId="77777777" w:rsidR="000D7336" w:rsidRDefault="000D7336" w:rsidP="005A0C6E">
            <w:pPr>
              <w:jc w:val="both"/>
              <w:rPr>
                <w:rFonts w:eastAsiaTheme="minorEastAsia"/>
              </w:rPr>
            </w:pPr>
          </w:p>
        </w:tc>
        <w:tc>
          <w:tcPr>
            <w:tcW w:w="426" w:type="dxa"/>
          </w:tcPr>
          <w:p w14:paraId="3193A63A" w14:textId="77777777" w:rsidR="000D7336" w:rsidRPr="000D7336" w:rsidRDefault="000D7336" w:rsidP="005A0C6E">
            <w:pPr>
              <w:jc w:val="center"/>
              <w:rPr>
                <w:rFonts w:eastAsiaTheme="minorEastAsia"/>
                <w:sz w:val="18"/>
                <w:szCs w:val="18"/>
              </w:rPr>
            </w:pPr>
            <w:r w:rsidRPr="000D7336">
              <w:rPr>
                <w:rFonts w:eastAsiaTheme="minorEastAsia"/>
                <w:sz w:val="18"/>
                <w:szCs w:val="18"/>
              </w:rPr>
              <w:t>19</w:t>
            </w:r>
          </w:p>
        </w:tc>
        <w:tc>
          <w:tcPr>
            <w:tcW w:w="566" w:type="dxa"/>
            <w:shd w:val="clear" w:color="auto" w:fill="DBE5F1" w:themeFill="accent1" w:themeFillTint="33"/>
          </w:tcPr>
          <w:p w14:paraId="085CDBFC" w14:textId="77777777" w:rsidR="000D7336" w:rsidRPr="000D7336" w:rsidRDefault="000D7336" w:rsidP="005A0C6E">
            <w:pPr>
              <w:jc w:val="center"/>
              <w:rPr>
                <w:rFonts w:eastAsiaTheme="minorEastAsia"/>
                <w:sz w:val="18"/>
                <w:szCs w:val="18"/>
              </w:rPr>
            </w:pPr>
            <w:r w:rsidRPr="000D7336">
              <w:rPr>
                <w:rFonts w:eastAsiaTheme="minorEastAsia"/>
                <w:sz w:val="18"/>
                <w:szCs w:val="18"/>
              </w:rPr>
              <w:t>0.6</w:t>
            </w:r>
          </w:p>
        </w:tc>
        <w:tc>
          <w:tcPr>
            <w:tcW w:w="567" w:type="dxa"/>
            <w:shd w:val="clear" w:color="auto" w:fill="auto"/>
          </w:tcPr>
          <w:p w14:paraId="6D700F03" w14:textId="77777777" w:rsidR="000D7336" w:rsidRPr="005D410C"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7EFCD654" w14:textId="77777777" w:rsidR="000D7336" w:rsidRPr="005D410C"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DBE5F1" w:themeFill="accent1" w:themeFillTint="33"/>
          </w:tcPr>
          <w:p w14:paraId="44B75877"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48C9A220"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7A5D77BE"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6EC7B738" w14:textId="77777777" w:rsidR="000D7336" w:rsidRPr="005D410C" w:rsidRDefault="000D7336" w:rsidP="005A0C6E">
            <w:pPr>
              <w:jc w:val="center"/>
              <w:rPr>
                <w:rFonts w:eastAsiaTheme="minorEastAsia"/>
                <w:sz w:val="18"/>
                <w:szCs w:val="18"/>
              </w:rPr>
            </w:pPr>
            <w:r>
              <w:rPr>
                <w:rFonts w:eastAsiaTheme="minorEastAsia"/>
                <w:sz w:val="18"/>
                <w:szCs w:val="18"/>
              </w:rPr>
              <w:t>0.9</w:t>
            </w:r>
          </w:p>
        </w:tc>
        <w:tc>
          <w:tcPr>
            <w:tcW w:w="567" w:type="dxa"/>
            <w:shd w:val="clear" w:color="auto" w:fill="DBE5F1" w:themeFill="accent1" w:themeFillTint="33"/>
          </w:tcPr>
          <w:p w14:paraId="7ECCE1A4"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14F94BFD"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3AE4E2AE" w14:textId="77777777" w:rsidR="000D7336" w:rsidRPr="005D410C"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DBE5F1" w:themeFill="accent1" w:themeFillTint="33"/>
          </w:tcPr>
          <w:p w14:paraId="79D908C5" w14:textId="77777777" w:rsidR="000D7336" w:rsidRPr="005D410C"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16326C6C" w14:textId="77777777" w:rsidR="000D7336" w:rsidRPr="005D410C"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DBE5F1" w:themeFill="accent1" w:themeFillTint="33"/>
          </w:tcPr>
          <w:p w14:paraId="277632A5"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7C819B63" w14:textId="77777777" w:rsidR="000D7336" w:rsidRPr="005D410C" w:rsidRDefault="000D7336" w:rsidP="005A0C6E">
            <w:pPr>
              <w:jc w:val="center"/>
              <w:rPr>
                <w:rFonts w:eastAsiaTheme="minorEastAsia"/>
                <w:sz w:val="18"/>
                <w:szCs w:val="18"/>
              </w:rPr>
            </w:pPr>
            <w:r>
              <w:rPr>
                <w:rFonts w:eastAsiaTheme="minorEastAsia"/>
                <w:sz w:val="18"/>
                <w:szCs w:val="18"/>
              </w:rPr>
              <w:t>0.8</w:t>
            </w:r>
          </w:p>
        </w:tc>
        <w:tc>
          <w:tcPr>
            <w:tcW w:w="567" w:type="dxa"/>
            <w:shd w:val="clear" w:color="auto" w:fill="DBE5F1" w:themeFill="accent1" w:themeFillTint="33"/>
          </w:tcPr>
          <w:p w14:paraId="13330EB1" w14:textId="77777777" w:rsidR="000D7336" w:rsidRPr="005D410C" w:rsidRDefault="000D7336" w:rsidP="005A0C6E">
            <w:pPr>
              <w:jc w:val="center"/>
              <w:rPr>
                <w:rFonts w:eastAsiaTheme="minorEastAsia"/>
                <w:sz w:val="18"/>
                <w:szCs w:val="18"/>
              </w:rPr>
            </w:pPr>
            <w:r>
              <w:rPr>
                <w:rFonts w:eastAsiaTheme="minorEastAsia"/>
                <w:sz w:val="18"/>
                <w:szCs w:val="18"/>
              </w:rPr>
              <w:t>0.8</w:t>
            </w:r>
          </w:p>
        </w:tc>
      </w:tr>
      <w:tr w:rsidR="000D7336" w:rsidRPr="005D410C" w14:paraId="6BD26EF5" w14:textId="77777777" w:rsidTr="005A0C6E">
        <w:tc>
          <w:tcPr>
            <w:tcW w:w="817" w:type="dxa"/>
          </w:tcPr>
          <w:p w14:paraId="74432AF3" w14:textId="1A1EB2B9" w:rsidR="000D7336" w:rsidRDefault="000D7336" w:rsidP="005A0C6E">
            <w:pPr>
              <w:jc w:val="both"/>
              <w:rPr>
                <w:rFonts w:eastAsiaTheme="minorEastAsia"/>
              </w:rPr>
            </w:pPr>
            <w:r>
              <w:rPr>
                <w:rFonts w:eastAsiaTheme="minorEastAsia"/>
                <w:sz w:val="18"/>
                <w:szCs w:val="18"/>
              </w:rPr>
              <w:t>n</w:t>
            </w:r>
            <w:r w:rsidRPr="000D7336">
              <w:rPr>
                <w:rFonts w:eastAsiaTheme="minorEastAsia"/>
                <w:sz w:val="18"/>
                <w:szCs w:val="18"/>
              </w:rPr>
              <w:t>ot adjusted</w:t>
            </w:r>
          </w:p>
        </w:tc>
        <w:tc>
          <w:tcPr>
            <w:tcW w:w="426" w:type="dxa"/>
          </w:tcPr>
          <w:p w14:paraId="4FD39720" w14:textId="77777777" w:rsidR="000D7336" w:rsidRPr="000D7336" w:rsidRDefault="000D7336" w:rsidP="005A0C6E">
            <w:pPr>
              <w:jc w:val="center"/>
              <w:rPr>
                <w:rFonts w:eastAsiaTheme="minorEastAsia"/>
                <w:sz w:val="18"/>
                <w:szCs w:val="18"/>
              </w:rPr>
            </w:pPr>
            <w:r w:rsidRPr="000D7336">
              <w:rPr>
                <w:rFonts w:eastAsiaTheme="minorEastAsia"/>
                <w:sz w:val="18"/>
                <w:szCs w:val="18"/>
              </w:rPr>
              <w:t>-</w:t>
            </w:r>
          </w:p>
        </w:tc>
        <w:tc>
          <w:tcPr>
            <w:tcW w:w="566" w:type="dxa"/>
            <w:shd w:val="clear" w:color="auto" w:fill="auto"/>
          </w:tcPr>
          <w:p w14:paraId="03598138" w14:textId="77777777" w:rsidR="000D7336" w:rsidRPr="000D7336" w:rsidRDefault="000D7336" w:rsidP="005A0C6E">
            <w:pPr>
              <w:jc w:val="center"/>
              <w:rPr>
                <w:rFonts w:eastAsiaTheme="minorEastAsia"/>
                <w:sz w:val="18"/>
                <w:szCs w:val="18"/>
              </w:rPr>
            </w:pPr>
            <w:r w:rsidRPr="000D7336">
              <w:rPr>
                <w:rFonts w:eastAsiaTheme="minorEastAsia"/>
                <w:sz w:val="18"/>
                <w:szCs w:val="18"/>
              </w:rPr>
              <w:t>0.7</w:t>
            </w:r>
          </w:p>
        </w:tc>
        <w:tc>
          <w:tcPr>
            <w:tcW w:w="567" w:type="dxa"/>
            <w:shd w:val="clear" w:color="auto" w:fill="DBE5F1" w:themeFill="accent1" w:themeFillTint="33"/>
          </w:tcPr>
          <w:p w14:paraId="1BBEE59D" w14:textId="77777777" w:rsidR="000D7336" w:rsidRPr="005D410C" w:rsidRDefault="000D7336" w:rsidP="005A0C6E">
            <w:pPr>
              <w:jc w:val="center"/>
              <w:rPr>
                <w:rFonts w:eastAsiaTheme="minorEastAsia"/>
                <w:sz w:val="18"/>
                <w:szCs w:val="18"/>
              </w:rPr>
            </w:pPr>
            <w:r>
              <w:rPr>
                <w:rFonts w:eastAsiaTheme="minorEastAsia"/>
                <w:sz w:val="18"/>
                <w:szCs w:val="18"/>
              </w:rPr>
              <w:t>0.2</w:t>
            </w:r>
          </w:p>
        </w:tc>
        <w:tc>
          <w:tcPr>
            <w:tcW w:w="567" w:type="dxa"/>
            <w:shd w:val="clear" w:color="auto" w:fill="auto"/>
          </w:tcPr>
          <w:p w14:paraId="057B6838" w14:textId="77777777" w:rsidR="000D7336" w:rsidRPr="005D410C" w:rsidRDefault="000D7336" w:rsidP="005A0C6E">
            <w:pPr>
              <w:jc w:val="center"/>
              <w:rPr>
                <w:rFonts w:eastAsiaTheme="minorEastAsia"/>
                <w:sz w:val="18"/>
                <w:szCs w:val="18"/>
              </w:rPr>
            </w:pPr>
            <w:r>
              <w:rPr>
                <w:rFonts w:eastAsiaTheme="minorEastAsia"/>
                <w:sz w:val="18"/>
                <w:szCs w:val="18"/>
              </w:rPr>
              <w:t>0.6</w:t>
            </w:r>
          </w:p>
        </w:tc>
        <w:tc>
          <w:tcPr>
            <w:tcW w:w="567" w:type="dxa"/>
            <w:shd w:val="clear" w:color="auto" w:fill="auto"/>
          </w:tcPr>
          <w:p w14:paraId="6A59D7F3" w14:textId="77777777" w:rsidR="000D7336" w:rsidRPr="005D410C" w:rsidRDefault="000D7336" w:rsidP="005A0C6E">
            <w:pPr>
              <w:jc w:val="center"/>
              <w:rPr>
                <w:rFonts w:eastAsiaTheme="minorEastAsia"/>
                <w:sz w:val="18"/>
                <w:szCs w:val="18"/>
              </w:rPr>
            </w:pPr>
            <w:r>
              <w:rPr>
                <w:rFonts w:eastAsiaTheme="minorEastAsia"/>
                <w:sz w:val="18"/>
                <w:szCs w:val="18"/>
              </w:rPr>
              <w:t>1.8</w:t>
            </w:r>
          </w:p>
        </w:tc>
        <w:tc>
          <w:tcPr>
            <w:tcW w:w="567" w:type="dxa"/>
            <w:shd w:val="clear" w:color="auto" w:fill="auto"/>
          </w:tcPr>
          <w:p w14:paraId="13BE7A8B" w14:textId="77777777" w:rsidR="000D7336" w:rsidRPr="005D410C" w:rsidRDefault="000D7336" w:rsidP="005A0C6E">
            <w:pPr>
              <w:jc w:val="center"/>
              <w:rPr>
                <w:rFonts w:eastAsiaTheme="minorEastAsia"/>
                <w:sz w:val="18"/>
                <w:szCs w:val="18"/>
              </w:rPr>
            </w:pPr>
            <w:r>
              <w:rPr>
                <w:rFonts w:eastAsiaTheme="minorEastAsia"/>
                <w:sz w:val="18"/>
                <w:szCs w:val="18"/>
              </w:rPr>
              <w:t>1.3</w:t>
            </w:r>
          </w:p>
        </w:tc>
        <w:tc>
          <w:tcPr>
            <w:tcW w:w="567" w:type="dxa"/>
            <w:shd w:val="clear" w:color="auto" w:fill="auto"/>
          </w:tcPr>
          <w:p w14:paraId="0D6FE43E" w14:textId="77777777" w:rsidR="000D7336" w:rsidRPr="005D410C" w:rsidRDefault="000D7336" w:rsidP="005A0C6E">
            <w:pPr>
              <w:jc w:val="center"/>
              <w:rPr>
                <w:rFonts w:eastAsiaTheme="minorEastAsia"/>
                <w:sz w:val="18"/>
                <w:szCs w:val="18"/>
              </w:rPr>
            </w:pPr>
            <w:r>
              <w:rPr>
                <w:rFonts w:eastAsiaTheme="minorEastAsia"/>
                <w:sz w:val="18"/>
                <w:szCs w:val="18"/>
              </w:rPr>
              <w:t>1.6</w:t>
            </w:r>
          </w:p>
        </w:tc>
        <w:tc>
          <w:tcPr>
            <w:tcW w:w="567" w:type="dxa"/>
            <w:shd w:val="clear" w:color="auto" w:fill="auto"/>
          </w:tcPr>
          <w:p w14:paraId="1893C56A" w14:textId="77777777" w:rsidR="000D7336" w:rsidRPr="005D410C" w:rsidRDefault="000D7336" w:rsidP="005A0C6E">
            <w:pPr>
              <w:jc w:val="center"/>
              <w:rPr>
                <w:rFonts w:eastAsiaTheme="minorEastAsia"/>
                <w:sz w:val="18"/>
                <w:szCs w:val="18"/>
              </w:rPr>
            </w:pPr>
            <w:r>
              <w:rPr>
                <w:rFonts w:eastAsiaTheme="minorEastAsia"/>
                <w:sz w:val="18"/>
                <w:szCs w:val="18"/>
              </w:rPr>
              <w:t>5.3</w:t>
            </w:r>
          </w:p>
        </w:tc>
        <w:tc>
          <w:tcPr>
            <w:tcW w:w="567" w:type="dxa"/>
            <w:shd w:val="clear" w:color="auto" w:fill="auto"/>
          </w:tcPr>
          <w:p w14:paraId="78093165" w14:textId="77777777" w:rsidR="000D7336" w:rsidRPr="005D410C" w:rsidRDefault="000D7336" w:rsidP="005A0C6E">
            <w:pPr>
              <w:jc w:val="center"/>
              <w:rPr>
                <w:rFonts w:eastAsiaTheme="minorEastAsia"/>
                <w:sz w:val="18"/>
                <w:szCs w:val="18"/>
              </w:rPr>
            </w:pPr>
            <w:r>
              <w:rPr>
                <w:rFonts w:eastAsiaTheme="minorEastAsia"/>
                <w:sz w:val="18"/>
                <w:szCs w:val="18"/>
              </w:rPr>
              <w:t>4.3</w:t>
            </w:r>
          </w:p>
        </w:tc>
        <w:tc>
          <w:tcPr>
            <w:tcW w:w="567" w:type="dxa"/>
            <w:shd w:val="clear" w:color="auto" w:fill="auto"/>
          </w:tcPr>
          <w:p w14:paraId="13B8F13F" w14:textId="77777777" w:rsidR="000D7336" w:rsidRPr="005D410C" w:rsidRDefault="000D7336" w:rsidP="005A0C6E">
            <w:pPr>
              <w:jc w:val="center"/>
              <w:rPr>
                <w:rFonts w:eastAsiaTheme="minorEastAsia"/>
                <w:sz w:val="18"/>
                <w:szCs w:val="18"/>
              </w:rPr>
            </w:pPr>
            <w:r>
              <w:rPr>
                <w:rFonts w:eastAsiaTheme="minorEastAsia"/>
                <w:sz w:val="18"/>
                <w:szCs w:val="18"/>
              </w:rPr>
              <w:t>3.3</w:t>
            </w:r>
          </w:p>
        </w:tc>
        <w:tc>
          <w:tcPr>
            <w:tcW w:w="567" w:type="dxa"/>
            <w:shd w:val="clear" w:color="auto" w:fill="auto"/>
          </w:tcPr>
          <w:p w14:paraId="390BB39C" w14:textId="77777777" w:rsidR="000D7336" w:rsidRPr="005D410C" w:rsidRDefault="000D7336" w:rsidP="005A0C6E">
            <w:pPr>
              <w:jc w:val="center"/>
              <w:rPr>
                <w:rFonts w:eastAsiaTheme="minorEastAsia"/>
                <w:sz w:val="18"/>
                <w:szCs w:val="18"/>
              </w:rPr>
            </w:pPr>
            <w:r>
              <w:rPr>
                <w:rFonts w:eastAsiaTheme="minorEastAsia"/>
                <w:sz w:val="18"/>
                <w:szCs w:val="18"/>
              </w:rPr>
              <w:t>1.4</w:t>
            </w:r>
          </w:p>
        </w:tc>
        <w:tc>
          <w:tcPr>
            <w:tcW w:w="567" w:type="dxa"/>
            <w:shd w:val="clear" w:color="auto" w:fill="auto"/>
          </w:tcPr>
          <w:p w14:paraId="10F64A95" w14:textId="77777777" w:rsidR="000D7336" w:rsidRPr="005D410C" w:rsidRDefault="000D7336" w:rsidP="005A0C6E">
            <w:pPr>
              <w:jc w:val="center"/>
              <w:rPr>
                <w:rFonts w:eastAsiaTheme="minorEastAsia"/>
                <w:sz w:val="18"/>
                <w:szCs w:val="18"/>
              </w:rPr>
            </w:pPr>
            <w:r>
              <w:rPr>
                <w:rFonts w:eastAsiaTheme="minorEastAsia"/>
                <w:sz w:val="18"/>
                <w:szCs w:val="18"/>
              </w:rPr>
              <w:t>1.0</w:t>
            </w:r>
          </w:p>
        </w:tc>
        <w:tc>
          <w:tcPr>
            <w:tcW w:w="567" w:type="dxa"/>
            <w:shd w:val="clear" w:color="auto" w:fill="auto"/>
          </w:tcPr>
          <w:p w14:paraId="5397E09D" w14:textId="77777777" w:rsidR="000D7336" w:rsidRPr="005D410C" w:rsidRDefault="000D7336" w:rsidP="005A0C6E">
            <w:pPr>
              <w:jc w:val="center"/>
              <w:rPr>
                <w:rFonts w:eastAsiaTheme="minorEastAsia"/>
                <w:sz w:val="18"/>
                <w:szCs w:val="18"/>
              </w:rPr>
            </w:pPr>
            <w:r>
              <w:rPr>
                <w:rFonts w:eastAsiaTheme="minorEastAsia"/>
                <w:sz w:val="18"/>
                <w:szCs w:val="18"/>
              </w:rPr>
              <w:t>1.3</w:t>
            </w:r>
          </w:p>
        </w:tc>
        <w:tc>
          <w:tcPr>
            <w:tcW w:w="567" w:type="dxa"/>
            <w:shd w:val="clear" w:color="auto" w:fill="auto"/>
          </w:tcPr>
          <w:p w14:paraId="0490C081" w14:textId="77777777" w:rsidR="000D7336" w:rsidRPr="005D410C" w:rsidRDefault="000D7336" w:rsidP="005A0C6E">
            <w:pPr>
              <w:jc w:val="center"/>
              <w:rPr>
                <w:rFonts w:eastAsiaTheme="minorEastAsia"/>
                <w:sz w:val="18"/>
                <w:szCs w:val="18"/>
              </w:rPr>
            </w:pPr>
            <w:r>
              <w:rPr>
                <w:rFonts w:eastAsiaTheme="minorEastAsia"/>
                <w:sz w:val="18"/>
                <w:szCs w:val="18"/>
              </w:rPr>
              <w:t>4.3</w:t>
            </w:r>
          </w:p>
        </w:tc>
        <w:tc>
          <w:tcPr>
            <w:tcW w:w="567" w:type="dxa"/>
            <w:shd w:val="clear" w:color="auto" w:fill="auto"/>
          </w:tcPr>
          <w:p w14:paraId="4035C3B2" w14:textId="77777777" w:rsidR="000D7336" w:rsidRPr="005D410C" w:rsidRDefault="000D7336" w:rsidP="005A0C6E">
            <w:pPr>
              <w:jc w:val="center"/>
              <w:rPr>
                <w:rFonts w:eastAsiaTheme="minorEastAsia"/>
                <w:sz w:val="18"/>
                <w:szCs w:val="18"/>
              </w:rPr>
            </w:pPr>
            <w:r>
              <w:rPr>
                <w:rFonts w:eastAsiaTheme="minorEastAsia"/>
                <w:sz w:val="18"/>
                <w:szCs w:val="18"/>
              </w:rPr>
              <w:t>3.3</w:t>
            </w:r>
          </w:p>
        </w:tc>
        <w:tc>
          <w:tcPr>
            <w:tcW w:w="567" w:type="dxa"/>
            <w:shd w:val="clear" w:color="auto" w:fill="auto"/>
          </w:tcPr>
          <w:p w14:paraId="69A14B4B" w14:textId="77777777" w:rsidR="000D7336" w:rsidRPr="005D410C" w:rsidRDefault="000D7336" w:rsidP="005A0C6E">
            <w:pPr>
              <w:jc w:val="center"/>
              <w:rPr>
                <w:rFonts w:eastAsiaTheme="minorEastAsia"/>
                <w:sz w:val="18"/>
                <w:szCs w:val="18"/>
              </w:rPr>
            </w:pPr>
            <w:r>
              <w:rPr>
                <w:rFonts w:eastAsiaTheme="minorEastAsia"/>
                <w:sz w:val="18"/>
                <w:szCs w:val="18"/>
              </w:rPr>
              <w:t>2.4</w:t>
            </w:r>
          </w:p>
        </w:tc>
      </w:tr>
    </w:tbl>
    <w:p w14:paraId="1E74C61E" w14:textId="77777777" w:rsidR="001B4BFD" w:rsidRPr="00DB3968" w:rsidRDefault="001B4BFD" w:rsidP="00405175">
      <w:pPr>
        <w:pStyle w:val="Testonormale"/>
        <w:spacing w:after="120" w:line="276" w:lineRule="auto"/>
        <w:jc w:val="both"/>
        <w:rPr>
          <w:rFonts w:ascii="Times New Roman" w:hAnsi="Times New Roman"/>
          <w:sz w:val="22"/>
          <w:szCs w:val="22"/>
          <w:lang w:val="en-US"/>
        </w:rPr>
      </w:pPr>
    </w:p>
    <w:p w14:paraId="7ACB3007" w14:textId="2C11898F" w:rsidR="00D57B04" w:rsidRDefault="00D57B04"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Under the alternative setting, the precision needs to be the same after adjustment. Table 4 presents the required increase in budget to guarantee the same precision after adjustment for mode-specific measurement bias. The smallest increase in budget, 41%, is for the HS under the face-to-face benchmark and a five year time period (</w:t>
      </w:r>
      <w:r w:rsidRPr="00D57B04">
        <w:rPr>
          <w:rFonts w:ascii="Times New Roman" w:hAnsi="Times New Roman"/>
          <w:i/>
          <w:sz w:val="22"/>
          <w:szCs w:val="22"/>
          <w:lang w:val="en-US"/>
        </w:rPr>
        <w:t>T=19</w:t>
      </w:r>
      <w:r>
        <w:rPr>
          <w:rFonts w:ascii="Times New Roman" w:hAnsi="Times New Roman"/>
          <w:sz w:val="22"/>
          <w:szCs w:val="22"/>
          <w:lang w:val="en-US"/>
        </w:rPr>
        <w:t>). This still means a sizeable increase in budget. The largest increase if for the LFS with a year time period and web as measurement benchmark, almost 200%. From the evaluation, it was concluded that the precision constraint leads to unrealistic increases in budget.</w:t>
      </w:r>
    </w:p>
    <w:p w14:paraId="799B3D7B" w14:textId="2AB19C70" w:rsidR="00D57B04" w:rsidRPr="00D618D6" w:rsidRDefault="00D57B04" w:rsidP="00D57B04">
      <w:pPr>
        <w:jc w:val="both"/>
        <w:rPr>
          <w:rFonts w:eastAsiaTheme="minorEastAsia"/>
          <w:i/>
          <w:lang w:val="en-US"/>
        </w:rPr>
      </w:pPr>
      <w:r w:rsidRPr="00D618D6">
        <w:rPr>
          <w:rFonts w:eastAsiaTheme="minorEastAsia"/>
          <w:i/>
          <w:lang w:val="en-US"/>
        </w:rPr>
        <w:t>Table 4</w:t>
      </w:r>
      <w:proofErr w:type="gramStart"/>
      <w:r w:rsidRPr="00D618D6">
        <w:rPr>
          <w:rFonts w:eastAsiaTheme="minorEastAsia"/>
          <w:i/>
          <w:lang w:val="en-US"/>
        </w:rPr>
        <w:t>:Relative</w:t>
      </w:r>
      <w:proofErr w:type="gramEnd"/>
      <w:r w:rsidRPr="00D618D6">
        <w:rPr>
          <w:rFonts w:eastAsiaTheme="minorEastAsia"/>
          <w:i/>
          <w:lang w:val="en-US"/>
        </w:rPr>
        <w:t xml:space="preserve"> increase in required budget per benchmark, time period and survey. </w:t>
      </w:r>
    </w:p>
    <w:tbl>
      <w:tblPr>
        <w:tblStyle w:val="Grigliatabella"/>
        <w:tblW w:w="0" w:type="auto"/>
        <w:tblLook w:val="04A0" w:firstRow="1" w:lastRow="0" w:firstColumn="1" w:lastColumn="0" w:noHBand="0" w:noVBand="1"/>
      </w:tblPr>
      <w:tblGrid>
        <w:gridCol w:w="708"/>
        <w:gridCol w:w="730"/>
        <w:gridCol w:w="730"/>
        <w:gridCol w:w="709"/>
        <w:gridCol w:w="708"/>
        <w:gridCol w:w="709"/>
        <w:gridCol w:w="709"/>
        <w:gridCol w:w="766"/>
        <w:gridCol w:w="730"/>
        <w:gridCol w:w="709"/>
        <w:gridCol w:w="730"/>
        <w:gridCol w:w="835"/>
        <w:gridCol w:w="707"/>
      </w:tblGrid>
      <w:tr w:rsidR="00D57B04" w:rsidRPr="0074675B" w14:paraId="302064AB" w14:textId="77777777" w:rsidTr="00D57B04">
        <w:trPr>
          <w:trHeight w:val="360"/>
        </w:trPr>
        <w:tc>
          <w:tcPr>
            <w:tcW w:w="708" w:type="dxa"/>
            <w:vMerge w:val="restart"/>
          </w:tcPr>
          <w:p w14:paraId="5392860D" w14:textId="77777777" w:rsidR="00D57B04" w:rsidRDefault="00D57B04" w:rsidP="005A0C6E">
            <w:pPr>
              <w:jc w:val="both"/>
              <w:rPr>
                <w:rFonts w:eastAsiaTheme="minorEastAsia"/>
                <w:lang w:val="en-GB"/>
              </w:rPr>
            </w:pPr>
          </w:p>
        </w:tc>
        <w:tc>
          <w:tcPr>
            <w:tcW w:w="4295" w:type="dxa"/>
            <w:gridSpan w:val="6"/>
          </w:tcPr>
          <w:p w14:paraId="372D8FFE" w14:textId="77777777" w:rsidR="00D57B04" w:rsidRPr="0074675B" w:rsidRDefault="00D57B04" w:rsidP="005A0C6E">
            <w:pPr>
              <w:jc w:val="center"/>
              <w:rPr>
                <w:rFonts w:eastAsiaTheme="minorEastAsia"/>
                <w:i/>
                <w:lang w:val="en-GB"/>
              </w:rPr>
            </w:pPr>
            <w:r>
              <w:rPr>
                <w:rFonts w:eastAsiaTheme="minorEastAsia"/>
                <w:i/>
                <w:lang w:val="en-GB"/>
              </w:rPr>
              <w:t>Health survey</w:t>
            </w:r>
          </w:p>
        </w:tc>
        <w:tc>
          <w:tcPr>
            <w:tcW w:w="4477" w:type="dxa"/>
            <w:gridSpan w:val="6"/>
          </w:tcPr>
          <w:p w14:paraId="69F9D2FF" w14:textId="77777777" w:rsidR="00D57B04" w:rsidRDefault="00D57B04" w:rsidP="005A0C6E">
            <w:pPr>
              <w:jc w:val="center"/>
              <w:rPr>
                <w:rFonts w:eastAsiaTheme="minorEastAsia"/>
                <w:i/>
                <w:lang w:val="en-GB"/>
              </w:rPr>
            </w:pPr>
            <w:proofErr w:type="spellStart"/>
            <w:r>
              <w:rPr>
                <w:rFonts w:eastAsiaTheme="minorEastAsia"/>
                <w:i/>
                <w:lang w:val="en-GB"/>
              </w:rPr>
              <w:t>Labor</w:t>
            </w:r>
            <w:proofErr w:type="spellEnd"/>
            <w:r>
              <w:rPr>
                <w:rFonts w:eastAsiaTheme="minorEastAsia"/>
                <w:i/>
                <w:lang w:val="en-GB"/>
              </w:rPr>
              <w:t xml:space="preserve"> Force Survey</w:t>
            </w:r>
          </w:p>
        </w:tc>
      </w:tr>
      <w:tr w:rsidR="00D57B04" w:rsidRPr="0074675B" w14:paraId="44E7132A" w14:textId="77777777" w:rsidTr="00D57B04">
        <w:trPr>
          <w:trHeight w:val="135"/>
        </w:trPr>
        <w:tc>
          <w:tcPr>
            <w:tcW w:w="708" w:type="dxa"/>
            <w:vMerge/>
          </w:tcPr>
          <w:p w14:paraId="65C2BA67" w14:textId="77777777" w:rsidR="00D57B04" w:rsidRDefault="00D57B04" w:rsidP="005A0C6E">
            <w:pPr>
              <w:jc w:val="both"/>
              <w:rPr>
                <w:rFonts w:eastAsiaTheme="minorEastAsia"/>
                <w:lang w:val="en-GB"/>
              </w:rPr>
            </w:pPr>
          </w:p>
        </w:tc>
        <w:tc>
          <w:tcPr>
            <w:tcW w:w="2169" w:type="dxa"/>
            <w:gridSpan w:val="3"/>
          </w:tcPr>
          <w:p w14:paraId="7A75E9CA" w14:textId="77777777" w:rsidR="00D57B04" w:rsidRDefault="00D57B04" w:rsidP="005A0C6E">
            <w:pPr>
              <w:jc w:val="center"/>
              <w:rPr>
                <w:rFonts w:eastAsiaTheme="minorEastAsia"/>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126" w:type="dxa"/>
            <w:gridSpan w:val="3"/>
          </w:tcPr>
          <w:p w14:paraId="1896EB90" w14:textId="77777777" w:rsidR="00D57B04" w:rsidRDefault="00D57B04" w:rsidP="005A0C6E">
            <w:pPr>
              <w:jc w:val="center"/>
              <w:rPr>
                <w:rFonts w:eastAsiaTheme="minorEastAsia"/>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205" w:type="dxa"/>
            <w:gridSpan w:val="3"/>
          </w:tcPr>
          <w:p w14:paraId="70D7AC7B" w14:textId="77777777" w:rsidR="00D57B04" w:rsidRDefault="00D57B04" w:rsidP="005A0C6E">
            <w:pPr>
              <w:jc w:val="center"/>
              <w:rPr>
                <w:rFonts w:eastAsiaTheme="minorEastAsia"/>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272" w:type="dxa"/>
            <w:gridSpan w:val="3"/>
          </w:tcPr>
          <w:p w14:paraId="1D00DB3A" w14:textId="77777777" w:rsidR="00D57B04" w:rsidRDefault="00D57B04" w:rsidP="005A0C6E">
            <w:pPr>
              <w:jc w:val="center"/>
              <w:rPr>
                <w:rFonts w:eastAsiaTheme="minorEastAsia"/>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D57B04" w:rsidRPr="0074675B" w14:paraId="386EBE28" w14:textId="77777777" w:rsidTr="00D57B04">
        <w:trPr>
          <w:trHeight w:val="156"/>
        </w:trPr>
        <w:tc>
          <w:tcPr>
            <w:tcW w:w="708" w:type="dxa"/>
            <w:vMerge/>
          </w:tcPr>
          <w:p w14:paraId="6FD71CF4" w14:textId="77777777" w:rsidR="00D57B04" w:rsidRDefault="00D57B04" w:rsidP="005A0C6E">
            <w:pPr>
              <w:jc w:val="both"/>
              <w:rPr>
                <w:rFonts w:eastAsiaTheme="minorEastAsia"/>
                <w:lang w:val="en-GB"/>
              </w:rPr>
            </w:pPr>
          </w:p>
        </w:tc>
        <w:tc>
          <w:tcPr>
            <w:tcW w:w="730" w:type="dxa"/>
          </w:tcPr>
          <w:p w14:paraId="2A7EAFA8" w14:textId="77777777" w:rsidR="00D57B04" w:rsidRPr="0074675B" w:rsidRDefault="00D57B04" w:rsidP="005A0C6E">
            <w:pPr>
              <w:jc w:val="center"/>
              <w:rPr>
                <w:rFonts w:eastAsiaTheme="minorEastAsia"/>
                <w:i/>
                <w:lang w:val="en-GB"/>
              </w:rPr>
            </w:pPr>
            <w:r w:rsidRPr="0074675B">
              <w:rPr>
                <w:rFonts w:eastAsiaTheme="minorEastAsia"/>
                <w:i/>
                <w:lang w:val="en-GB"/>
              </w:rPr>
              <w:t>T=3</w:t>
            </w:r>
          </w:p>
        </w:tc>
        <w:tc>
          <w:tcPr>
            <w:tcW w:w="730" w:type="dxa"/>
          </w:tcPr>
          <w:p w14:paraId="592592FA" w14:textId="77777777" w:rsidR="00D57B04" w:rsidRPr="0074675B" w:rsidRDefault="00D57B04" w:rsidP="005A0C6E">
            <w:pPr>
              <w:jc w:val="center"/>
              <w:rPr>
                <w:rFonts w:eastAsiaTheme="minorEastAsia"/>
                <w:i/>
                <w:lang w:val="en-GB"/>
              </w:rPr>
            </w:pPr>
            <w:r w:rsidRPr="0074675B">
              <w:rPr>
                <w:rFonts w:eastAsiaTheme="minorEastAsia"/>
                <w:i/>
                <w:lang w:val="en-GB"/>
              </w:rPr>
              <w:t>T=7</w:t>
            </w:r>
          </w:p>
        </w:tc>
        <w:tc>
          <w:tcPr>
            <w:tcW w:w="709" w:type="dxa"/>
          </w:tcPr>
          <w:p w14:paraId="11845D96" w14:textId="77777777" w:rsidR="00D57B04" w:rsidRPr="0074675B" w:rsidRDefault="00D57B04" w:rsidP="005A0C6E">
            <w:pPr>
              <w:jc w:val="center"/>
              <w:rPr>
                <w:rFonts w:eastAsiaTheme="minorEastAsia"/>
                <w:i/>
                <w:lang w:val="en-GB"/>
              </w:rPr>
            </w:pPr>
            <w:r w:rsidRPr="0074675B">
              <w:rPr>
                <w:rFonts w:eastAsiaTheme="minorEastAsia"/>
                <w:i/>
                <w:lang w:val="en-GB"/>
              </w:rPr>
              <w:t>T=19</w:t>
            </w:r>
          </w:p>
        </w:tc>
        <w:tc>
          <w:tcPr>
            <w:tcW w:w="708" w:type="dxa"/>
          </w:tcPr>
          <w:p w14:paraId="1E06F206" w14:textId="77777777" w:rsidR="00D57B04" w:rsidRPr="0074675B" w:rsidRDefault="00D57B04" w:rsidP="005A0C6E">
            <w:pPr>
              <w:jc w:val="center"/>
              <w:rPr>
                <w:rFonts w:eastAsiaTheme="minorEastAsia"/>
                <w:i/>
                <w:lang w:val="en-GB"/>
              </w:rPr>
            </w:pPr>
            <w:r w:rsidRPr="0074675B">
              <w:rPr>
                <w:rFonts w:eastAsiaTheme="minorEastAsia"/>
                <w:i/>
                <w:lang w:val="en-GB"/>
              </w:rPr>
              <w:t>T=3</w:t>
            </w:r>
          </w:p>
        </w:tc>
        <w:tc>
          <w:tcPr>
            <w:tcW w:w="709" w:type="dxa"/>
          </w:tcPr>
          <w:p w14:paraId="0B7FA24E" w14:textId="77777777" w:rsidR="00D57B04" w:rsidRPr="0074675B" w:rsidRDefault="00D57B04" w:rsidP="005A0C6E">
            <w:pPr>
              <w:jc w:val="center"/>
              <w:rPr>
                <w:rFonts w:eastAsiaTheme="minorEastAsia"/>
                <w:i/>
                <w:lang w:val="en-GB"/>
              </w:rPr>
            </w:pPr>
            <w:r w:rsidRPr="0074675B">
              <w:rPr>
                <w:rFonts w:eastAsiaTheme="minorEastAsia"/>
                <w:i/>
                <w:lang w:val="en-GB"/>
              </w:rPr>
              <w:t>T=7</w:t>
            </w:r>
          </w:p>
        </w:tc>
        <w:tc>
          <w:tcPr>
            <w:tcW w:w="709" w:type="dxa"/>
          </w:tcPr>
          <w:p w14:paraId="3A8240CF" w14:textId="77777777" w:rsidR="00D57B04" w:rsidRPr="0074675B" w:rsidRDefault="00D57B04" w:rsidP="005A0C6E">
            <w:pPr>
              <w:jc w:val="center"/>
              <w:rPr>
                <w:rFonts w:eastAsiaTheme="minorEastAsia"/>
                <w:i/>
                <w:lang w:val="en-GB"/>
              </w:rPr>
            </w:pPr>
            <w:r w:rsidRPr="0074675B">
              <w:rPr>
                <w:rFonts w:eastAsiaTheme="minorEastAsia"/>
                <w:i/>
                <w:lang w:val="en-GB"/>
              </w:rPr>
              <w:t>T=19</w:t>
            </w:r>
          </w:p>
        </w:tc>
        <w:tc>
          <w:tcPr>
            <w:tcW w:w="766" w:type="dxa"/>
          </w:tcPr>
          <w:p w14:paraId="31FD2110" w14:textId="77777777" w:rsidR="00D57B04" w:rsidRPr="0074675B" w:rsidRDefault="00D57B04" w:rsidP="005A0C6E">
            <w:pPr>
              <w:jc w:val="center"/>
              <w:rPr>
                <w:rFonts w:eastAsiaTheme="minorEastAsia"/>
                <w:i/>
                <w:lang w:val="en-GB"/>
              </w:rPr>
            </w:pPr>
            <w:r w:rsidRPr="0074675B">
              <w:rPr>
                <w:rFonts w:eastAsiaTheme="minorEastAsia"/>
                <w:i/>
                <w:lang w:val="en-GB"/>
              </w:rPr>
              <w:t>T=3</w:t>
            </w:r>
          </w:p>
        </w:tc>
        <w:tc>
          <w:tcPr>
            <w:tcW w:w="730" w:type="dxa"/>
          </w:tcPr>
          <w:p w14:paraId="56EA30D0" w14:textId="77777777" w:rsidR="00D57B04" w:rsidRPr="0074675B" w:rsidRDefault="00D57B04" w:rsidP="005A0C6E">
            <w:pPr>
              <w:jc w:val="center"/>
              <w:rPr>
                <w:rFonts w:eastAsiaTheme="minorEastAsia"/>
                <w:i/>
                <w:lang w:val="en-GB"/>
              </w:rPr>
            </w:pPr>
            <w:r w:rsidRPr="0074675B">
              <w:rPr>
                <w:rFonts w:eastAsiaTheme="minorEastAsia"/>
                <w:i/>
                <w:lang w:val="en-GB"/>
              </w:rPr>
              <w:t>T=7</w:t>
            </w:r>
          </w:p>
        </w:tc>
        <w:tc>
          <w:tcPr>
            <w:tcW w:w="709" w:type="dxa"/>
          </w:tcPr>
          <w:p w14:paraId="715F78C5" w14:textId="77777777" w:rsidR="00D57B04" w:rsidRPr="0074675B" w:rsidRDefault="00D57B04" w:rsidP="005A0C6E">
            <w:pPr>
              <w:jc w:val="center"/>
              <w:rPr>
                <w:rFonts w:eastAsiaTheme="minorEastAsia"/>
                <w:i/>
                <w:lang w:val="en-GB"/>
              </w:rPr>
            </w:pPr>
            <w:r w:rsidRPr="0074675B">
              <w:rPr>
                <w:rFonts w:eastAsiaTheme="minorEastAsia"/>
                <w:i/>
                <w:lang w:val="en-GB"/>
              </w:rPr>
              <w:t>T=19</w:t>
            </w:r>
          </w:p>
        </w:tc>
        <w:tc>
          <w:tcPr>
            <w:tcW w:w="730" w:type="dxa"/>
          </w:tcPr>
          <w:p w14:paraId="76A91C44" w14:textId="77777777" w:rsidR="00D57B04" w:rsidRPr="0074675B" w:rsidRDefault="00D57B04" w:rsidP="005A0C6E">
            <w:pPr>
              <w:jc w:val="center"/>
              <w:rPr>
                <w:rFonts w:eastAsiaTheme="minorEastAsia"/>
                <w:i/>
                <w:lang w:val="en-GB"/>
              </w:rPr>
            </w:pPr>
            <w:r w:rsidRPr="0074675B">
              <w:rPr>
                <w:rFonts w:eastAsiaTheme="minorEastAsia"/>
                <w:i/>
                <w:lang w:val="en-GB"/>
              </w:rPr>
              <w:t>T=3</w:t>
            </w:r>
          </w:p>
        </w:tc>
        <w:tc>
          <w:tcPr>
            <w:tcW w:w="835" w:type="dxa"/>
          </w:tcPr>
          <w:p w14:paraId="50AE62E6" w14:textId="77777777" w:rsidR="00D57B04" w:rsidRPr="0074675B" w:rsidRDefault="00D57B04" w:rsidP="005A0C6E">
            <w:pPr>
              <w:jc w:val="center"/>
              <w:rPr>
                <w:rFonts w:eastAsiaTheme="minorEastAsia"/>
                <w:i/>
                <w:lang w:val="en-GB"/>
              </w:rPr>
            </w:pPr>
            <w:r w:rsidRPr="0074675B">
              <w:rPr>
                <w:rFonts w:eastAsiaTheme="minorEastAsia"/>
                <w:i/>
                <w:lang w:val="en-GB"/>
              </w:rPr>
              <w:t>T=7</w:t>
            </w:r>
          </w:p>
        </w:tc>
        <w:tc>
          <w:tcPr>
            <w:tcW w:w="707" w:type="dxa"/>
          </w:tcPr>
          <w:p w14:paraId="4D14F7AE" w14:textId="77777777" w:rsidR="00D57B04" w:rsidRPr="0074675B" w:rsidRDefault="00D57B04" w:rsidP="005A0C6E">
            <w:pPr>
              <w:jc w:val="center"/>
              <w:rPr>
                <w:rFonts w:eastAsiaTheme="minorEastAsia"/>
                <w:i/>
                <w:lang w:val="en-GB"/>
              </w:rPr>
            </w:pPr>
            <w:r w:rsidRPr="0074675B">
              <w:rPr>
                <w:rFonts w:eastAsiaTheme="minorEastAsia"/>
                <w:i/>
                <w:lang w:val="en-GB"/>
              </w:rPr>
              <w:t>T=19</w:t>
            </w:r>
          </w:p>
        </w:tc>
      </w:tr>
      <w:tr w:rsidR="00D57B04" w14:paraId="6E49F734" w14:textId="77777777" w:rsidTr="00D57B04">
        <w:tc>
          <w:tcPr>
            <w:tcW w:w="708" w:type="dxa"/>
          </w:tcPr>
          <w:p w14:paraId="721B4DA6" w14:textId="77777777" w:rsidR="00D57B04" w:rsidRDefault="00D57B04" w:rsidP="005A0C6E">
            <w:pPr>
              <w:jc w:val="both"/>
            </w:pPr>
            <m:oMathPara>
              <m:oMath>
                <m:r>
                  <w:rPr>
                    <w:rFonts w:ascii="Cambria Math" w:hAnsi="Cambria Math"/>
                  </w:rPr>
                  <m:t>∆B</m:t>
                </m:r>
              </m:oMath>
            </m:oMathPara>
          </w:p>
        </w:tc>
        <w:tc>
          <w:tcPr>
            <w:tcW w:w="730" w:type="dxa"/>
          </w:tcPr>
          <w:p w14:paraId="1C7ED65D" w14:textId="77777777" w:rsidR="00D57B04" w:rsidRDefault="00D57B04" w:rsidP="005A0C6E">
            <w:pPr>
              <w:jc w:val="center"/>
              <w:rPr>
                <w:rFonts w:eastAsiaTheme="minorEastAsia"/>
                <w:lang w:val="en-GB"/>
              </w:rPr>
            </w:pPr>
            <w:r>
              <w:rPr>
                <w:rFonts w:eastAsiaTheme="minorEastAsia"/>
                <w:lang w:val="en-GB"/>
              </w:rPr>
              <w:t>148%</w:t>
            </w:r>
          </w:p>
        </w:tc>
        <w:tc>
          <w:tcPr>
            <w:tcW w:w="730" w:type="dxa"/>
          </w:tcPr>
          <w:p w14:paraId="48F26768" w14:textId="77777777" w:rsidR="00D57B04" w:rsidRDefault="00D57B04" w:rsidP="005A0C6E">
            <w:pPr>
              <w:jc w:val="center"/>
              <w:rPr>
                <w:rFonts w:eastAsiaTheme="minorEastAsia"/>
                <w:lang w:val="en-GB"/>
              </w:rPr>
            </w:pPr>
            <w:r>
              <w:rPr>
                <w:rFonts w:eastAsiaTheme="minorEastAsia"/>
                <w:lang w:val="en-GB"/>
              </w:rPr>
              <w:t>106%</w:t>
            </w:r>
          </w:p>
        </w:tc>
        <w:tc>
          <w:tcPr>
            <w:tcW w:w="709" w:type="dxa"/>
          </w:tcPr>
          <w:p w14:paraId="1675CE69" w14:textId="77777777" w:rsidR="00D57B04" w:rsidRDefault="00D57B04" w:rsidP="005A0C6E">
            <w:pPr>
              <w:jc w:val="center"/>
              <w:rPr>
                <w:rFonts w:eastAsiaTheme="minorEastAsia"/>
                <w:lang w:val="en-GB"/>
              </w:rPr>
            </w:pPr>
            <w:r>
              <w:rPr>
                <w:rFonts w:eastAsiaTheme="minorEastAsia"/>
                <w:lang w:val="en-GB"/>
              </w:rPr>
              <w:t>67%</w:t>
            </w:r>
          </w:p>
        </w:tc>
        <w:tc>
          <w:tcPr>
            <w:tcW w:w="708" w:type="dxa"/>
          </w:tcPr>
          <w:p w14:paraId="407C4C84" w14:textId="77777777" w:rsidR="00D57B04" w:rsidRDefault="00D57B04" w:rsidP="005A0C6E">
            <w:pPr>
              <w:jc w:val="center"/>
              <w:rPr>
                <w:rFonts w:eastAsiaTheme="minorEastAsia"/>
                <w:lang w:val="en-GB"/>
              </w:rPr>
            </w:pPr>
            <w:r>
              <w:rPr>
                <w:rFonts w:eastAsiaTheme="minorEastAsia"/>
                <w:lang w:val="en-GB"/>
              </w:rPr>
              <w:t>80%</w:t>
            </w:r>
          </w:p>
        </w:tc>
        <w:tc>
          <w:tcPr>
            <w:tcW w:w="709" w:type="dxa"/>
          </w:tcPr>
          <w:p w14:paraId="7B902A88" w14:textId="77777777" w:rsidR="00D57B04" w:rsidRDefault="00D57B04" w:rsidP="005A0C6E">
            <w:pPr>
              <w:jc w:val="center"/>
              <w:rPr>
                <w:rFonts w:eastAsiaTheme="minorEastAsia"/>
                <w:lang w:val="en-GB"/>
              </w:rPr>
            </w:pPr>
            <w:r>
              <w:rPr>
                <w:rFonts w:eastAsiaTheme="minorEastAsia"/>
                <w:lang w:val="en-GB"/>
              </w:rPr>
              <w:t>61%</w:t>
            </w:r>
          </w:p>
        </w:tc>
        <w:tc>
          <w:tcPr>
            <w:tcW w:w="709" w:type="dxa"/>
          </w:tcPr>
          <w:p w14:paraId="64BCA7A7" w14:textId="77777777" w:rsidR="00D57B04" w:rsidRDefault="00D57B04" w:rsidP="005A0C6E">
            <w:pPr>
              <w:jc w:val="center"/>
              <w:rPr>
                <w:rFonts w:eastAsiaTheme="minorEastAsia"/>
                <w:lang w:val="en-GB"/>
              </w:rPr>
            </w:pPr>
            <w:r>
              <w:rPr>
                <w:rFonts w:eastAsiaTheme="minorEastAsia"/>
                <w:lang w:val="en-GB"/>
              </w:rPr>
              <w:t>41%</w:t>
            </w:r>
          </w:p>
        </w:tc>
        <w:tc>
          <w:tcPr>
            <w:tcW w:w="766" w:type="dxa"/>
          </w:tcPr>
          <w:p w14:paraId="3478A270" w14:textId="77777777" w:rsidR="00D57B04" w:rsidRDefault="00D57B04" w:rsidP="005A0C6E">
            <w:pPr>
              <w:jc w:val="center"/>
              <w:rPr>
                <w:rFonts w:eastAsiaTheme="minorEastAsia"/>
                <w:lang w:val="en-GB"/>
              </w:rPr>
            </w:pPr>
            <w:r>
              <w:rPr>
                <w:rFonts w:eastAsiaTheme="minorEastAsia"/>
                <w:lang w:val="en-GB"/>
              </w:rPr>
              <w:t>199%</w:t>
            </w:r>
          </w:p>
        </w:tc>
        <w:tc>
          <w:tcPr>
            <w:tcW w:w="730" w:type="dxa"/>
          </w:tcPr>
          <w:p w14:paraId="12FC6454" w14:textId="77777777" w:rsidR="00D57B04" w:rsidRDefault="00D57B04" w:rsidP="005A0C6E">
            <w:pPr>
              <w:jc w:val="center"/>
              <w:rPr>
                <w:rFonts w:eastAsiaTheme="minorEastAsia"/>
                <w:lang w:val="en-GB"/>
              </w:rPr>
            </w:pPr>
            <w:r>
              <w:rPr>
                <w:rFonts w:eastAsiaTheme="minorEastAsia"/>
                <w:lang w:val="en-GB"/>
              </w:rPr>
              <w:t>139%</w:t>
            </w:r>
          </w:p>
        </w:tc>
        <w:tc>
          <w:tcPr>
            <w:tcW w:w="709" w:type="dxa"/>
          </w:tcPr>
          <w:p w14:paraId="77A1A27C" w14:textId="77777777" w:rsidR="00D57B04" w:rsidRDefault="00D57B04" w:rsidP="005A0C6E">
            <w:pPr>
              <w:jc w:val="center"/>
              <w:rPr>
                <w:rFonts w:eastAsiaTheme="minorEastAsia"/>
                <w:lang w:val="en-GB"/>
              </w:rPr>
            </w:pPr>
            <w:r>
              <w:rPr>
                <w:rFonts w:eastAsiaTheme="minorEastAsia"/>
                <w:lang w:val="en-GB"/>
              </w:rPr>
              <w:t>85%</w:t>
            </w:r>
          </w:p>
        </w:tc>
        <w:tc>
          <w:tcPr>
            <w:tcW w:w="730" w:type="dxa"/>
          </w:tcPr>
          <w:p w14:paraId="0EE36330" w14:textId="77777777" w:rsidR="00D57B04" w:rsidRDefault="00D57B04" w:rsidP="005A0C6E">
            <w:pPr>
              <w:jc w:val="center"/>
              <w:rPr>
                <w:rFonts w:eastAsiaTheme="minorEastAsia"/>
                <w:lang w:val="en-GB"/>
              </w:rPr>
            </w:pPr>
            <w:r>
              <w:rPr>
                <w:rFonts w:eastAsiaTheme="minorEastAsia"/>
                <w:lang w:val="en-GB"/>
              </w:rPr>
              <w:t>146%</w:t>
            </w:r>
          </w:p>
        </w:tc>
        <w:tc>
          <w:tcPr>
            <w:tcW w:w="835" w:type="dxa"/>
          </w:tcPr>
          <w:p w14:paraId="4460F0BE" w14:textId="77777777" w:rsidR="00D57B04" w:rsidRDefault="00D57B04" w:rsidP="005A0C6E">
            <w:pPr>
              <w:jc w:val="center"/>
              <w:rPr>
                <w:rFonts w:eastAsiaTheme="minorEastAsia"/>
                <w:lang w:val="en-GB"/>
              </w:rPr>
            </w:pPr>
            <w:r>
              <w:rPr>
                <w:rFonts w:eastAsiaTheme="minorEastAsia"/>
                <w:lang w:val="en-GB"/>
              </w:rPr>
              <w:t>105%</w:t>
            </w:r>
          </w:p>
        </w:tc>
        <w:tc>
          <w:tcPr>
            <w:tcW w:w="707" w:type="dxa"/>
          </w:tcPr>
          <w:p w14:paraId="56008DBA" w14:textId="77777777" w:rsidR="00D57B04" w:rsidRDefault="00D57B04" w:rsidP="005A0C6E">
            <w:pPr>
              <w:jc w:val="center"/>
              <w:rPr>
                <w:rFonts w:eastAsiaTheme="minorEastAsia"/>
                <w:lang w:val="en-GB"/>
              </w:rPr>
            </w:pPr>
            <w:r>
              <w:rPr>
                <w:rFonts w:eastAsiaTheme="minorEastAsia"/>
                <w:lang w:val="en-GB"/>
              </w:rPr>
              <w:t>66%</w:t>
            </w:r>
          </w:p>
        </w:tc>
      </w:tr>
    </w:tbl>
    <w:p w14:paraId="452D657D" w14:textId="77777777" w:rsidR="00D57B04" w:rsidRDefault="00D57B04" w:rsidP="00405175">
      <w:pPr>
        <w:pStyle w:val="Testonormale"/>
        <w:spacing w:after="120" w:line="276" w:lineRule="auto"/>
        <w:jc w:val="both"/>
        <w:rPr>
          <w:rFonts w:ascii="Times New Roman" w:hAnsi="Times New Roman"/>
          <w:sz w:val="22"/>
          <w:szCs w:val="22"/>
          <w:lang w:val="en-US"/>
        </w:rPr>
      </w:pPr>
    </w:p>
    <w:p w14:paraId="2F6E8E3E" w14:textId="36305E95" w:rsidR="00D57B04" w:rsidRDefault="00EC321C" w:rsidP="00405175">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 xml:space="preserve">Deliverable 2 advocates </w:t>
      </w:r>
      <w:proofErr w:type="gramStart"/>
      <w:r>
        <w:rPr>
          <w:rFonts w:ascii="Times New Roman" w:hAnsi="Times New Roman"/>
          <w:sz w:val="22"/>
          <w:szCs w:val="22"/>
          <w:lang w:val="en-US"/>
        </w:rPr>
        <w:t>to replicate</w:t>
      </w:r>
      <w:proofErr w:type="gramEnd"/>
      <w:r>
        <w:rPr>
          <w:rFonts w:ascii="Times New Roman" w:hAnsi="Times New Roman"/>
          <w:sz w:val="22"/>
          <w:szCs w:val="22"/>
          <w:lang w:val="en-US"/>
        </w:rPr>
        <w:t xml:space="preserve"> findings for other case studies, but argues there is a positive business case under certain setting and for certain surveys.</w:t>
      </w:r>
    </w:p>
    <w:p w14:paraId="5D3DABB9" w14:textId="77777777" w:rsidR="00503544" w:rsidRPr="00503544" w:rsidRDefault="00503544" w:rsidP="00116718">
      <w:pPr>
        <w:pStyle w:val="Testonormale"/>
        <w:rPr>
          <w:rFonts w:ascii="Times New Roman" w:hAnsi="Times New Roman"/>
          <w:sz w:val="24"/>
          <w:szCs w:val="24"/>
          <w:lang w:val="en-US"/>
        </w:rPr>
      </w:pPr>
    </w:p>
    <w:p w14:paraId="6C0F91FD" w14:textId="4589657E" w:rsidR="00E441DB" w:rsidRPr="00F54364" w:rsidRDefault="00E441DB" w:rsidP="00F54364">
      <w:pPr>
        <w:pStyle w:val="Titolo2"/>
      </w:pPr>
      <w:bookmarkStart w:id="8" w:name="_Toc2606801"/>
      <w:r w:rsidRPr="00F54364">
        <w:t>2.</w:t>
      </w:r>
      <w:r w:rsidR="00116718" w:rsidRPr="00F54364">
        <w:t>3</w:t>
      </w:r>
      <w:r w:rsidRPr="00F54364">
        <w:t xml:space="preserve"> Methods to asses and adjust mode effect on a social survey</w:t>
      </w:r>
      <w:bookmarkEnd w:id="8"/>
      <w:r w:rsidRPr="00F54364">
        <w:t xml:space="preserve"> </w:t>
      </w:r>
    </w:p>
    <w:p w14:paraId="6A9BF281" w14:textId="57B28E72" w:rsidR="004E483C" w:rsidRPr="00116718" w:rsidRDefault="00AD426E" w:rsidP="004E483C">
      <w:pPr>
        <w:spacing w:before="120" w:line="276" w:lineRule="auto"/>
        <w:jc w:val="both"/>
        <w:rPr>
          <w:lang w:val="en-US"/>
        </w:rPr>
      </w:pPr>
      <w:r>
        <w:rPr>
          <w:lang w:val="en-US"/>
        </w:rPr>
        <w:t>D</w:t>
      </w:r>
      <w:r w:rsidR="004E483C" w:rsidRPr="00116718">
        <w:rPr>
          <w:lang w:val="en-US"/>
        </w:rPr>
        <w:t xml:space="preserve">eliverable </w:t>
      </w:r>
      <w:r>
        <w:rPr>
          <w:lang w:val="en-US"/>
        </w:rPr>
        <w:t xml:space="preserve">3 </w:t>
      </w:r>
      <w:r w:rsidR="004E483C" w:rsidRPr="00116718">
        <w:rPr>
          <w:lang w:val="en-US"/>
        </w:rPr>
        <w:t xml:space="preserve">of WP2 </w:t>
      </w:r>
      <w:r w:rsidR="004E483C">
        <w:rPr>
          <w:lang w:val="en-US"/>
        </w:rPr>
        <w:t xml:space="preserve">(De </w:t>
      </w:r>
      <w:proofErr w:type="spellStart"/>
      <w:r w:rsidR="004E483C">
        <w:rPr>
          <w:lang w:val="en-US"/>
        </w:rPr>
        <w:t>Vitiis</w:t>
      </w:r>
      <w:proofErr w:type="spellEnd"/>
      <w:r w:rsidR="004E483C">
        <w:rPr>
          <w:lang w:val="en-US"/>
        </w:rPr>
        <w:t xml:space="preserve"> </w:t>
      </w:r>
      <w:r w:rsidR="0024650C" w:rsidRPr="0024650C">
        <w:rPr>
          <w:i/>
          <w:lang w:val="en-US"/>
        </w:rPr>
        <w:t>et al</w:t>
      </w:r>
      <w:r w:rsidR="004E483C">
        <w:rPr>
          <w:lang w:val="en-US"/>
        </w:rPr>
        <w:t xml:space="preserve">., 2018) </w:t>
      </w:r>
      <w:r w:rsidR="004E1337">
        <w:rPr>
          <w:lang w:val="en-US"/>
        </w:rPr>
        <w:t>illustrates</w:t>
      </w:r>
      <w:r w:rsidR="004E483C" w:rsidRPr="00116718">
        <w:rPr>
          <w:lang w:val="en-US"/>
        </w:rPr>
        <w:t xml:space="preserve"> a set of analyses for assessing and adjusting mode effect in a specific survey context. The methods considered are framed in the review of the methodologies reported in </w:t>
      </w:r>
      <w:proofErr w:type="spellStart"/>
      <w:r w:rsidR="004E483C" w:rsidRPr="00116718">
        <w:rPr>
          <w:lang w:val="en-US"/>
        </w:rPr>
        <w:t>Buelens</w:t>
      </w:r>
      <w:proofErr w:type="spellEnd"/>
      <w:r w:rsidR="004E483C">
        <w:rPr>
          <w:lang w:val="en-US"/>
        </w:rPr>
        <w:t xml:space="preserve"> </w:t>
      </w:r>
      <w:r w:rsidR="0024650C" w:rsidRPr="0024650C">
        <w:rPr>
          <w:i/>
          <w:lang w:val="en-US"/>
        </w:rPr>
        <w:t>et al</w:t>
      </w:r>
      <w:r w:rsidR="00D025EE">
        <w:rPr>
          <w:lang w:val="en-US"/>
        </w:rPr>
        <w:t>.</w:t>
      </w:r>
      <w:r w:rsidR="004E483C">
        <w:rPr>
          <w:lang w:val="en-US"/>
        </w:rPr>
        <w:t xml:space="preserve"> </w:t>
      </w:r>
      <w:r w:rsidR="00D025EE">
        <w:rPr>
          <w:lang w:val="en-US"/>
        </w:rPr>
        <w:t>(</w:t>
      </w:r>
      <w:r w:rsidR="004E483C" w:rsidRPr="00116718">
        <w:rPr>
          <w:lang w:val="en-US"/>
        </w:rPr>
        <w:t>2018</w:t>
      </w:r>
      <w:r w:rsidR="004E483C">
        <w:rPr>
          <w:lang w:val="en-US"/>
        </w:rPr>
        <w:t>a</w:t>
      </w:r>
      <w:r w:rsidR="00D025EE">
        <w:rPr>
          <w:lang w:val="en-US"/>
        </w:rPr>
        <w:t>)</w:t>
      </w:r>
      <w:r w:rsidR="004E483C" w:rsidRPr="00116718">
        <w:rPr>
          <w:lang w:val="en-US"/>
        </w:rPr>
        <w:t xml:space="preserve">. </w:t>
      </w:r>
    </w:p>
    <w:p w14:paraId="7BB3298F" w14:textId="77777777" w:rsidR="004E483C" w:rsidRPr="00116718" w:rsidRDefault="004E483C" w:rsidP="004E483C">
      <w:pPr>
        <w:spacing w:before="120" w:line="276" w:lineRule="auto"/>
        <w:jc w:val="both"/>
        <w:rPr>
          <w:lang w:val="en-US"/>
        </w:rPr>
      </w:pPr>
      <w:r>
        <w:rPr>
          <w:lang w:val="en-US"/>
        </w:rPr>
        <w:t>It is worth mentioning that m</w:t>
      </w:r>
      <w:r w:rsidRPr="00116718">
        <w:rPr>
          <w:lang w:val="en-US"/>
        </w:rPr>
        <w:t>ixed mode introduces several issues that must be addressed, both at the design phase and at the estimation phase, in order to ensure the accuracy of the estimates</w:t>
      </w:r>
      <w:r>
        <w:rPr>
          <w:lang w:val="en-US"/>
        </w:rPr>
        <w:t>. Therefore, t</w:t>
      </w:r>
      <w:r w:rsidRPr="00116718">
        <w:rPr>
          <w:lang w:val="en-US"/>
        </w:rPr>
        <w:t xml:space="preserve">he surveys based on mixed </w:t>
      </w:r>
      <w:r>
        <w:rPr>
          <w:lang w:val="en-US"/>
        </w:rPr>
        <w:t xml:space="preserve">mode must be designed and carried on </w:t>
      </w:r>
      <w:r w:rsidRPr="00116718">
        <w:rPr>
          <w:lang w:val="en-US"/>
        </w:rPr>
        <w:t xml:space="preserve">keeping in mind the constraints that the produced estimates must be consistent and comparable with the analogue ones obtained in the previous survey </w:t>
      </w:r>
      <w:r w:rsidRPr="00116718">
        <w:rPr>
          <w:lang w:val="en-US"/>
        </w:rPr>
        <w:lastRenderedPageBreak/>
        <w:t xml:space="preserve">editions, for ensuring that changes in the time series are exclusively due to real changes of the observed phenomenon and not to changes in the data collection </w:t>
      </w:r>
      <w:r>
        <w:rPr>
          <w:lang w:val="en-US"/>
        </w:rPr>
        <w:t>modes</w:t>
      </w:r>
      <w:r w:rsidRPr="00116718">
        <w:rPr>
          <w:lang w:val="en-US"/>
        </w:rPr>
        <w:t xml:space="preserve">, suspected to be responsible of mode effect. </w:t>
      </w:r>
    </w:p>
    <w:p w14:paraId="234E45F7" w14:textId="06319C9B" w:rsidR="004E483C" w:rsidRPr="00116718" w:rsidRDefault="004E483C" w:rsidP="004E483C">
      <w:pPr>
        <w:spacing w:before="120" w:line="276" w:lineRule="auto"/>
        <w:jc w:val="both"/>
        <w:rPr>
          <w:lang w:val="en-US"/>
        </w:rPr>
      </w:pPr>
      <w:r w:rsidRPr="00116718">
        <w:rPr>
          <w:lang w:val="en-US"/>
        </w:rPr>
        <w:t>As described in Deliverable 1</w:t>
      </w:r>
      <w:r>
        <w:rPr>
          <w:lang w:val="en-US"/>
        </w:rPr>
        <w:t xml:space="preserve"> (</w:t>
      </w:r>
      <w:proofErr w:type="spellStart"/>
      <w:r>
        <w:rPr>
          <w:lang w:val="en-US"/>
        </w:rPr>
        <w:t>Buelens</w:t>
      </w:r>
      <w:proofErr w:type="spellEnd"/>
      <w:r>
        <w:rPr>
          <w:lang w:val="en-US"/>
        </w:rPr>
        <w:t xml:space="preserve"> </w:t>
      </w:r>
      <w:r w:rsidR="0024650C" w:rsidRPr="0024650C">
        <w:rPr>
          <w:i/>
          <w:lang w:val="en-US"/>
        </w:rPr>
        <w:t>et al</w:t>
      </w:r>
      <w:r>
        <w:rPr>
          <w:lang w:val="en-US"/>
        </w:rPr>
        <w:t xml:space="preserve">., </w:t>
      </w:r>
      <w:r w:rsidRPr="00573C6F">
        <w:rPr>
          <w:lang w:val="en-US"/>
        </w:rPr>
        <w:t>2018a)</w:t>
      </w:r>
      <w:r w:rsidRPr="00116718">
        <w:rPr>
          <w:lang w:val="en-US"/>
        </w:rPr>
        <w:t>, mixed mode simultaneously generates nonresponse error (selection effects) and measurement error (measurement effects). Selection effects occur when different types of respondents choose different modes to complete the survey. The occurrence of a selection effect is in itself not a problem but it makes a mixed mode design valuable. Measurement effects refer to the influence of a survey mode on the answers respondents give, such that one person would give different answers in different modes. Put differently, measurement effects are caused by differences in measurement errors. The major problem of mixed mode designs is that selection and measurement effects are confounded and appropriate inference methods to evaluate mode effect are needed.</w:t>
      </w:r>
    </w:p>
    <w:p w14:paraId="0CDEE7AE" w14:textId="77777777" w:rsidR="004E483C" w:rsidRDefault="004E483C" w:rsidP="004E483C">
      <w:pPr>
        <w:spacing w:before="120" w:line="276" w:lineRule="auto"/>
        <w:jc w:val="both"/>
        <w:rPr>
          <w:lang w:val="en-US"/>
        </w:rPr>
      </w:pPr>
      <w:r w:rsidRPr="00116718">
        <w:rPr>
          <w:lang w:val="en-US"/>
        </w:rPr>
        <w:t>In particular, several methods to assess mode effect can be applied when experimental designs are plan</w:t>
      </w:r>
      <w:r>
        <w:rPr>
          <w:lang w:val="en-US"/>
        </w:rPr>
        <w:t>ned for mixed mode surveys. The</w:t>
      </w:r>
      <w:r w:rsidRPr="00116718">
        <w:rPr>
          <w:lang w:val="en-US"/>
        </w:rPr>
        <w:t xml:space="preserve"> work focuses on the methods which can be applied for the assessment and adjustment of mode effect in a survey setting where an independent single mode survey is carried out together with a mixed mode survey. </w:t>
      </w:r>
    </w:p>
    <w:p w14:paraId="5E6AB49B" w14:textId="77777777" w:rsidR="004E483C" w:rsidRPr="00116718" w:rsidRDefault="004E483C" w:rsidP="004E483C">
      <w:pPr>
        <w:spacing w:before="120" w:line="276" w:lineRule="auto"/>
        <w:jc w:val="both"/>
        <w:rPr>
          <w:lang w:val="en-US"/>
        </w:rPr>
      </w:pPr>
      <w:r w:rsidRPr="00116718">
        <w:rPr>
          <w:lang w:val="en-US"/>
        </w:rPr>
        <w:t xml:space="preserve">The proposed analyses are applied to the experimental situation of ISTAT “Multipurpose Survey on Households - Aspects of daily life - 2017”. In the 2017 edition, the mixed mode </w:t>
      </w:r>
      <w:r>
        <w:rPr>
          <w:lang w:val="en-US"/>
        </w:rPr>
        <w:t xml:space="preserve">approach </w:t>
      </w:r>
      <w:r w:rsidRPr="00116718">
        <w:rPr>
          <w:lang w:val="en-US"/>
        </w:rPr>
        <w:t xml:space="preserve">was used for the first time as a web technique was added to the traditional PAPI technique in a sequential design. A parallel single mode PAPI design was planned to allow for an assessment of mode effect on two independent samples collected with different techniques. </w:t>
      </w:r>
    </w:p>
    <w:p w14:paraId="3E9F9991" w14:textId="77777777" w:rsidR="004E483C" w:rsidRPr="00116718" w:rsidRDefault="004E483C" w:rsidP="004E483C">
      <w:pPr>
        <w:spacing w:before="120" w:line="276" w:lineRule="auto"/>
        <w:jc w:val="both"/>
        <w:rPr>
          <w:lang w:val="en-US"/>
        </w:rPr>
      </w:pPr>
      <w:r w:rsidRPr="00116718">
        <w:rPr>
          <w:lang w:val="en-US"/>
        </w:rPr>
        <w:t xml:space="preserve">The experimental design of </w:t>
      </w:r>
      <w:r>
        <w:rPr>
          <w:lang w:val="en-US"/>
        </w:rPr>
        <w:t xml:space="preserve">the considered </w:t>
      </w:r>
      <w:r w:rsidRPr="00116718">
        <w:rPr>
          <w:lang w:val="en-US"/>
        </w:rPr>
        <w:t xml:space="preserve">ISTAT survey allows for the application of some methods to disentangle selection and measurement effects on the basis of auxiliary information that is assumed to be mode insensitive, acquired from registers or collected by the survey itself. The goal of the analyses is the evaluation of the impact </w:t>
      </w:r>
      <w:r>
        <w:rPr>
          <w:lang w:val="en-US"/>
        </w:rPr>
        <w:t xml:space="preserve">on final </w:t>
      </w:r>
      <w:r w:rsidRPr="00116718">
        <w:rPr>
          <w:lang w:val="en-US"/>
        </w:rPr>
        <w:t xml:space="preserve">estimates of the switching </w:t>
      </w:r>
      <w:r>
        <w:rPr>
          <w:lang w:val="en-US"/>
        </w:rPr>
        <w:t xml:space="preserve">from single </w:t>
      </w:r>
      <w:r w:rsidRPr="00116718">
        <w:rPr>
          <w:lang w:val="en-US"/>
        </w:rPr>
        <w:t xml:space="preserve">to mixed mode in a specific survey context which has to produce a variety of indicators to satisfy both national and European information needs.   </w:t>
      </w:r>
    </w:p>
    <w:p w14:paraId="0BD321CD" w14:textId="77777777" w:rsidR="004E483C" w:rsidRDefault="004E483C" w:rsidP="004E483C">
      <w:pPr>
        <w:spacing w:before="120" w:line="276" w:lineRule="auto"/>
        <w:jc w:val="both"/>
        <w:rPr>
          <w:lang w:val="en-US"/>
        </w:rPr>
      </w:pPr>
      <w:r w:rsidRPr="00116718">
        <w:rPr>
          <w:lang w:val="en-US"/>
        </w:rPr>
        <w:t xml:space="preserve">For this purpose, methods to assess the impact of mixed mode on the accuracy of the estimates are applied aiming at evaluating different components of the total non-sampling error: the response and the representativeness of the two samples are evaluated through the analysis of the different nonresponse processes and representativeness indicators; models to disentangle and estimate the measurement error and selection effect in the mixed mode sample are experimented, also taking the single mode survey as a benchmark. </w:t>
      </w:r>
    </w:p>
    <w:p w14:paraId="3DC46BF2" w14:textId="77777777" w:rsidR="004E483C" w:rsidRDefault="004E483C" w:rsidP="004E483C">
      <w:pPr>
        <w:spacing w:before="120" w:line="276" w:lineRule="auto"/>
        <w:jc w:val="both"/>
        <w:rPr>
          <w:lang w:val="en-US"/>
        </w:rPr>
      </w:pPr>
      <w:r w:rsidRPr="00116718">
        <w:rPr>
          <w:lang w:val="en-US"/>
        </w:rPr>
        <w:t xml:space="preserve">Finally, </w:t>
      </w:r>
      <w:r>
        <w:rPr>
          <w:lang w:val="en-US"/>
        </w:rPr>
        <w:t xml:space="preserve">focusing only on the mixed mode sample (web-PAPI), </w:t>
      </w:r>
      <w:r w:rsidRPr="00116718">
        <w:rPr>
          <w:lang w:val="en-US"/>
        </w:rPr>
        <w:t xml:space="preserve">a comparison is made between estimates obtained using different methods for adjusting mode effect (weighting/calibration and multiple </w:t>
      </w:r>
      <w:proofErr w:type="gramStart"/>
      <w:r w:rsidRPr="00116718">
        <w:rPr>
          <w:lang w:val="en-US"/>
        </w:rPr>
        <w:t>imputation</w:t>
      </w:r>
      <w:proofErr w:type="gramEnd"/>
      <w:r w:rsidRPr="00116718">
        <w:rPr>
          <w:lang w:val="en-US"/>
        </w:rPr>
        <w:t>).</w:t>
      </w:r>
      <w:r>
        <w:rPr>
          <w:lang w:val="en-US"/>
        </w:rPr>
        <w:t xml:space="preserve"> </w:t>
      </w:r>
    </w:p>
    <w:p w14:paraId="336DFEC7" w14:textId="2D80AA65" w:rsidR="004E483C" w:rsidRDefault="004E483C" w:rsidP="004E483C">
      <w:pPr>
        <w:spacing w:before="120" w:line="276" w:lineRule="auto"/>
        <w:jc w:val="both"/>
        <w:rPr>
          <w:lang w:val="en-US"/>
        </w:rPr>
      </w:pPr>
      <w:r w:rsidRPr="00116718">
        <w:rPr>
          <w:lang w:val="en-US"/>
        </w:rPr>
        <w:t>The set of analyses applied in this context can be considered as a possible list of subsequent steps, usable by researchers of other NSIs to carry out an assessment of mod</w:t>
      </w:r>
      <w:r>
        <w:rPr>
          <w:lang w:val="en-US"/>
        </w:rPr>
        <w:t xml:space="preserve">e effect in similar situations, as outlined in </w:t>
      </w:r>
      <w:r w:rsidR="000B144C">
        <w:rPr>
          <w:lang w:val="en-US"/>
        </w:rPr>
        <w:t>Table 5</w:t>
      </w:r>
      <w:r>
        <w:rPr>
          <w:lang w:val="en-US"/>
        </w:rPr>
        <w:t>.</w:t>
      </w:r>
    </w:p>
    <w:p w14:paraId="12E7FC20" w14:textId="77777777" w:rsidR="00BC1F51" w:rsidRPr="00BC1F51" w:rsidRDefault="00BC1F51" w:rsidP="00D025EE">
      <w:pPr>
        <w:spacing w:line="276" w:lineRule="auto"/>
        <w:jc w:val="both"/>
        <w:rPr>
          <w:lang w:val="en-US"/>
        </w:rPr>
      </w:pPr>
    </w:p>
    <w:p w14:paraId="1DD3E64C" w14:textId="5E48E15C" w:rsidR="004E483C" w:rsidRPr="000B144C" w:rsidRDefault="000B144C" w:rsidP="000B144C">
      <w:pPr>
        <w:pStyle w:val="Testonormale"/>
        <w:spacing w:after="120"/>
        <w:rPr>
          <w:rFonts w:ascii="Times New Roman" w:hAnsi="Times New Roman"/>
          <w:i/>
          <w:sz w:val="22"/>
          <w:szCs w:val="22"/>
          <w:lang w:val="en-US"/>
        </w:rPr>
      </w:pPr>
      <w:proofErr w:type="gramStart"/>
      <w:r w:rsidRPr="000B144C">
        <w:rPr>
          <w:rFonts w:ascii="Times New Roman" w:hAnsi="Times New Roman"/>
          <w:i/>
          <w:sz w:val="22"/>
          <w:szCs w:val="22"/>
          <w:lang w:val="en-US"/>
        </w:rPr>
        <w:t>Table 5</w:t>
      </w:r>
      <w:r w:rsidR="00BC1F51" w:rsidRPr="000B144C">
        <w:rPr>
          <w:rFonts w:ascii="Times New Roman" w:hAnsi="Times New Roman"/>
          <w:i/>
          <w:sz w:val="22"/>
          <w:szCs w:val="22"/>
          <w:lang w:val="en-US"/>
        </w:rPr>
        <w:t>.</w:t>
      </w:r>
      <w:proofErr w:type="gramEnd"/>
      <w:r w:rsidR="00BC1F51" w:rsidRPr="000B144C">
        <w:rPr>
          <w:rFonts w:ascii="Times New Roman" w:hAnsi="Times New Roman"/>
          <w:i/>
          <w:sz w:val="22"/>
          <w:szCs w:val="22"/>
          <w:lang w:val="en-US"/>
        </w:rPr>
        <w:t xml:space="preserve"> Synthesis of the experimental context</w:t>
      </w:r>
    </w:p>
    <w:tbl>
      <w:tblPr>
        <w:tblStyle w:val="Grigliatabella"/>
        <w:tblW w:w="9639" w:type="dxa"/>
        <w:jc w:val="center"/>
        <w:tblLook w:val="04A0" w:firstRow="1" w:lastRow="0" w:firstColumn="1" w:lastColumn="0" w:noHBand="0" w:noVBand="1"/>
      </w:tblPr>
      <w:tblGrid>
        <w:gridCol w:w="3539"/>
        <w:gridCol w:w="6100"/>
      </w:tblGrid>
      <w:tr w:rsidR="004E483C" w:rsidRPr="004F4DC8" w14:paraId="2168063B" w14:textId="77777777" w:rsidTr="00D025EE">
        <w:trPr>
          <w:jc w:val="center"/>
        </w:trPr>
        <w:tc>
          <w:tcPr>
            <w:tcW w:w="3539" w:type="dxa"/>
          </w:tcPr>
          <w:p w14:paraId="6536A874" w14:textId="77777777" w:rsidR="004E483C" w:rsidRPr="00AE477B" w:rsidRDefault="004E483C" w:rsidP="00207277">
            <w:pPr>
              <w:pStyle w:val="Nessunaspaziatura"/>
              <w:rPr>
                <w:rFonts w:ascii="Times New Roman" w:hAnsi="Times New Roman" w:cs="Times New Roman"/>
                <w:i/>
                <w:lang w:val="it-IT"/>
              </w:rPr>
            </w:pPr>
            <w:r w:rsidRPr="00AE477B">
              <w:rPr>
                <w:rFonts w:ascii="Times New Roman" w:hAnsi="Times New Roman" w:cs="Times New Roman"/>
                <w:i/>
                <w:lang w:val="it-IT"/>
              </w:rPr>
              <w:t xml:space="preserve">General </w:t>
            </w:r>
            <w:proofErr w:type="spellStart"/>
            <w:r w:rsidRPr="00AE477B">
              <w:rPr>
                <w:rFonts w:ascii="Times New Roman" w:hAnsi="Times New Roman" w:cs="Times New Roman"/>
                <w:i/>
                <w:lang w:val="it-IT"/>
              </w:rPr>
              <w:t>Survey</w:t>
            </w:r>
            <w:proofErr w:type="spellEnd"/>
            <w:r w:rsidRPr="00AE477B">
              <w:rPr>
                <w:rFonts w:ascii="Times New Roman" w:hAnsi="Times New Roman" w:cs="Times New Roman"/>
                <w:i/>
                <w:lang w:val="it-IT"/>
              </w:rPr>
              <w:t xml:space="preserve"> </w:t>
            </w:r>
            <w:proofErr w:type="gramStart"/>
            <w:r w:rsidRPr="00AE477B">
              <w:rPr>
                <w:rFonts w:ascii="Times New Roman" w:hAnsi="Times New Roman" w:cs="Times New Roman"/>
                <w:i/>
                <w:lang w:val="it-IT"/>
              </w:rPr>
              <w:t>Contest</w:t>
            </w:r>
            <w:proofErr w:type="gramEnd"/>
          </w:p>
        </w:tc>
        <w:tc>
          <w:tcPr>
            <w:tcW w:w="6100" w:type="dxa"/>
          </w:tcPr>
          <w:p w14:paraId="7CE968D7" w14:textId="77777777" w:rsidR="004E483C" w:rsidRPr="00B93064" w:rsidRDefault="004E483C" w:rsidP="00207277">
            <w:pPr>
              <w:pStyle w:val="Nessunaspaziatura"/>
              <w:rPr>
                <w:rFonts w:ascii="Times New Roman" w:hAnsi="Times New Roman" w:cs="Times New Roman"/>
              </w:rPr>
            </w:pPr>
            <w:r w:rsidRPr="00B93064">
              <w:rPr>
                <w:rFonts w:ascii="Times New Roman" w:hAnsi="Times New Roman" w:cs="Times New Roman"/>
              </w:rPr>
              <w:t>Experimental : Parallel independent samples (single mode SM, mixed mode MM)</w:t>
            </w:r>
          </w:p>
        </w:tc>
      </w:tr>
      <w:tr w:rsidR="004E483C" w:rsidRPr="00EC625A" w14:paraId="13A988F2" w14:textId="77777777" w:rsidTr="00D025EE">
        <w:trPr>
          <w:jc w:val="center"/>
        </w:trPr>
        <w:tc>
          <w:tcPr>
            <w:tcW w:w="3539" w:type="dxa"/>
          </w:tcPr>
          <w:p w14:paraId="2EC3BE4E" w14:textId="77777777" w:rsidR="004E483C" w:rsidRPr="00AE477B" w:rsidRDefault="004E483C" w:rsidP="00207277">
            <w:pPr>
              <w:pStyle w:val="Nessunaspaziatura"/>
              <w:rPr>
                <w:rFonts w:ascii="Times New Roman" w:hAnsi="Times New Roman" w:cs="Times New Roman"/>
                <w:i/>
                <w:lang w:val="it-IT"/>
              </w:rPr>
            </w:pPr>
            <w:r w:rsidRPr="00AE477B">
              <w:rPr>
                <w:rFonts w:ascii="Times New Roman" w:hAnsi="Times New Roman" w:cs="Times New Roman"/>
                <w:i/>
                <w:lang w:val="it-IT"/>
              </w:rPr>
              <w:t xml:space="preserve">Mixed mode </w:t>
            </w:r>
            <w:proofErr w:type="spellStart"/>
            <w:r w:rsidRPr="00AE477B">
              <w:rPr>
                <w:rFonts w:ascii="Times New Roman" w:hAnsi="Times New Roman" w:cs="Times New Roman"/>
                <w:i/>
                <w:lang w:val="it-IT"/>
              </w:rPr>
              <w:t>specific</w:t>
            </w:r>
            <w:proofErr w:type="spellEnd"/>
            <w:r w:rsidRPr="00AE477B">
              <w:rPr>
                <w:rFonts w:ascii="Times New Roman" w:hAnsi="Times New Roman" w:cs="Times New Roman"/>
                <w:i/>
                <w:lang w:val="it-IT"/>
              </w:rPr>
              <w:t xml:space="preserve"> </w:t>
            </w:r>
            <w:proofErr w:type="spellStart"/>
            <w:r w:rsidRPr="00AE477B">
              <w:rPr>
                <w:rFonts w:ascii="Times New Roman" w:hAnsi="Times New Roman" w:cs="Times New Roman"/>
                <w:i/>
                <w:lang w:val="it-IT"/>
              </w:rPr>
              <w:t>context</w:t>
            </w:r>
            <w:proofErr w:type="spellEnd"/>
          </w:p>
        </w:tc>
        <w:tc>
          <w:tcPr>
            <w:tcW w:w="6100" w:type="dxa"/>
          </w:tcPr>
          <w:p w14:paraId="26688B02" w14:textId="77777777" w:rsidR="004E483C" w:rsidRPr="00B93064" w:rsidRDefault="004E483C" w:rsidP="00207277">
            <w:pPr>
              <w:pStyle w:val="Nessunaspaziatura"/>
              <w:rPr>
                <w:rFonts w:ascii="Times New Roman" w:hAnsi="Times New Roman" w:cs="Times New Roman"/>
              </w:rPr>
            </w:pPr>
            <w:r w:rsidRPr="00B93064">
              <w:rPr>
                <w:rFonts w:ascii="Times New Roman" w:hAnsi="Times New Roman" w:cs="Times New Roman"/>
              </w:rPr>
              <w:t xml:space="preserve">Sequential web-PAPI; PAPI </w:t>
            </w:r>
            <w:r>
              <w:rPr>
                <w:rFonts w:ascii="Times New Roman" w:hAnsi="Times New Roman" w:cs="Times New Roman"/>
              </w:rPr>
              <w:t xml:space="preserve">is </w:t>
            </w:r>
            <w:r w:rsidRPr="00B93064">
              <w:rPr>
                <w:rFonts w:ascii="Times New Roman" w:hAnsi="Times New Roman" w:cs="Times New Roman"/>
              </w:rPr>
              <w:t xml:space="preserve">the single mode </w:t>
            </w:r>
          </w:p>
        </w:tc>
      </w:tr>
      <w:tr w:rsidR="004E483C" w:rsidRPr="00EC625A" w14:paraId="187A11FA" w14:textId="77777777" w:rsidTr="00D025EE">
        <w:trPr>
          <w:jc w:val="center"/>
        </w:trPr>
        <w:tc>
          <w:tcPr>
            <w:tcW w:w="3539" w:type="dxa"/>
          </w:tcPr>
          <w:p w14:paraId="69F76EBF" w14:textId="77777777" w:rsidR="004E483C" w:rsidRPr="00AE477B" w:rsidRDefault="004E483C" w:rsidP="00207277">
            <w:pPr>
              <w:pStyle w:val="Nessunaspaziatura"/>
              <w:rPr>
                <w:rFonts w:ascii="Times New Roman" w:hAnsi="Times New Roman" w:cs="Times New Roman"/>
                <w:i/>
              </w:rPr>
            </w:pPr>
            <w:r w:rsidRPr="00AE477B">
              <w:rPr>
                <w:rFonts w:ascii="Times New Roman" w:hAnsi="Times New Roman" w:cs="Times New Roman"/>
                <w:i/>
              </w:rPr>
              <w:t>Main goal of the analyses</w:t>
            </w:r>
          </w:p>
        </w:tc>
        <w:tc>
          <w:tcPr>
            <w:tcW w:w="6100" w:type="dxa"/>
          </w:tcPr>
          <w:p w14:paraId="5460967D" w14:textId="77777777" w:rsidR="004E483C" w:rsidRPr="00B93064" w:rsidRDefault="004E483C" w:rsidP="00207277">
            <w:pPr>
              <w:pStyle w:val="Nessunaspaziatura"/>
              <w:rPr>
                <w:rFonts w:ascii="Times New Roman" w:hAnsi="Times New Roman" w:cs="Times New Roman"/>
              </w:rPr>
            </w:pPr>
            <w:r w:rsidRPr="00B93064">
              <w:rPr>
                <w:rFonts w:ascii="Times New Roman" w:hAnsi="Times New Roman" w:cs="Times New Roman"/>
              </w:rPr>
              <w:t>Evaluation of the switching from single to mixed mode, Evaluation of total non-sampling (measurement) error components</w:t>
            </w:r>
          </w:p>
        </w:tc>
      </w:tr>
      <w:tr w:rsidR="004E483C" w:rsidRPr="00143BF3" w14:paraId="55484867" w14:textId="77777777" w:rsidTr="00D025EE">
        <w:trPr>
          <w:jc w:val="center"/>
        </w:trPr>
        <w:tc>
          <w:tcPr>
            <w:tcW w:w="3539" w:type="dxa"/>
          </w:tcPr>
          <w:p w14:paraId="1E10721F" w14:textId="77777777" w:rsidR="004E483C" w:rsidRPr="00AE477B" w:rsidRDefault="004E483C" w:rsidP="00207277">
            <w:pPr>
              <w:pStyle w:val="Nessunaspaziatura"/>
              <w:rPr>
                <w:rFonts w:ascii="Times New Roman" w:hAnsi="Times New Roman" w:cs="Times New Roman"/>
                <w:i/>
              </w:rPr>
            </w:pPr>
            <w:r w:rsidRPr="00AE477B">
              <w:rPr>
                <w:rFonts w:ascii="Times New Roman" w:hAnsi="Times New Roman" w:cs="Times New Roman"/>
                <w:i/>
              </w:rPr>
              <w:t>Theoretical context</w:t>
            </w:r>
          </w:p>
        </w:tc>
        <w:tc>
          <w:tcPr>
            <w:tcW w:w="6100" w:type="dxa"/>
          </w:tcPr>
          <w:p w14:paraId="77F6E1FB" w14:textId="77777777" w:rsidR="004E483C" w:rsidRPr="00B93064" w:rsidRDefault="004E483C" w:rsidP="00207277">
            <w:pPr>
              <w:pStyle w:val="Nessunaspaziatura"/>
              <w:rPr>
                <w:rFonts w:ascii="Times New Roman" w:hAnsi="Times New Roman" w:cs="Times New Roman"/>
              </w:rPr>
            </w:pPr>
            <w:r w:rsidRPr="00B93064">
              <w:rPr>
                <w:rFonts w:ascii="Times New Roman" w:hAnsi="Times New Roman" w:cs="Times New Roman"/>
              </w:rPr>
              <w:t>Counterfactual approach</w:t>
            </w:r>
          </w:p>
        </w:tc>
      </w:tr>
      <w:tr w:rsidR="004E483C" w:rsidRPr="00143BF3" w14:paraId="018890C4" w14:textId="77777777" w:rsidTr="00D025EE">
        <w:trPr>
          <w:jc w:val="center"/>
        </w:trPr>
        <w:tc>
          <w:tcPr>
            <w:tcW w:w="3539" w:type="dxa"/>
          </w:tcPr>
          <w:p w14:paraId="510E78C0" w14:textId="77777777" w:rsidR="004E483C" w:rsidRPr="00AE477B" w:rsidRDefault="004E483C" w:rsidP="00207277">
            <w:pPr>
              <w:pStyle w:val="Nessunaspaziatura"/>
              <w:rPr>
                <w:rFonts w:ascii="Times New Roman" w:hAnsi="Times New Roman" w:cs="Times New Roman"/>
                <w:i/>
              </w:rPr>
            </w:pPr>
            <w:r w:rsidRPr="00AE477B">
              <w:rPr>
                <w:rFonts w:ascii="Times New Roman" w:hAnsi="Times New Roman" w:cs="Times New Roman"/>
                <w:i/>
              </w:rPr>
              <w:t>Available auxiliary information</w:t>
            </w:r>
          </w:p>
        </w:tc>
        <w:tc>
          <w:tcPr>
            <w:tcW w:w="6100" w:type="dxa"/>
          </w:tcPr>
          <w:p w14:paraId="333B35B8" w14:textId="77777777" w:rsidR="004E483C" w:rsidRPr="00B93064" w:rsidRDefault="004E483C" w:rsidP="00207277">
            <w:pPr>
              <w:pStyle w:val="Nessunaspaziatura"/>
              <w:rPr>
                <w:rFonts w:ascii="Times New Roman" w:hAnsi="Times New Roman" w:cs="Times New Roman"/>
              </w:rPr>
            </w:pPr>
            <w:r w:rsidRPr="00B93064">
              <w:rPr>
                <w:rFonts w:ascii="Times New Roman" w:hAnsi="Times New Roman" w:cs="Times New Roman"/>
              </w:rPr>
              <w:t>Register demo-social covariates</w:t>
            </w:r>
          </w:p>
        </w:tc>
      </w:tr>
      <w:tr w:rsidR="004E483C" w:rsidRPr="00EC625A" w14:paraId="3ED47F2F" w14:textId="77777777" w:rsidTr="00D025EE">
        <w:trPr>
          <w:jc w:val="center"/>
        </w:trPr>
        <w:tc>
          <w:tcPr>
            <w:tcW w:w="3539" w:type="dxa"/>
          </w:tcPr>
          <w:p w14:paraId="6F26562A" w14:textId="218D5418" w:rsidR="004E483C" w:rsidRPr="00AE477B" w:rsidRDefault="0006337D" w:rsidP="00207277">
            <w:pPr>
              <w:pStyle w:val="Nessunaspaziatura"/>
              <w:rPr>
                <w:rFonts w:ascii="Times New Roman" w:hAnsi="Times New Roman" w:cs="Times New Roman"/>
                <w:i/>
              </w:rPr>
            </w:pPr>
            <w:r>
              <w:rPr>
                <w:rFonts w:ascii="Times New Roman" w:hAnsi="Times New Roman" w:cs="Times New Roman"/>
                <w:i/>
              </w:rPr>
              <w:t>Steps</w:t>
            </w:r>
            <w:r w:rsidR="004E483C" w:rsidRPr="00AE477B">
              <w:rPr>
                <w:rFonts w:ascii="Times New Roman" w:hAnsi="Times New Roman" w:cs="Times New Roman"/>
                <w:i/>
              </w:rPr>
              <w:t xml:space="preserve"> of the analyses</w:t>
            </w:r>
          </w:p>
        </w:tc>
        <w:tc>
          <w:tcPr>
            <w:tcW w:w="6100" w:type="dxa"/>
          </w:tcPr>
          <w:p w14:paraId="2CC4747C" w14:textId="77777777" w:rsidR="004E483C" w:rsidRPr="00B93064" w:rsidRDefault="004E483C" w:rsidP="00207277">
            <w:pPr>
              <w:pStyle w:val="Nessunaspaziatura"/>
              <w:numPr>
                <w:ilvl w:val="0"/>
                <w:numId w:val="5"/>
              </w:numPr>
              <w:ind w:left="317" w:hanging="317"/>
              <w:rPr>
                <w:rFonts w:ascii="Times New Roman" w:hAnsi="Times New Roman" w:cs="Times New Roman"/>
              </w:rPr>
            </w:pPr>
            <w:r w:rsidRPr="00B93064">
              <w:rPr>
                <w:rFonts w:ascii="Times New Roman" w:hAnsi="Times New Roman" w:cs="Times New Roman"/>
              </w:rPr>
              <w:t xml:space="preserve">Comparison between the </w:t>
            </w:r>
            <w:r>
              <w:rPr>
                <w:rFonts w:ascii="Times New Roman" w:hAnsi="Times New Roman" w:cs="Times New Roman"/>
              </w:rPr>
              <w:t>SM</w:t>
            </w:r>
            <w:r w:rsidRPr="00B93064">
              <w:rPr>
                <w:rFonts w:ascii="Times New Roman" w:hAnsi="Times New Roman" w:cs="Times New Roman"/>
              </w:rPr>
              <w:t xml:space="preserve"> and </w:t>
            </w:r>
            <w:r>
              <w:rPr>
                <w:rFonts w:ascii="Times New Roman" w:hAnsi="Times New Roman" w:cs="Times New Roman"/>
              </w:rPr>
              <w:t xml:space="preserve">MM </w:t>
            </w:r>
            <w:r w:rsidRPr="00B93064">
              <w:rPr>
                <w:rFonts w:ascii="Times New Roman" w:hAnsi="Times New Roman" w:cs="Times New Roman"/>
              </w:rPr>
              <w:t xml:space="preserve">samples </w:t>
            </w:r>
          </w:p>
          <w:p w14:paraId="07B5755E" w14:textId="77777777" w:rsidR="004E483C" w:rsidRPr="00B93064" w:rsidRDefault="004E483C" w:rsidP="00207277">
            <w:pPr>
              <w:pStyle w:val="Nessunaspaziatura"/>
              <w:numPr>
                <w:ilvl w:val="0"/>
                <w:numId w:val="5"/>
              </w:numPr>
              <w:ind w:left="317" w:hanging="317"/>
              <w:rPr>
                <w:rFonts w:ascii="Times New Roman" w:hAnsi="Times New Roman" w:cs="Times New Roman"/>
              </w:rPr>
            </w:pPr>
            <w:r>
              <w:rPr>
                <w:rFonts w:ascii="Times New Roman" w:hAnsi="Times New Roman" w:cs="Times New Roman"/>
              </w:rPr>
              <w:t xml:space="preserve">Assessment </w:t>
            </w:r>
            <w:r w:rsidRPr="00B93064">
              <w:rPr>
                <w:rFonts w:ascii="Times New Roman" w:hAnsi="Times New Roman" w:cs="Times New Roman"/>
              </w:rPr>
              <w:t>of the mode effect in the MM design</w:t>
            </w:r>
          </w:p>
          <w:p w14:paraId="57645317" w14:textId="77777777" w:rsidR="004E483C" w:rsidRPr="00B93064" w:rsidRDefault="004E483C" w:rsidP="00207277">
            <w:pPr>
              <w:pStyle w:val="Nessunaspaziatura"/>
              <w:numPr>
                <w:ilvl w:val="0"/>
                <w:numId w:val="5"/>
              </w:numPr>
              <w:ind w:left="317" w:hanging="317"/>
              <w:rPr>
                <w:rFonts w:ascii="Times New Roman" w:hAnsi="Times New Roman" w:cs="Times New Roman"/>
              </w:rPr>
            </w:pPr>
            <w:r w:rsidRPr="00B93064">
              <w:rPr>
                <w:rFonts w:ascii="Times New Roman" w:hAnsi="Times New Roman" w:cs="Times New Roman"/>
              </w:rPr>
              <w:lastRenderedPageBreak/>
              <w:t>Adjusting for mode effect</w:t>
            </w:r>
            <w:r>
              <w:rPr>
                <w:rFonts w:ascii="Times New Roman" w:hAnsi="Times New Roman" w:cs="Times New Roman"/>
              </w:rPr>
              <w:t xml:space="preserve"> in the MM design</w:t>
            </w:r>
          </w:p>
        </w:tc>
      </w:tr>
    </w:tbl>
    <w:p w14:paraId="79200224" w14:textId="77777777" w:rsidR="004E483C" w:rsidRDefault="004E483C" w:rsidP="004E483C">
      <w:pPr>
        <w:pStyle w:val="Testonormale"/>
        <w:rPr>
          <w:rFonts w:ascii="Times New Roman" w:hAnsi="Times New Roman"/>
          <w:sz w:val="24"/>
          <w:szCs w:val="24"/>
          <w:lang w:val="en-US"/>
        </w:rPr>
      </w:pPr>
    </w:p>
    <w:p w14:paraId="5BFF17A3" w14:textId="77777777" w:rsidR="004E483C" w:rsidRPr="001F15A7" w:rsidRDefault="004E483C" w:rsidP="004E483C">
      <w:pPr>
        <w:spacing w:before="120"/>
        <w:jc w:val="both"/>
        <w:rPr>
          <w:i/>
          <w:lang w:val="en-US"/>
        </w:rPr>
      </w:pPr>
      <w:r>
        <w:rPr>
          <w:i/>
          <w:lang w:val="en-US"/>
        </w:rPr>
        <w:t>The analyses in the specific survey context</w:t>
      </w:r>
    </w:p>
    <w:p w14:paraId="643AAC18" w14:textId="48378A90" w:rsidR="004E483C" w:rsidRPr="00C23BFB" w:rsidRDefault="004E483C" w:rsidP="004E483C">
      <w:pPr>
        <w:spacing w:before="120"/>
        <w:jc w:val="both"/>
        <w:rPr>
          <w:lang w:val="en-US"/>
        </w:rPr>
      </w:pPr>
      <w:r w:rsidRPr="00C23BFB">
        <w:rPr>
          <w:lang w:val="en-US"/>
        </w:rPr>
        <w:t xml:space="preserve">The analyses carried out on the survey data </w:t>
      </w:r>
      <w:r>
        <w:rPr>
          <w:lang w:val="en-US"/>
        </w:rPr>
        <w:t>aimed</w:t>
      </w:r>
      <w:r w:rsidRPr="00C23BFB">
        <w:rPr>
          <w:lang w:val="en-US"/>
        </w:rPr>
        <w:t xml:space="preserve"> to evaluate first</w:t>
      </w:r>
      <w:r w:rsidR="005D72CA">
        <w:rPr>
          <w:lang w:val="en-US"/>
        </w:rPr>
        <w:t>ly</w:t>
      </w:r>
      <w:r w:rsidRPr="00C23BFB">
        <w:rPr>
          <w:lang w:val="en-US"/>
        </w:rPr>
        <w:t xml:space="preserve"> the impact on the </w:t>
      </w:r>
      <w:r>
        <w:rPr>
          <w:lang w:val="en-US"/>
        </w:rPr>
        <w:t xml:space="preserve">survey </w:t>
      </w:r>
      <w:r w:rsidRPr="00C23BFB">
        <w:rPr>
          <w:lang w:val="en-US"/>
        </w:rPr>
        <w:t>estimates of the introduction of mixed mode design with respect to the previous single mode design and, subsequently, to analy</w:t>
      </w:r>
      <w:r>
        <w:rPr>
          <w:lang w:val="en-US"/>
        </w:rPr>
        <w:t>z</w:t>
      </w:r>
      <w:r w:rsidRPr="00C23BFB">
        <w:rPr>
          <w:lang w:val="en-US"/>
        </w:rPr>
        <w:t>e in depth the reasons that determine significant differences in the estimates obtained with the two designs. For this purpose, the study was developed on several levels of analysis</w:t>
      </w:r>
      <w:r w:rsidR="001F6914">
        <w:rPr>
          <w:lang w:val="en-US"/>
        </w:rPr>
        <w:t>, corresponding to different operational steps</w:t>
      </w:r>
      <w:r w:rsidRPr="00C23BFB">
        <w:rPr>
          <w:lang w:val="en-US"/>
        </w:rPr>
        <w:t xml:space="preserve">: </w:t>
      </w:r>
    </w:p>
    <w:p w14:paraId="39E8F36E" w14:textId="77777777" w:rsidR="004E483C" w:rsidRPr="00C23BFB" w:rsidRDefault="004E483C" w:rsidP="004E483C">
      <w:pPr>
        <w:pStyle w:val="Paragrafoelenco"/>
        <w:numPr>
          <w:ilvl w:val="0"/>
          <w:numId w:val="6"/>
        </w:numPr>
        <w:tabs>
          <w:tab w:val="clear" w:pos="7371"/>
        </w:tabs>
        <w:spacing w:before="120" w:after="160" w:line="259" w:lineRule="auto"/>
        <w:jc w:val="both"/>
        <w:rPr>
          <w:lang w:val="en-US"/>
        </w:rPr>
      </w:pPr>
      <w:r w:rsidRPr="00C23BFB">
        <w:rPr>
          <w:lang w:val="en-US"/>
        </w:rPr>
        <w:t xml:space="preserve">the first level is based on the comparison between the two samples SM and MM; </w:t>
      </w:r>
    </w:p>
    <w:p w14:paraId="38CF8D37" w14:textId="77777777" w:rsidR="004E483C" w:rsidRPr="00C23BFB" w:rsidRDefault="004E483C" w:rsidP="004E483C">
      <w:pPr>
        <w:pStyle w:val="Paragrafoelenco"/>
        <w:numPr>
          <w:ilvl w:val="0"/>
          <w:numId w:val="6"/>
        </w:numPr>
        <w:tabs>
          <w:tab w:val="clear" w:pos="7371"/>
        </w:tabs>
        <w:spacing w:before="120" w:after="160" w:line="259" w:lineRule="auto"/>
        <w:jc w:val="both"/>
        <w:rPr>
          <w:lang w:val="en-US"/>
        </w:rPr>
      </w:pPr>
      <w:r w:rsidRPr="00C23BFB">
        <w:rPr>
          <w:lang w:val="en-US"/>
        </w:rPr>
        <w:t xml:space="preserve">the second level addresses the evaluation of the mode effect (selection and measurement) in the samples of respondents </w:t>
      </w:r>
      <w:r>
        <w:rPr>
          <w:lang w:val="en-US"/>
        </w:rPr>
        <w:t xml:space="preserve">using </w:t>
      </w:r>
      <w:r w:rsidRPr="00C23BFB">
        <w:rPr>
          <w:lang w:val="en-US"/>
        </w:rPr>
        <w:t>web and PAPI in the MM design;</w:t>
      </w:r>
    </w:p>
    <w:p w14:paraId="0D69510C" w14:textId="652A0F71" w:rsidR="004E483C" w:rsidRPr="00C23BFB" w:rsidRDefault="000B144C" w:rsidP="004E483C">
      <w:pPr>
        <w:pStyle w:val="Paragrafoelenco"/>
        <w:numPr>
          <w:ilvl w:val="0"/>
          <w:numId w:val="6"/>
        </w:numPr>
        <w:tabs>
          <w:tab w:val="clear" w:pos="7371"/>
        </w:tabs>
        <w:spacing w:before="120" w:after="160" w:line="259" w:lineRule="auto"/>
        <w:jc w:val="both"/>
        <w:rPr>
          <w:lang w:val="en-US"/>
        </w:rPr>
      </w:pPr>
      <w:proofErr w:type="gramStart"/>
      <w:r>
        <w:rPr>
          <w:lang w:val="en-US"/>
        </w:rPr>
        <w:t>the</w:t>
      </w:r>
      <w:proofErr w:type="gramEnd"/>
      <w:r>
        <w:rPr>
          <w:lang w:val="en-US"/>
        </w:rPr>
        <w:t xml:space="preserve"> third level </w:t>
      </w:r>
      <w:r w:rsidR="005D72CA">
        <w:rPr>
          <w:lang w:val="en-US"/>
        </w:rPr>
        <w:t>consists of</w:t>
      </w:r>
      <w:r w:rsidR="004E483C" w:rsidRPr="00C23BFB">
        <w:rPr>
          <w:lang w:val="en-US"/>
        </w:rPr>
        <w:t xml:space="preserve"> some experiments to adjust for mode effect</w:t>
      </w:r>
      <w:r w:rsidR="004E483C">
        <w:rPr>
          <w:lang w:val="en-US"/>
        </w:rPr>
        <w:t xml:space="preserve"> using the MM data</w:t>
      </w:r>
      <w:r w:rsidR="004E483C" w:rsidRPr="00C23BFB">
        <w:rPr>
          <w:lang w:val="en-US"/>
        </w:rPr>
        <w:t>.</w:t>
      </w:r>
    </w:p>
    <w:p w14:paraId="1C56F993" w14:textId="3CB3C1DC" w:rsidR="004E483C" w:rsidRPr="00C23BFB" w:rsidRDefault="004E483C" w:rsidP="004E483C">
      <w:pPr>
        <w:spacing w:before="120"/>
        <w:jc w:val="both"/>
        <w:rPr>
          <w:lang w:val="en-US"/>
        </w:rPr>
      </w:pPr>
      <w:r w:rsidRPr="00C23BFB">
        <w:rPr>
          <w:lang w:val="en-US"/>
        </w:rPr>
        <w:t xml:space="preserve">In the first </w:t>
      </w:r>
      <w:r w:rsidR="001F6914">
        <w:rPr>
          <w:lang w:val="en-US"/>
        </w:rPr>
        <w:t>step</w:t>
      </w:r>
      <w:r w:rsidRPr="00C23BFB">
        <w:rPr>
          <w:lang w:val="en-US"/>
        </w:rPr>
        <w:t xml:space="preserve"> of analysis, tests were performed on the differences in the estimates calculated on the two </w:t>
      </w:r>
      <w:proofErr w:type="gramStart"/>
      <w:r w:rsidRPr="00C23BFB">
        <w:rPr>
          <w:lang w:val="en-US"/>
        </w:rPr>
        <w:t>sample</w:t>
      </w:r>
      <w:proofErr w:type="gramEnd"/>
      <w:r w:rsidRPr="00C23BFB">
        <w:rPr>
          <w:lang w:val="en-US"/>
        </w:rPr>
        <w:t xml:space="preserve">, SM and MM, for a set of relevant survey variables, with the aim of highlighting the variables for which a suspect of mode effect was significant. </w:t>
      </w:r>
    </w:p>
    <w:p w14:paraId="4FB1496E" w14:textId="18B5C766" w:rsidR="004E483C" w:rsidRPr="00C23BFB" w:rsidRDefault="004E483C" w:rsidP="004E483C">
      <w:pPr>
        <w:spacing w:before="120"/>
        <w:jc w:val="both"/>
        <w:rPr>
          <w:lang w:val="en-US"/>
        </w:rPr>
      </w:pPr>
      <w:r w:rsidRPr="00C23BFB">
        <w:rPr>
          <w:lang w:val="en-US"/>
        </w:rPr>
        <w:t xml:space="preserve">Subsequent analyses were conducted to study the bias caused by the total nonresponse in the two samples. To this end, auxiliary variables </w:t>
      </w:r>
      <w:r>
        <w:rPr>
          <w:lang w:val="en-US"/>
        </w:rPr>
        <w:t xml:space="preserve">were </w:t>
      </w:r>
      <w:r w:rsidRPr="00C23BFB">
        <w:rPr>
          <w:lang w:val="en-US"/>
        </w:rPr>
        <w:t xml:space="preserve">acquired from </w:t>
      </w:r>
      <w:r>
        <w:rPr>
          <w:lang w:val="en-US"/>
        </w:rPr>
        <w:t xml:space="preserve">administrative </w:t>
      </w:r>
      <w:r w:rsidRPr="00C23BFB">
        <w:rPr>
          <w:lang w:val="en-US"/>
        </w:rPr>
        <w:t xml:space="preserve">archives on </w:t>
      </w:r>
      <w:r>
        <w:rPr>
          <w:lang w:val="en-US"/>
        </w:rPr>
        <w:t xml:space="preserve">the </w:t>
      </w:r>
      <w:r w:rsidRPr="00C23BFB">
        <w:rPr>
          <w:lang w:val="en-US"/>
        </w:rPr>
        <w:t>individuals</w:t>
      </w:r>
      <w:r>
        <w:rPr>
          <w:lang w:val="en-US"/>
        </w:rPr>
        <w:t xml:space="preserve"> included in the samples</w:t>
      </w:r>
      <w:r w:rsidRPr="00C23BFB">
        <w:rPr>
          <w:lang w:val="en-US"/>
        </w:rPr>
        <w:t xml:space="preserve"> </w:t>
      </w:r>
      <w:r>
        <w:rPr>
          <w:lang w:val="en-US"/>
        </w:rPr>
        <w:t>and</w:t>
      </w:r>
      <w:r w:rsidRPr="00C23BFB">
        <w:rPr>
          <w:lang w:val="en-US"/>
        </w:rPr>
        <w:t xml:space="preserve"> redefined at the household level </w:t>
      </w:r>
      <w:r>
        <w:rPr>
          <w:lang w:val="en-US"/>
        </w:rPr>
        <w:t>as</w:t>
      </w:r>
      <w:r w:rsidRPr="00C23BFB">
        <w:rPr>
          <w:lang w:val="en-US"/>
        </w:rPr>
        <w:t xml:space="preserve"> the household is involved in the response</w:t>
      </w:r>
      <w:r>
        <w:rPr>
          <w:lang w:val="en-US"/>
        </w:rPr>
        <w:t xml:space="preserve"> process</w:t>
      </w:r>
      <w:r w:rsidRPr="00C23BFB">
        <w:rPr>
          <w:lang w:val="en-US"/>
        </w:rPr>
        <w:t xml:space="preserve"> and in the “choice” of the mode. The response processes were analy</w:t>
      </w:r>
      <w:r>
        <w:rPr>
          <w:lang w:val="en-US"/>
        </w:rPr>
        <w:t>z</w:t>
      </w:r>
      <w:r w:rsidRPr="00C23BFB">
        <w:rPr>
          <w:lang w:val="en-US"/>
        </w:rPr>
        <w:t xml:space="preserve">ed and </w:t>
      </w:r>
      <w:r>
        <w:rPr>
          <w:lang w:val="en-US"/>
        </w:rPr>
        <w:t>some</w:t>
      </w:r>
      <w:r w:rsidRPr="00C23BFB">
        <w:rPr>
          <w:lang w:val="en-US"/>
        </w:rPr>
        <w:t xml:space="preserve"> indicators of representativeness were evaluated in order to identify differences (especially in terms of magnitude of the bias) that could explain the differences in the estimates of the survey produced with the SM and MM samples. The different composition of samples determined by the differences in the total nonresponse processes could contribute to generate differences in the estimates, due to selection effect (error of non-observation). In the analysis, in fact, a fundamental aspect taken into account is that estimates are affected by total </w:t>
      </w:r>
      <w:r w:rsidR="005D72CA">
        <w:rPr>
          <w:lang w:val="en-US"/>
        </w:rPr>
        <w:t>non</w:t>
      </w:r>
      <w:r w:rsidRPr="00C23BFB">
        <w:rPr>
          <w:lang w:val="en-US"/>
        </w:rPr>
        <w:t xml:space="preserve">response differently in the two samples, generating different selection effect. In general, the analysis and treatment of total nonresponse in MM survey is a complex operation due to the particular way in which the response process is developed. In fact, in a sequential design the distribution of the sample of respondents </w:t>
      </w:r>
      <w:r>
        <w:rPr>
          <w:lang w:val="en-US"/>
        </w:rPr>
        <w:t>at</w:t>
      </w:r>
      <w:r w:rsidRPr="00C23BFB">
        <w:rPr>
          <w:lang w:val="en-US"/>
        </w:rPr>
        <w:t xml:space="preserve"> the follow-up phase depends on the results of the response process that is realized in the first phase with the web technique.</w:t>
      </w:r>
    </w:p>
    <w:p w14:paraId="5F5AD04F" w14:textId="10AF4FB3" w:rsidR="004E483C" w:rsidRPr="00C23BFB" w:rsidRDefault="004E483C" w:rsidP="004E483C">
      <w:pPr>
        <w:spacing w:before="120"/>
        <w:jc w:val="both"/>
        <w:rPr>
          <w:lang w:val="en-US"/>
        </w:rPr>
      </w:pPr>
      <w:r w:rsidRPr="00C23BFB">
        <w:rPr>
          <w:lang w:val="en-US"/>
        </w:rPr>
        <w:t xml:space="preserve">Part of this first step of analysis was also the evaluation of the bias introduced by total nonresponse with respect to a benchmark estimate. Moreover, </w:t>
      </w:r>
      <w:r>
        <w:rPr>
          <w:lang w:val="en-US"/>
        </w:rPr>
        <w:t xml:space="preserve">in order </w:t>
      </w:r>
      <w:r w:rsidRPr="00C23BFB">
        <w:rPr>
          <w:lang w:val="en-US"/>
        </w:rPr>
        <w:t xml:space="preserve">to estimate the measurement and selection effects in the MM sample, a method that takes the </w:t>
      </w:r>
      <w:r>
        <w:rPr>
          <w:lang w:val="en-US"/>
        </w:rPr>
        <w:t>SM</w:t>
      </w:r>
      <w:r w:rsidRPr="00C23BFB">
        <w:rPr>
          <w:lang w:val="en-US"/>
        </w:rPr>
        <w:t xml:space="preserve"> survey</w:t>
      </w:r>
      <w:r>
        <w:rPr>
          <w:lang w:val="en-US"/>
        </w:rPr>
        <w:t xml:space="preserve"> as a benchmark is experimented</w:t>
      </w:r>
      <w:r w:rsidRPr="00C23BFB">
        <w:rPr>
          <w:lang w:val="en-US"/>
        </w:rPr>
        <w:t>.</w:t>
      </w:r>
    </w:p>
    <w:p w14:paraId="39F64E40" w14:textId="30914FFC" w:rsidR="004E483C" w:rsidRPr="00C23BFB" w:rsidRDefault="004E483C" w:rsidP="004E483C">
      <w:pPr>
        <w:spacing w:before="120"/>
        <w:jc w:val="both"/>
        <w:rPr>
          <w:lang w:val="en-US"/>
        </w:rPr>
      </w:pPr>
      <w:r w:rsidRPr="00C23BFB">
        <w:rPr>
          <w:lang w:val="en-US"/>
        </w:rPr>
        <w:t>In step 2, the analysis of the mode effect in the MM sample was carried out taking into account the complexity of the problem and an appropriate theoretical reference context. Methods were used that make the samples of respondents to the web and PAPI techniques comparable. The propensity score (</w:t>
      </w:r>
      <w:r w:rsidRPr="00E427DB">
        <w:rPr>
          <w:lang w:val="en-US"/>
        </w:rPr>
        <w:t>Rosenbaum and Rubin, 1983</w:t>
      </w:r>
      <w:r w:rsidRPr="00C23BFB">
        <w:rPr>
          <w:lang w:val="en-US"/>
        </w:rPr>
        <w:t xml:space="preserve">), has been applied to study the selection effect and the measurement effect of some target variables of the survey. </w:t>
      </w:r>
    </w:p>
    <w:p w14:paraId="3924C824" w14:textId="77777777" w:rsidR="004E483C" w:rsidRPr="002C1C7F" w:rsidRDefault="004E483C" w:rsidP="004E483C">
      <w:pPr>
        <w:spacing w:before="120"/>
        <w:jc w:val="both"/>
        <w:rPr>
          <w:lang w:val="en-US"/>
        </w:rPr>
      </w:pPr>
      <w:r w:rsidRPr="002C1C7F">
        <w:rPr>
          <w:lang w:val="en-US"/>
        </w:rPr>
        <w:t xml:space="preserve">The equivalence of the measurements in the MM survey is analyzed </w:t>
      </w:r>
      <w:r>
        <w:rPr>
          <w:lang w:val="en-US"/>
        </w:rPr>
        <w:t>based on</w:t>
      </w:r>
      <w:r w:rsidRPr="002C1C7F">
        <w:rPr>
          <w:lang w:val="en-US"/>
        </w:rPr>
        <w:t xml:space="preserve"> the diagnostic method </w:t>
      </w:r>
      <w:r w:rsidR="005D72CA">
        <w:rPr>
          <w:lang w:val="en-US"/>
        </w:rPr>
        <w:t xml:space="preserve">named </w:t>
      </w:r>
      <w:r w:rsidRPr="002C1C7F">
        <w:rPr>
          <w:lang w:val="en-US"/>
        </w:rPr>
        <w:t>multi-group confirmatory factor analysis (MCFA). The correspondence was tested</w:t>
      </w:r>
      <w:r>
        <w:rPr>
          <w:lang w:val="en-US"/>
        </w:rPr>
        <w:t xml:space="preserve"> </w:t>
      </w:r>
      <w:r w:rsidRPr="002C1C7F">
        <w:rPr>
          <w:lang w:val="en-US"/>
        </w:rPr>
        <w:t xml:space="preserve">of the measurement model used to represent a "behavioral model" for subjects who responded </w:t>
      </w:r>
      <w:r>
        <w:rPr>
          <w:lang w:val="en-US"/>
        </w:rPr>
        <w:t>using the</w:t>
      </w:r>
      <w:r w:rsidRPr="002C1C7F">
        <w:rPr>
          <w:lang w:val="en-US"/>
        </w:rPr>
        <w:t xml:space="preserve"> web and PAPI techniques, and of the mean level of the latent factors useful for measuring the phenomenon with the two techniques. The MCFA has been carried out after controlling for selection effect and after carrying out an exploratory </w:t>
      </w:r>
      <w:r>
        <w:rPr>
          <w:lang w:val="en-US"/>
        </w:rPr>
        <w:t xml:space="preserve">data </w:t>
      </w:r>
      <w:r w:rsidRPr="002C1C7F">
        <w:rPr>
          <w:lang w:val="en-US"/>
        </w:rPr>
        <w:t>analysis for the identification of the latent structure of the phenomenon.</w:t>
      </w:r>
    </w:p>
    <w:p w14:paraId="531ECD37" w14:textId="0FE5A7AE" w:rsidR="004E483C" w:rsidRDefault="004E483C" w:rsidP="004E483C">
      <w:pPr>
        <w:spacing w:before="120"/>
        <w:jc w:val="both"/>
        <w:rPr>
          <w:lang w:val="en-US"/>
        </w:rPr>
      </w:pPr>
      <w:r w:rsidRPr="00C23BFB">
        <w:rPr>
          <w:lang w:val="en-US"/>
        </w:rPr>
        <w:t>In step 3</w:t>
      </w:r>
      <w:r w:rsidR="005D72CA">
        <w:rPr>
          <w:lang w:val="en-US"/>
        </w:rPr>
        <w:t>,</w:t>
      </w:r>
      <w:r w:rsidRPr="00C23BFB">
        <w:rPr>
          <w:lang w:val="en-US"/>
        </w:rPr>
        <w:t xml:space="preserve"> some experiments of adjusting for mode effect have been made. In particular, the calibration on fixed proportions of web and PAPI responses has been applied in order to stabilize the total measurement error over </w:t>
      </w:r>
      <w:r w:rsidRPr="00B23805">
        <w:rPr>
          <w:lang w:val="en-US"/>
        </w:rPr>
        <w:t>time (</w:t>
      </w:r>
      <w:proofErr w:type="spellStart"/>
      <w:r w:rsidRPr="001602B1">
        <w:rPr>
          <w:lang w:val="en-US"/>
        </w:rPr>
        <w:t>Buelens</w:t>
      </w:r>
      <w:proofErr w:type="spellEnd"/>
      <w:r w:rsidR="000B144C">
        <w:rPr>
          <w:lang w:val="en-US"/>
        </w:rPr>
        <w:t xml:space="preserve"> </w:t>
      </w:r>
      <w:r w:rsidR="000B144C">
        <w:rPr>
          <w:i/>
          <w:lang w:val="en-US"/>
        </w:rPr>
        <w:t>et al.</w:t>
      </w:r>
      <w:r w:rsidR="0024650C">
        <w:rPr>
          <w:lang w:val="en-US"/>
        </w:rPr>
        <w:t>,</w:t>
      </w:r>
      <w:r w:rsidRPr="001602B1">
        <w:rPr>
          <w:lang w:val="en-US"/>
        </w:rPr>
        <w:t xml:space="preserve"> 2015</w:t>
      </w:r>
      <w:r w:rsidRPr="00B23805">
        <w:rPr>
          <w:lang w:val="en-US"/>
        </w:rPr>
        <w:t>). Moreover</w:t>
      </w:r>
      <w:r w:rsidRPr="00C23BFB">
        <w:rPr>
          <w:lang w:val="en-US"/>
        </w:rPr>
        <w:t xml:space="preserve">, in a counterfactual perspective, a method of multiple </w:t>
      </w:r>
      <w:proofErr w:type="gramStart"/>
      <w:r w:rsidRPr="00C23BFB">
        <w:rPr>
          <w:lang w:val="en-US"/>
        </w:rPr>
        <w:t>imputation</w:t>
      </w:r>
      <w:proofErr w:type="gramEnd"/>
      <w:r w:rsidRPr="00C23BFB">
        <w:rPr>
          <w:lang w:val="en-US"/>
        </w:rPr>
        <w:t xml:space="preserve"> has been applied. Alternative estimates of the main parameters of the survey have been obtained and compared with those produced by the other adjustment</w:t>
      </w:r>
      <w:r w:rsidRPr="00F7135B">
        <w:rPr>
          <w:lang w:val="en-US"/>
        </w:rPr>
        <w:t xml:space="preserve"> </w:t>
      </w:r>
      <w:r w:rsidRPr="00C23BFB">
        <w:rPr>
          <w:lang w:val="en-US"/>
        </w:rPr>
        <w:t>methods.</w:t>
      </w:r>
    </w:p>
    <w:p w14:paraId="5FB3A366" w14:textId="358F16D1" w:rsidR="004E483C" w:rsidRPr="00090E11" w:rsidRDefault="004E483C" w:rsidP="004E483C">
      <w:pPr>
        <w:spacing w:before="120"/>
        <w:jc w:val="both"/>
        <w:rPr>
          <w:lang w:val="en-US"/>
        </w:rPr>
      </w:pPr>
      <w:r w:rsidRPr="00B9450C">
        <w:rPr>
          <w:lang w:val="en-US" w:eastAsia="nb-NO"/>
        </w:rPr>
        <w:t xml:space="preserve">The set of the analyses presented and applied in a specific survey context can be considered as a possible checklist, a sequence of steps usable by researchers of other NSIs to carry out an assessment of mode effect in similar situations. They try to cover all the different approaches applicable in this specific survey context, </w:t>
      </w:r>
      <w:r w:rsidRPr="00B9450C">
        <w:rPr>
          <w:lang w:val="en-US" w:eastAsia="nb-NO"/>
        </w:rPr>
        <w:lastRenderedPageBreak/>
        <w:t>even if without claiming to be exhaustive.</w:t>
      </w:r>
      <w:r>
        <w:rPr>
          <w:lang w:val="en-US" w:eastAsia="nb-NO"/>
        </w:rPr>
        <w:t xml:space="preserve"> </w:t>
      </w:r>
      <w:r w:rsidRPr="00090E11">
        <w:rPr>
          <w:lang w:val="en-US"/>
        </w:rPr>
        <w:t xml:space="preserve">In </w:t>
      </w:r>
      <w:r w:rsidR="000B144C">
        <w:rPr>
          <w:lang w:val="en-US"/>
        </w:rPr>
        <w:t>Table 6</w:t>
      </w:r>
      <w:r w:rsidRPr="00090E11">
        <w:rPr>
          <w:lang w:val="en-US"/>
        </w:rPr>
        <w:t xml:space="preserve"> the </w:t>
      </w:r>
      <w:r w:rsidR="0006337D">
        <w:rPr>
          <w:lang w:val="en-US"/>
        </w:rPr>
        <w:t>steps</w:t>
      </w:r>
      <w:r w:rsidRPr="00090E11">
        <w:rPr>
          <w:lang w:val="en-US"/>
        </w:rPr>
        <w:t xml:space="preserve"> and the methods considered in the study are listed.</w:t>
      </w:r>
    </w:p>
    <w:p w14:paraId="183CD783" w14:textId="77777777" w:rsidR="00D350AD" w:rsidRDefault="00D350AD" w:rsidP="00D618D6">
      <w:pPr>
        <w:pStyle w:val="Testonormale"/>
        <w:rPr>
          <w:lang w:val="en-US"/>
        </w:rPr>
      </w:pPr>
    </w:p>
    <w:p w14:paraId="1FDD577A" w14:textId="33C2984E" w:rsidR="00D350AD" w:rsidRPr="00D350AD" w:rsidRDefault="00D350AD" w:rsidP="00D618D6">
      <w:pPr>
        <w:pStyle w:val="Testonormale"/>
        <w:rPr>
          <w:lang w:val="en-US"/>
        </w:rPr>
      </w:pPr>
    </w:p>
    <w:p w14:paraId="380FD5E4" w14:textId="053855F2" w:rsidR="00DF067E" w:rsidRPr="000B144C" w:rsidRDefault="000B144C" w:rsidP="000B144C">
      <w:pPr>
        <w:pStyle w:val="Testonormale"/>
        <w:keepNext/>
        <w:spacing w:after="120"/>
        <w:rPr>
          <w:rFonts w:ascii="Times New Roman" w:hAnsi="Times New Roman"/>
          <w:i/>
          <w:sz w:val="22"/>
          <w:szCs w:val="22"/>
          <w:lang w:val="en-US"/>
        </w:rPr>
      </w:pPr>
      <w:proofErr w:type="gramStart"/>
      <w:r w:rsidRPr="000B144C">
        <w:rPr>
          <w:rFonts w:ascii="Times New Roman" w:hAnsi="Times New Roman"/>
          <w:i/>
          <w:sz w:val="22"/>
          <w:szCs w:val="22"/>
          <w:lang w:val="en-US"/>
        </w:rPr>
        <w:t>Table 6</w:t>
      </w:r>
      <w:r w:rsidR="00BC1F51" w:rsidRPr="000B144C">
        <w:rPr>
          <w:rFonts w:ascii="Times New Roman" w:hAnsi="Times New Roman"/>
          <w:i/>
          <w:sz w:val="22"/>
          <w:szCs w:val="22"/>
          <w:lang w:val="en-US"/>
        </w:rPr>
        <w:t>.</w:t>
      </w:r>
      <w:proofErr w:type="gramEnd"/>
      <w:r w:rsidR="00D350AD" w:rsidRPr="000B144C">
        <w:rPr>
          <w:rFonts w:ascii="Times New Roman" w:hAnsi="Times New Roman"/>
          <w:i/>
          <w:sz w:val="22"/>
          <w:szCs w:val="22"/>
          <w:lang w:val="en-US"/>
        </w:rPr>
        <w:t xml:space="preserve"> </w:t>
      </w:r>
      <w:r w:rsidR="001F6914" w:rsidRPr="000B144C">
        <w:rPr>
          <w:rFonts w:ascii="Times New Roman" w:hAnsi="Times New Roman"/>
          <w:i/>
          <w:sz w:val="22"/>
          <w:szCs w:val="22"/>
          <w:lang w:val="en-US"/>
        </w:rPr>
        <w:t>Operational steps of the analysis</w:t>
      </w:r>
    </w:p>
    <w:tbl>
      <w:tblPr>
        <w:tblStyle w:val="Grigliatabella"/>
        <w:tblW w:w="9639" w:type="dxa"/>
        <w:jc w:val="center"/>
        <w:tblLook w:val="04A0" w:firstRow="1" w:lastRow="0" w:firstColumn="1" w:lastColumn="0" w:noHBand="0" w:noVBand="1"/>
      </w:tblPr>
      <w:tblGrid>
        <w:gridCol w:w="675"/>
        <w:gridCol w:w="3862"/>
        <w:gridCol w:w="2348"/>
        <w:gridCol w:w="2754"/>
      </w:tblGrid>
      <w:tr w:rsidR="004E483C" w:rsidRPr="00BC1F51" w14:paraId="3B3AF30F" w14:textId="77777777" w:rsidTr="00207277">
        <w:trPr>
          <w:jc w:val="center"/>
        </w:trPr>
        <w:tc>
          <w:tcPr>
            <w:tcW w:w="675" w:type="dxa"/>
          </w:tcPr>
          <w:p w14:paraId="06A0E0A5" w14:textId="77777777" w:rsidR="004E483C" w:rsidRPr="006218C1" w:rsidRDefault="004E483C" w:rsidP="00207277">
            <w:pPr>
              <w:pStyle w:val="Nessunaspaziatura"/>
              <w:rPr>
                <w:rFonts w:ascii="Times New Roman" w:hAnsi="Times New Roman" w:cs="Times New Roman"/>
                <w:b/>
              </w:rPr>
            </w:pPr>
          </w:p>
        </w:tc>
        <w:tc>
          <w:tcPr>
            <w:tcW w:w="3862" w:type="dxa"/>
          </w:tcPr>
          <w:p w14:paraId="64D6D1FC" w14:textId="77777777" w:rsidR="004E483C" w:rsidRPr="002C1C7F" w:rsidRDefault="004E483C" w:rsidP="00207277">
            <w:pPr>
              <w:pStyle w:val="Nessunaspaziatura"/>
              <w:rPr>
                <w:rFonts w:ascii="Times New Roman" w:hAnsi="Times New Roman" w:cs="Times New Roman"/>
                <w:b/>
              </w:rPr>
            </w:pPr>
            <w:r w:rsidRPr="002C1C7F">
              <w:rPr>
                <w:rFonts w:ascii="Times New Roman" w:hAnsi="Times New Roman" w:cs="Times New Roman"/>
                <w:b/>
              </w:rPr>
              <w:t>Method</w:t>
            </w:r>
          </w:p>
        </w:tc>
        <w:tc>
          <w:tcPr>
            <w:tcW w:w="2348" w:type="dxa"/>
          </w:tcPr>
          <w:p w14:paraId="2042ABA8" w14:textId="77777777" w:rsidR="004E483C" w:rsidRPr="002C1C7F" w:rsidRDefault="004E483C" w:rsidP="00207277">
            <w:pPr>
              <w:pStyle w:val="Nessunaspaziatura"/>
              <w:rPr>
                <w:rFonts w:ascii="Times New Roman" w:hAnsi="Times New Roman" w:cs="Times New Roman"/>
                <w:b/>
              </w:rPr>
            </w:pPr>
            <w:r w:rsidRPr="002C1C7F">
              <w:rPr>
                <w:rFonts w:ascii="Times New Roman" w:hAnsi="Times New Roman" w:cs="Times New Roman"/>
                <w:b/>
              </w:rPr>
              <w:t>Objective</w:t>
            </w:r>
          </w:p>
        </w:tc>
        <w:tc>
          <w:tcPr>
            <w:tcW w:w="2754" w:type="dxa"/>
          </w:tcPr>
          <w:p w14:paraId="38C01037" w14:textId="77777777" w:rsidR="004E483C" w:rsidRPr="002C1C7F" w:rsidRDefault="004E483C" w:rsidP="00207277">
            <w:pPr>
              <w:pStyle w:val="Nessunaspaziatura"/>
              <w:rPr>
                <w:rFonts w:ascii="Times New Roman" w:hAnsi="Times New Roman" w:cs="Times New Roman"/>
                <w:b/>
              </w:rPr>
            </w:pPr>
            <w:r w:rsidRPr="002C1C7F">
              <w:rPr>
                <w:rFonts w:ascii="Times New Roman" w:hAnsi="Times New Roman" w:cs="Times New Roman"/>
                <w:b/>
              </w:rPr>
              <w:t>Assumptions/Conditions</w:t>
            </w:r>
          </w:p>
        </w:tc>
      </w:tr>
      <w:tr w:rsidR="004E483C" w:rsidRPr="00EC625A" w14:paraId="43CA09D9" w14:textId="77777777" w:rsidTr="008134F1">
        <w:trPr>
          <w:cantSplit/>
          <w:trHeight w:val="1134"/>
          <w:jc w:val="center"/>
        </w:trPr>
        <w:tc>
          <w:tcPr>
            <w:tcW w:w="675" w:type="dxa"/>
            <w:vMerge w:val="restart"/>
            <w:noWrap/>
            <w:textDirection w:val="btLr"/>
            <w:vAlign w:val="center"/>
          </w:tcPr>
          <w:p w14:paraId="5F8B618F" w14:textId="19D32860" w:rsidR="004E483C" w:rsidRPr="002C1C7F" w:rsidRDefault="004E483C" w:rsidP="001F6914">
            <w:pPr>
              <w:pStyle w:val="Nessunaspaziatura"/>
              <w:ind w:left="113" w:right="113"/>
              <w:jc w:val="center"/>
              <w:rPr>
                <w:rFonts w:ascii="Times New Roman" w:hAnsi="Times New Roman" w:cs="Times New Roman"/>
              </w:rPr>
            </w:pPr>
            <w:r w:rsidRPr="002C1C7F">
              <w:rPr>
                <w:rFonts w:ascii="Times New Roman" w:hAnsi="Times New Roman" w:cs="Times New Roman"/>
              </w:rPr>
              <w:t xml:space="preserve">First </w:t>
            </w:r>
            <w:r w:rsidR="001F6914">
              <w:rPr>
                <w:rFonts w:ascii="Times New Roman" w:hAnsi="Times New Roman" w:cs="Times New Roman"/>
              </w:rPr>
              <w:t>Step</w:t>
            </w:r>
          </w:p>
        </w:tc>
        <w:tc>
          <w:tcPr>
            <w:tcW w:w="3862" w:type="dxa"/>
          </w:tcPr>
          <w:p w14:paraId="012AA65C"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Tests on the differences in the estimates calculated on the two sample for a set of relevant survey variables</w:t>
            </w:r>
          </w:p>
        </w:tc>
        <w:tc>
          <w:tcPr>
            <w:tcW w:w="2348" w:type="dxa"/>
          </w:tcPr>
          <w:p w14:paraId="5C3CD11E"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Highlighting the variables for which a suspect of mode effect was significant</w:t>
            </w:r>
          </w:p>
        </w:tc>
        <w:tc>
          <w:tcPr>
            <w:tcW w:w="2754" w:type="dxa"/>
            <w:vAlign w:val="center"/>
          </w:tcPr>
          <w:p w14:paraId="242F407F"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Independence between the two samples</w:t>
            </w:r>
          </w:p>
        </w:tc>
      </w:tr>
      <w:tr w:rsidR="004E483C" w:rsidRPr="00EC625A" w14:paraId="0DE607C1" w14:textId="77777777" w:rsidTr="008134F1">
        <w:trPr>
          <w:jc w:val="center"/>
        </w:trPr>
        <w:tc>
          <w:tcPr>
            <w:tcW w:w="675" w:type="dxa"/>
            <w:vMerge/>
          </w:tcPr>
          <w:p w14:paraId="38E8AF23" w14:textId="77777777" w:rsidR="004E483C" w:rsidRPr="002C1C7F" w:rsidRDefault="004E483C" w:rsidP="00207277">
            <w:pPr>
              <w:pStyle w:val="Nessunaspaziatura"/>
              <w:rPr>
                <w:rFonts w:ascii="Times New Roman" w:hAnsi="Times New Roman" w:cs="Times New Roman"/>
              </w:rPr>
            </w:pPr>
          </w:p>
        </w:tc>
        <w:tc>
          <w:tcPr>
            <w:tcW w:w="3862" w:type="dxa"/>
          </w:tcPr>
          <w:p w14:paraId="51939B5E"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Tests on the response rates in the SM and MM sample.</w:t>
            </w:r>
          </w:p>
          <w:p w14:paraId="26BC5432"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Indicators of representativeness</w:t>
            </w:r>
          </w:p>
          <w:p w14:paraId="21F6BCFC"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Tests on the differences on estimates of benchmark variables known for selected sample units</w:t>
            </w:r>
          </w:p>
        </w:tc>
        <w:tc>
          <w:tcPr>
            <w:tcW w:w="2348" w:type="dxa"/>
          </w:tcPr>
          <w:p w14:paraId="11BCD994"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Analysis of the response processes and evaluation of the bias caused by the total nonresponse</w:t>
            </w:r>
          </w:p>
        </w:tc>
        <w:tc>
          <w:tcPr>
            <w:tcW w:w="2754" w:type="dxa"/>
            <w:vAlign w:val="center"/>
          </w:tcPr>
          <w:p w14:paraId="14F3C7ED"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 xml:space="preserve">Independence between the two samples; </w:t>
            </w:r>
          </w:p>
          <w:p w14:paraId="67499BAC"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MAR assumption for the response models</w:t>
            </w:r>
          </w:p>
        </w:tc>
      </w:tr>
      <w:tr w:rsidR="004E483C" w:rsidRPr="002C1C7F" w14:paraId="069EAC59" w14:textId="77777777" w:rsidTr="008134F1">
        <w:trPr>
          <w:jc w:val="center"/>
        </w:trPr>
        <w:tc>
          <w:tcPr>
            <w:tcW w:w="675" w:type="dxa"/>
            <w:vMerge/>
          </w:tcPr>
          <w:p w14:paraId="4CC42AAA" w14:textId="77777777" w:rsidR="004E483C" w:rsidRPr="002C1C7F" w:rsidRDefault="004E483C" w:rsidP="00207277">
            <w:pPr>
              <w:pStyle w:val="Nessunaspaziatura"/>
              <w:ind w:left="142"/>
              <w:rPr>
                <w:rFonts w:ascii="Times New Roman" w:hAnsi="Times New Roman" w:cs="Times New Roman"/>
              </w:rPr>
            </w:pPr>
          </w:p>
        </w:tc>
        <w:tc>
          <w:tcPr>
            <w:tcW w:w="3862" w:type="dxa"/>
            <w:vAlign w:val="center"/>
          </w:tcPr>
          <w:p w14:paraId="1CA59467"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 xml:space="preserve">Instrumental variable approach </w:t>
            </w:r>
          </w:p>
        </w:tc>
        <w:tc>
          <w:tcPr>
            <w:tcW w:w="2348" w:type="dxa"/>
          </w:tcPr>
          <w:p w14:paraId="173AE253"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Disentangling measurement and selection effects</w:t>
            </w:r>
          </w:p>
        </w:tc>
        <w:tc>
          <w:tcPr>
            <w:tcW w:w="2754" w:type="dxa"/>
            <w:vAlign w:val="center"/>
          </w:tcPr>
          <w:p w14:paraId="490958C0" w14:textId="77777777" w:rsidR="004E483C" w:rsidRPr="002C1C7F" w:rsidRDefault="004E483C" w:rsidP="00207277">
            <w:pPr>
              <w:pStyle w:val="Nessunaspaziatura"/>
              <w:rPr>
                <w:rFonts w:ascii="Times New Roman" w:hAnsi="Times New Roman" w:cs="Times New Roman"/>
              </w:rPr>
            </w:pPr>
            <w:proofErr w:type="spellStart"/>
            <w:r w:rsidRPr="002C1C7F">
              <w:rPr>
                <w:rFonts w:ascii="Times New Roman" w:hAnsi="Times New Roman" w:cs="Times New Roman"/>
              </w:rPr>
              <w:t>Representativity</w:t>
            </w:r>
            <w:proofErr w:type="spellEnd"/>
            <w:r w:rsidRPr="002C1C7F">
              <w:rPr>
                <w:rFonts w:ascii="Times New Roman" w:hAnsi="Times New Roman" w:cs="Times New Roman"/>
              </w:rPr>
              <w:t xml:space="preserve"> assumption</w:t>
            </w:r>
          </w:p>
        </w:tc>
      </w:tr>
      <w:tr w:rsidR="004E483C" w:rsidRPr="002C1C7F" w14:paraId="5DAABA89" w14:textId="77777777" w:rsidTr="008134F1">
        <w:trPr>
          <w:jc w:val="center"/>
        </w:trPr>
        <w:tc>
          <w:tcPr>
            <w:tcW w:w="675" w:type="dxa"/>
            <w:vMerge w:val="restart"/>
            <w:textDirection w:val="btLr"/>
          </w:tcPr>
          <w:p w14:paraId="104689B5" w14:textId="521BE6C8" w:rsidR="004E483C" w:rsidRPr="002C1C7F" w:rsidRDefault="004E483C" w:rsidP="00207277">
            <w:pPr>
              <w:pStyle w:val="Nessunaspaziatura"/>
              <w:ind w:left="113" w:right="113"/>
              <w:jc w:val="center"/>
              <w:rPr>
                <w:rFonts w:ascii="Times New Roman" w:hAnsi="Times New Roman" w:cs="Times New Roman"/>
              </w:rPr>
            </w:pPr>
            <w:r w:rsidRPr="002C1C7F">
              <w:rPr>
                <w:rFonts w:ascii="Times New Roman" w:hAnsi="Times New Roman" w:cs="Times New Roman"/>
              </w:rPr>
              <w:t xml:space="preserve">Second </w:t>
            </w:r>
            <w:r w:rsidR="001F6914">
              <w:rPr>
                <w:rFonts w:ascii="Times New Roman" w:hAnsi="Times New Roman" w:cs="Times New Roman"/>
              </w:rPr>
              <w:t>Step</w:t>
            </w:r>
          </w:p>
        </w:tc>
        <w:tc>
          <w:tcPr>
            <w:tcW w:w="3862" w:type="dxa"/>
            <w:vAlign w:val="center"/>
          </w:tcPr>
          <w:p w14:paraId="7D1DA125"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Propensity score</w:t>
            </w:r>
          </w:p>
        </w:tc>
        <w:tc>
          <w:tcPr>
            <w:tcW w:w="2348" w:type="dxa"/>
          </w:tcPr>
          <w:p w14:paraId="74BBF1B6"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Disentangling measurement and selection effects</w:t>
            </w:r>
          </w:p>
        </w:tc>
        <w:tc>
          <w:tcPr>
            <w:tcW w:w="2754" w:type="dxa"/>
            <w:vAlign w:val="center"/>
          </w:tcPr>
          <w:p w14:paraId="6934DB42"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MAR assumption for the response models;</w:t>
            </w:r>
          </w:p>
          <w:p w14:paraId="2BCC74D4"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Balancing assumption</w:t>
            </w:r>
          </w:p>
        </w:tc>
      </w:tr>
      <w:tr w:rsidR="004E483C" w:rsidRPr="00EC625A" w14:paraId="7F9AFEEA" w14:textId="77777777" w:rsidTr="008134F1">
        <w:trPr>
          <w:jc w:val="center"/>
        </w:trPr>
        <w:tc>
          <w:tcPr>
            <w:tcW w:w="675" w:type="dxa"/>
            <w:vMerge/>
          </w:tcPr>
          <w:p w14:paraId="79C30B95" w14:textId="77777777" w:rsidR="004E483C" w:rsidRPr="002C1C7F" w:rsidRDefault="004E483C" w:rsidP="00207277">
            <w:pPr>
              <w:pStyle w:val="Nessunaspaziatura"/>
              <w:ind w:left="113" w:right="113"/>
              <w:jc w:val="center"/>
              <w:rPr>
                <w:rFonts w:ascii="Times New Roman" w:hAnsi="Times New Roman" w:cs="Times New Roman"/>
              </w:rPr>
            </w:pPr>
          </w:p>
        </w:tc>
        <w:tc>
          <w:tcPr>
            <w:tcW w:w="3862" w:type="dxa"/>
            <w:vAlign w:val="center"/>
          </w:tcPr>
          <w:p w14:paraId="4AA04FF6"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Multi-group confirmatory factor analysis</w:t>
            </w:r>
          </w:p>
        </w:tc>
        <w:tc>
          <w:tcPr>
            <w:tcW w:w="2348" w:type="dxa"/>
          </w:tcPr>
          <w:p w14:paraId="03285B86"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Analysis of the equivalence of the measurements in surveys</w:t>
            </w:r>
          </w:p>
        </w:tc>
        <w:tc>
          <w:tcPr>
            <w:tcW w:w="2754" w:type="dxa"/>
            <w:vAlign w:val="center"/>
          </w:tcPr>
          <w:p w14:paraId="3E4BDE46"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Identification of the latent structure of the phenomenon</w:t>
            </w:r>
          </w:p>
        </w:tc>
      </w:tr>
      <w:tr w:rsidR="004E483C" w:rsidRPr="00EC625A" w14:paraId="0E1E78DA" w14:textId="77777777" w:rsidTr="008134F1">
        <w:trPr>
          <w:jc w:val="center"/>
        </w:trPr>
        <w:tc>
          <w:tcPr>
            <w:tcW w:w="675" w:type="dxa"/>
            <w:vMerge w:val="restart"/>
            <w:textDirection w:val="btLr"/>
          </w:tcPr>
          <w:p w14:paraId="783265E5" w14:textId="0AF0A3E7" w:rsidR="004E483C" w:rsidRPr="002C1C7F" w:rsidRDefault="004E483C" w:rsidP="00207277">
            <w:pPr>
              <w:pStyle w:val="Nessunaspaziatura"/>
              <w:ind w:left="113" w:right="113"/>
              <w:jc w:val="center"/>
              <w:rPr>
                <w:rFonts w:ascii="Times New Roman" w:hAnsi="Times New Roman" w:cs="Times New Roman"/>
              </w:rPr>
            </w:pPr>
            <w:r w:rsidRPr="002C1C7F">
              <w:rPr>
                <w:rFonts w:ascii="Times New Roman" w:hAnsi="Times New Roman" w:cs="Times New Roman"/>
              </w:rPr>
              <w:t xml:space="preserve">Third </w:t>
            </w:r>
            <w:r w:rsidR="001F6914">
              <w:rPr>
                <w:rFonts w:ascii="Times New Roman" w:hAnsi="Times New Roman" w:cs="Times New Roman"/>
              </w:rPr>
              <w:t>Step</w:t>
            </w:r>
          </w:p>
        </w:tc>
        <w:tc>
          <w:tcPr>
            <w:tcW w:w="3862" w:type="dxa"/>
            <w:vAlign w:val="center"/>
          </w:tcPr>
          <w:p w14:paraId="6CF3D6C9" w14:textId="3C94D7E4" w:rsidR="004E483C" w:rsidRPr="002C1C7F" w:rsidRDefault="004E483C" w:rsidP="008134F1">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lang w:eastAsia="nb-NO"/>
              </w:rPr>
              <w:t>Weighting methods as</w:t>
            </w:r>
            <w:r w:rsidRPr="002C1C7F">
              <w:rPr>
                <w:rFonts w:ascii="Times New Roman" w:hAnsi="Times New Roman" w:cs="Times New Roman"/>
              </w:rPr>
              <w:t xml:space="preserve"> propensity score, calibration</w:t>
            </w:r>
          </w:p>
        </w:tc>
        <w:tc>
          <w:tcPr>
            <w:tcW w:w="2348" w:type="dxa"/>
            <w:vAlign w:val="center"/>
          </w:tcPr>
          <w:p w14:paraId="6183D128"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To adjust selection effect</w:t>
            </w:r>
          </w:p>
        </w:tc>
        <w:tc>
          <w:tcPr>
            <w:tcW w:w="2754" w:type="dxa"/>
            <w:vAlign w:val="center"/>
          </w:tcPr>
          <w:p w14:paraId="18FBDA5A" w14:textId="77777777" w:rsidR="004E483C" w:rsidRPr="002C1C7F" w:rsidRDefault="004E483C" w:rsidP="00207277">
            <w:pPr>
              <w:pStyle w:val="Nessunaspaziatura"/>
              <w:rPr>
                <w:rFonts w:ascii="Times New Roman" w:hAnsi="Times New Roman" w:cs="Times New Roman"/>
              </w:rPr>
            </w:pPr>
            <w:proofErr w:type="spellStart"/>
            <w:r w:rsidRPr="002C1C7F">
              <w:rPr>
                <w:rFonts w:ascii="Times New Roman" w:hAnsi="Times New Roman" w:cs="Times New Roman"/>
              </w:rPr>
              <w:t>Ignorability</w:t>
            </w:r>
            <w:proofErr w:type="spellEnd"/>
            <w:r w:rsidRPr="002C1C7F">
              <w:rPr>
                <w:rFonts w:ascii="Times New Roman" w:hAnsi="Times New Roman" w:cs="Times New Roman"/>
              </w:rPr>
              <w:t xml:space="preserve"> of selection mechanism;</w:t>
            </w:r>
          </w:p>
          <w:p w14:paraId="10F47AFA"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Measurement error negligible</w:t>
            </w:r>
          </w:p>
        </w:tc>
      </w:tr>
      <w:tr w:rsidR="004E483C" w:rsidRPr="00EC625A" w14:paraId="1824D1AC" w14:textId="77777777" w:rsidTr="008134F1">
        <w:trPr>
          <w:jc w:val="center"/>
        </w:trPr>
        <w:tc>
          <w:tcPr>
            <w:tcW w:w="675" w:type="dxa"/>
            <w:vMerge/>
            <w:textDirection w:val="btLr"/>
          </w:tcPr>
          <w:p w14:paraId="420F073B" w14:textId="77777777" w:rsidR="004E483C" w:rsidRPr="002C1C7F" w:rsidRDefault="004E483C" w:rsidP="00207277">
            <w:pPr>
              <w:pStyle w:val="Nessunaspaziatura"/>
              <w:ind w:left="113" w:right="113"/>
              <w:rPr>
                <w:rFonts w:ascii="Times New Roman" w:hAnsi="Times New Roman" w:cs="Times New Roman"/>
              </w:rPr>
            </w:pPr>
          </w:p>
        </w:tc>
        <w:tc>
          <w:tcPr>
            <w:tcW w:w="3862" w:type="dxa"/>
            <w:vAlign w:val="center"/>
          </w:tcPr>
          <w:p w14:paraId="55953993"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 xml:space="preserve">Mode calibration </w:t>
            </w:r>
          </w:p>
        </w:tc>
        <w:tc>
          <w:tcPr>
            <w:tcW w:w="2348" w:type="dxa"/>
          </w:tcPr>
          <w:p w14:paraId="58CE9FC2"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 xml:space="preserve">To </w:t>
            </w:r>
            <w:r w:rsidRPr="002C1C7F">
              <w:rPr>
                <w:rFonts w:ascii="Times New Roman" w:hAnsi="Times New Roman" w:cs="Times New Roman"/>
                <w:lang w:eastAsia="nb-NO"/>
              </w:rPr>
              <w:t>stabilize the total measurement error</w:t>
            </w:r>
          </w:p>
        </w:tc>
        <w:tc>
          <w:tcPr>
            <w:tcW w:w="2754" w:type="dxa"/>
            <w:vAlign w:val="center"/>
          </w:tcPr>
          <w:p w14:paraId="09D3A9C6"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Invariance over time of measurement error</w:t>
            </w:r>
          </w:p>
        </w:tc>
      </w:tr>
      <w:tr w:rsidR="004E483C" w:rsidRPr="002C1C7F" w14:paraId="2D066BBA" w14:textId="77777777" w:rsidTr="008134F1">
        <w:trPr>
          <w:jc w:val="center"/>
        </w:trPr>
        <w:tc>
          <w:tcPr>
            <w:tcW w:w="675" w:type="dxa"/>
            <w:vMerge/>
          </w:tcPr>
          <w:p w14:paraId="578C6490" w14:textId="77777777" w:rsidR="004E483C" w:rsidRPr="002C1C7F" w:rsidRDefault="004E483C" w:rsidP="00207277">
            <w:pPr>
              <w:pStyle w:val="Nessunaspaziatura"/>
              <w:rPr>
                <w:rFonts w:ascii="Times New Roman" w:hAnsi="Times New Roman" w:cs="Times New Roman"/>
              </w:rPr>
            </w:pPr>
          </w:p>
        </w:tc>
        <w:tc>
          <w:tcPr>
            <w:tcW w:w="3862" w:type="dxa"/>
            <w:vAlign w:val="center"/>
          </w:tcPr>
          <w:p w14:paraId="3FFAC12E" w14:textId="77777777" w:rsidR="004E483C" w:rsidRPr="002C1C7F" w:rsidRDefault="004E483C" w:rsidP="00207277">
            <w:pPr>
              <w:pStyle w:val="Nessunaspaziatura"/>
              <w:numPr>
                <w:ilvl w:val="0"/>
                <w:numId w:val="7"/>
              </w:numPr>
              <w:ind w:left="426" w:hanging="426"/>
              <w:rPr>
                <w:rFonts w:ascii="Times New Roman" w:hAnsi="Times New Roman" w:cs="Times New Roman"/>
              </w:rPr>
            </w:pPr>
            <w:r w:rsidRPr="002C1C7F">
              <w:rPr>
                <w:rFonts w:ascii="Times New Roman" w:hAnsi="Times New Roman" w:cs="Times New Roman"/>
              </w:rPr>
              <w:t>Multiple imputation (standard)</w:t>
            </w:r>
          </w:p>
        </w:tc>
        <w:tc>
          <w:tcPr>
            <w:tcW w:w="2348" w:type="dxa"/>
          </w:tcPr>
          <w:p w14:paraId="11D1C586"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To adjust measurement effect</w:t>
            </w:r>
          </w:p>
        </w:tc>
        <w:tc>
          <w:tcPr>
            <w:tcW w:w="2754" w:type="dxa"/>
            <w:vAlign w:val="center"/>
          </w:tcPr>
          <w:p w14:paraId="379367EB" w14:textId="77777777" w:rsidR="004E483C" w:rsidRPr="002C1C7F" w:rsidRDefault="004E483C" w:rsidP="00207277">
            <w:pPr>
              <w:pStyle w:val="Nessunaspaziatura"/>
              <w:rPr>
                <w:rFonts w:ascii="Times New Roman" w:hAnsi="Times New Roman" w:cs="Times New Roman"/>
              </w:rPr>
            </w:pPr>
            <w:r w:rsidRPr="002C1C7F">
              <w:rPr>
                <w:rFonts w:ascii="Times New Roman" w:hAnsi="Times New Roman" w:cs="Times New Roman"/>
              </w:rPr>
              <w:t>MAR assumption</w:t>
            </w:r>
          </w:p>
        </w:tc>
      </w:tr>
    </w:tbl>
    <w:p w14:paraId="6A5F91BD" w14:textId="77777777" w:rsidR="004E483C" w:rsidRDefault="004E483C" w:rsidP="004E483C">
      <w:pPr>
        <w:spacing w:before="120"/>
        <w:jc w:val="both"/>
        <w:rPr>
          <w:lang w:val="en-US" w:eastAsia="nb-NO"/>
        </w:rPr>
      </w:pPr>
    </w:p>
    <w:p w14:paraId="5B44EC0B" w14:textId="2DD60212" w:rsidR="004E483C" w:rsidRDefault="004E483C" w:rsidP="004E483C">
      <w:pPr>
        <w:spacing w:before="120"/>
        <w:jc w:val="both"/>
        <w:rPr>
          <w:lang w:val="en-US" w:eastAsia="nb-NO"/>
        </w:rPr>
      </w:pPr>
      <w:r w:rsidRPr="00B9450C">
        <w:rPr>
          <w:lang w:val="en-US" w:eastAsia="nb-NO"/>
        </w:rPr>
        <w:t xml:space="preserve">The analyses </w:t>
      </w:r>
      <w:r>
        <w:rPr>
          <w:lang w:val="en-US" w:eastAsia="nb-NO"/>
        </w:rPr>
        <w:t>carried out</w:t>
      </w:r>
      <w:r w:rsidRPr="00B9450C">
        <w:rPr>
          <w:lang w:val="en-US" w:eastAsia="nb-NO"/>
        </w:rPr>
        <w:t xml:space="preserve"> brought out several </w:t>
      </w:r>
      <w:r>
        <w:rPr>
          <w:lang w:val="en-US" w:eastAsia="nb-NO"/>
        </w:rPr>
        <w:t>evidences</w:t>
      </w:r>
      <w:r w:rsidRPr="00B9450C">
        <w:rPr>
          <w:lang w:val="en-US" w:eastAsia="nb-NO"/>
        </w:rPr>
        <w:t xml:space="preserve"> deriving from the introduction of the mixed mode in a social survey. The </w:t>
      </w:r>
      <w:r>
        <w:rPr>
          <w:lang w:val="en-US" w:eastAsia="nb-NO"/>
        </w:rPr>
        <w:t>results</w:t>
      </w:r>
      <w:r w:rsidRPr="00B9450C">
        <w:rPr>
          <w:lang w:val="en-US" w:eastAsia="nb-NO"/>
        </w:rPr>
        <w:t xml:space="preserve"> show that in the mixed mode survey</w:t>
      </w:r>
      <w:r w:rsidR="00471440">
        <w:rPr>
          <w:lang w:val="en-US" w:eastAsia="nb-NO"/>
        </w:rPr>
        <w:t>,</w:t>
      </w:r>
      <w:r w:rsidRPr="00B9450C">
        <w:rPr>
          <w:lang w:val="en-US" w:eastAsia="nb-NO"/>
        </w:rPr>
        <w:t xml:space="preserve"> the bias due to the total nonresponse is reduced, confirming what stated in Deliverable 1 of WP2 </w:t>
      </w:r>
      <w:r>
        <w:rPr>
          <w:lang w:val="en-US" w:eastAsia="nb-NO"/>
        </w:rPr>
        <w:t>(</w:t>
      </w:r>
      <w:proofErr w:type="spellStart"/>
      <w:r w:rsidRPr="00B9450C">
        <w:rPr>
          <w:lang w:val="en-US" w:eastAsia="nb-NO"/>
        </w:rPr>
        <w:t>Buelens</w:t>
      </w:r>
      <w:proofErr w:type="spellEnd"/>
      <w:r>
        <w:rPr>
          <w:lang w:val="en-US" w:eastAsia="nb-NO"/>
        </w:rPr>
        <w:t xml:space="preserve"> </w:t>
      </w:r>
      <w:r w:rsidR="0024650C" w:rsidRPr="0024650C">
        <w:rPr>
          <w:i/>
          <w:lang w:val="en-US" w:eastAsia="nb-NO"/>
        </w:rPr>
        <w:t>et al</w:t>
      </w:r>
      <w:r>
        <w:rPr>
          <w:lang w:val="en-US" w:eastAsia="nb-NO"/>
        </w:rPr>
        <w:t xml:space="preserve">., </w:t>
      </w:r>
      <w:r w:rsidRPr="00B9450C">
        <w:rPr>
          <w:lang w:val="en-US" w:eastAsia="nb-NO"/>
        </w:rPr>
        <w:t>2018</w:t>
      </w:r>
      <w:r>
        <w:rPr>
          <w:lang w:val="en-US" w:eastAsia="nb-NO"/>
        </w:rPr>
        <w:t>a</w:t>
      </w:r>
      <w:r w:rsidRPr="00B9450C">
        <w:rPr>
          <w:lang w:val="en-US" w:eastAsia="nb-NO"/>
        </w:rPr>
        <w:t xml:space="preserve">). It remains difficult to get an overall evaluation of the total measurement error determined by different conflicting factors, such as the response process and the mode choice. </w:t>
      </w:r>
    </w:p>
    <w:p w14:paraId="7E205B9A" w14:textId="518EE28B" w:rsidR="004E483C" w:rsidRPr="00B9450C" w:rsidRDefault="004E483C" w:rsidP="004E483C">
      <w:pPr>
        <w:spacing w:before="120"/>
        <w:jc w:val="both"/>
        <w:rPr>
          <w:lang w:val="en-US" w:eastAsia="nb-NO"/>
        </w:rPr>
      </w:pPr>
      <w:r w:rsidRPr="00B9450C">
        <w:rPr>
          <w:lang w:val="en-US" w:eastAsia="nb-NO"/>
        </w:rPr>
        <w:t xml:space="preserve">If the objectives of cost reduction and of better population coverage are achieved, the </w:t>
      </w:r>
      <w:r w:rsidR="001D5CD2">
        <w:rPr>
          <w:lang w:val="en-US" w:eastAsia="nb-NO"/>
        </w:rPr>
        <w:t>quality</w:t>
      </w:r>
      <w:r w:rsidRPr="00B9450C">
        <w:rPr>
          <w:lang w:val="en-US" w:eastAsia="nb-NO"/>
        </w:rPr>
        <w:t xml:space="preserve"> of</w:t>
      </w:r>
      <w:r w:rsidR="008C4314">
        <w:rPr>
          <w:lang w:val="en-US" w:eastAsia="nb-NO"/>
        </w:rPr>
        <w:t xml:space="preserve"> some of the produced</w:t>
      </w:r>
      <w:r w:rsidRPr="00B9450C">
        <w:rPr>
          <w:lang w:val="en-US" w:eastAsia="nb-NO"/>
        </w:rPr>
        <w:t xml:space="preserve"> estimates seems </w:t>
      </w:r>
      <w:r w:rsidR="008C4314">
        <w:rPr>
          <w:lang w:val="en-US" w:eastAsia="nb-NO"/>
        </w:rPr>
        <w:t>affected by a measurement effect</w:t>
      </w:r>
      <w:r w:rsidR="001D5CD2">
        <w:rPr>
          <w:lang w:val="en-US" w:eastAsia="nb-NO"/>
        </w:rPr>
        <w:t xml:space="preserve">, </w:t>
      </w:r>
      <w:r w:rsidRPr="00B9450C">
        <w:rPr>
          <w:lang w:val="en-US" w:eastAsia="nb-NO"/>
        </w:rPr>
        <w:t xml:space="preserve">moreover difficult to assess. In fact it is a complex task to interpret the results because it is not easy to understand if the different effects are correctly disentangled and estimated. </w:t>
      </w:r>
    </w:p>
    <w:p w14:paraId="3A671B95" w14:textId="77777777" w:rsidR="004E483C" w:rsidRDefault="004E483C" w:rsidP="004E483C">
      <w:pPr>
        <w:spacing w:before="120"/>
        <w:jc w:val="both"/>
        <w:rPr>
          <w:lang w:val="en-US" w:eastAsia="nb-NO"/>
        </w:rPr>
      </w:pPr>
      <w:r w:rsidRPr="00B9450C">
        <w:rPr>
          <w:lang w:val="en-US" w:eastAsia="nb-NO"/>
        </w:rPr>
        <w:t>The analyses presented highlight, moreover, the complexity of the survey context, deriving from the variety of indicators and from the sequential nature of this mixed mode</w:t>
      </w:r>
      <w:r>
        <w:rPr>
          <w:lang w:val="en-US" w:eastAsia="nb-NO"/>
        </w:rPr>
        <w:t xml:space="preserve"> design</w:t>
      </w:r>
      <w:r w:rsidRPr="00B9450C">
        <w:rPr>
          <w:lang w:val="en-US" w:eastAsia="nb-NO"/>
        </w:rPr>
        <w:t xml:space="preserve">. In fact, the mixed mode design catches better the overall population resulting more “representative” than the single mode design. Anyway, the positive impact of mixed mode in terms of obtaining a less selectivity </w:t>
      </w:r>
      <w:proofErr w:type="gramStart"/>
      <w:r w:rsidRPr="00B9450C">
        <w:rPr>
          <w:lang w:val="en-US" w:eastAsia="nb-NO"/>
        </w:rPr>
        <w:t>response,</w:t>
      </w:r>
      <w:proofErr w:type="gramEnd"/>
      <w:r w:rsidRPr="00B9450C">
        <w:rPr>
          <w:lang w:val="en-US" w:eastAsia="nb-NO"/>
        </w:rPr>
        <w:t xml:space="preserve"> does not necessarily become an improvement of the estimates of the target variables. </w:t>
      </w:r>
    </w:p>
    <w:p w14:paraId="2099E7B1" w14:textId="0CB11FF4" w:rsidR="004E483C" w:rsidRDefault="004E483C" w:rsidP="004E483C">
      <w:pPr>
        <w:spacing w:before="120"/>
        <w:jc w:val="both"/>
        <w:rPr>
          <w:lang w:val="en-US" w:eastAsia="nb-NO"/>
        </w:rPr>
      </w:pPr>
      <w:r w:rsidRPr="00116718">
        <w:rPr>
          <w:lang w:val="en-US" w:eastAsia="nb-NO"/>
        </w:rPr>
        <w:t xml:space="preserve">When the assessment of mode effect is carried out for specific </w:t>
      </w:r>
      <w:r>
        <w:rPr>
          <w:lang w:val="en-US" w:eastAsia="nb-NO"/>
        </w:rPr>
        <w:t xml:space="preserve">target </w:t>
      </w:r>
      <w:r w:rsidRPr="00116718">
        <w:rPr>
          <w:lang w:val="en-US" w:eastAsia="nb-NO"/>
        </w:rPr>
        <w:t xml:space="preserve">variables, the results can generally provide an explanation for breaks in the series of estimates due to both selection and measurement effect. </w:t>
      </w:r>
      <w:r w:rsidRPr="00116718">
        <w:rPr>
          <w:lang w:val="en-US" w:eastAsia="nb-NO"/>
        </w:rPr>
        <w:lastRenderedPageBreak/>
        <w:t xml:space="preserve">The detection of measurement effects can provide a useful advice for the planning of future edition of the survey, in order to exploit positively the coverage improvement deriving from the mixing of techniques. </w:t>
      </w:r>
    </w:p>
    <w:p w14:paraId="4B5A2C7E" w14:textId="725A245E" w:rsidR="004E483C" w:rsidRDefault="004E483C" w:rsidP="004E483C">
      <w:pPr>
        <w:spacing w:before="120"/>
        <w:jc w:val="both"/>
        <w:rPr>
          <w:lang w:val="en-US" w:eastAsia="nb-NO"/>
        </w:rPr>
      </w:pPr>
      <w:r>
        <w:rPr>
          <w:lang w:val="en-US" w:eastAsia="nb-NO"/>
        </w:rPr>
        <w:t xml:space="preserve">Regarding the adjustment methods experimented, what can be underlined is that the application of weighting correction (both based on propensity score and calibration) brings to </w:t>
      </w:r>
      <w:r w:rsidR="00471440">
        <w:rPr>
          <w:lang w:val="en-US" w:eastAsia="nb-NO"/>
        </w:rPr>
        <w:t xml:space="preserve">close </w:t>
      </w:r>
      <w:r>
        <w:rPr>
          <w:lang w:val="en-US" w:eastAsia="nb-NO"/>
        </w:rPr>
        <w:t>estimate</w:t>
      </w:r>
      <w:r w:rsidR="00471440">
        <w:rPr>
          <w:lang w:val="en-US" w:eastAsia="nb-NO"/>
        </w:rPr>
        <w:t>s</w:t>
      </w:r>
      <w:r>
        <w:rPr>
          <w:lang w:val="en-US" w:eastAsia="nb-NO"/>
        </w:rPr>
        <w:t xml:space="preserve">. When, on the contrary, one tries to utilize imputation (standard multiple imputation in the analyses carried out) the outcome can be strongly different and difficult to be interpreted, also considering that the PAPI technique has been considered as a reference mode (benchmark), as not affected by measurement error, which in general is a strong assumption. </w:t>
      </w:r>
    </w:p>
    <w:p w14:paraId="5D69CAA5" w14:textId="38EE0A34" w:rsidR="004E483C" w:rsidRDefault="004E483C" w:rsidP="004E483C">
      <w:pPr>
        <w:spacing w:before="120"/>
        <w:jc w:val="both"/>
        <w:rPr>
          <w:lang w:val="en-US" w:eastAsia="nb-NO"/>
        </w:rPr>
      </w:pPr>
      <w:r>
        <w:rPr>
          <w:lang w:val="en-US" w:eastAsia="nb-NO"/>
        </w:rPr>
        <w:t xml:space="preserve">So in order to better define an adjustment in the cases where a double measure is not available (re-interview or register data), more sophisticated and resource consuming method should be applied, such as the method proposed in </w:t>
      </w:r>
      <w:proofErr w:type="spellStart"/>
      <w:r w:rsidRPr="00E004AD">
        <w:rPr>
          <w:lang w:val="en-US" w:eastAsia="nb-NO"/>
        </w:rPr>
        <w:t>Suzer-Gurtekin</w:t>
      </w:r>
      <w:proofErr w:type="spellEnd"/>
      <w:r w:rsidRPr="00E004AD">
        <w:rPr>
          <w:lang w:val="en-US" w:eastAsia="nb-NO"/>
        </w:rPr>
        <w:t xml:space="preserve"> </w:t>
      </w:r>
      <w:r w:rsidR="0024650C" w:rsidRPr="0024650C">
        <w:rPr>
          <w:i/>
          <w:lang w:val="en-US" w:eastAsia="nb-NO"/>
        </w:rPr>
        <w:t>et al</w:t>
      </w:r>
      <w:r w:rsidRPr="00E004AD">
        <w:rPr>
          <w:lang w:val="en-US" w:eastAsia="nb-NO"/>
        </w:rPr>
        <w:t>. (2012).</w:t>
      </w:r>
      <w:r>
        <w:rPr>
          <w:lang w:val="en-US" w:eastAsia="nb-NO"/>
        </w:rPr>
        <w:t xml:space="preserve"> </w:t>
      </w:r>
    </w:p>
    <w:p w14:paraId="3364B05F" w14:textId="1960A221" w:rsidR="004E483C" w:rsidRPr="00B23805" w:rsidRDefault="004E483C" w:rsidP="004E483C">
      <w:pPr>
        <w:spacing w:before="120"/>
        <w:jc w:val="both"/>
        <w:rPr>
          <w:lang w:val="en-US" w:eastAsia="nb-NO"/>
        </w:rPr>
      </w:pPr>
      <w:r w:rsidRPr="00B23805">
        <w:rPr>
          <w:lang w:val="en-US" w:eastAsia="nb-NO"/>
        </w:rPr>
        <w:t xml:space="preserve">Regarding the evaluation of measurement </w:t>
      </w:r>
      <w:r w:rsidR="0013652E">
        <w:rPr>
          <w:lang w:val="en-US" w:eastAsia="nb-NO"/>
        </w:rPr>
        <w:t xml:space="preserve">effects, the diagnostic method </w:t>
      </w:r>
      <w:r w:rsidRPr="0013652E">
        <w:rPr>
          <w:i/>
          <w:lang w:val="en-US" w:eastAsia="nb-NO"/>
        </w:rPr>
        <w:t>multi-group confirmatory factor analysis</w:t>
      </w:r>
      <w:r w:rsidRPr="00B23805">
        <w:rPr>
          <w:lang w:val="en-US" w:eastAsia="nb-NO"/>
        </w:rPr>
        <w:t xml:space="preserve"> has been applied. The analysis has been carried out after controlling for selection effect and after carrying out an exploratory analysis for the identification of the latent structure of the phenomenon, and highlighted the presence of measurement invariance for the analy</w:t>
      </w:r>
      <w:r>
        <w:rPr>
          <w:lang w:val="en-US" w:eastAsia="nb-NO"/>
        </w:rPr>
        <w:t>z</w:t>
      </w:r>
      <w:r w:rsidRPr="00B23805">
        <w:rPr>
          <w:lang w:val="en-US" w:eastAsia="nb-NO"/>
        </w:rPr>
        <w:t>ed variables. The results provide useful advices for the planning of future edition</w:t>
      </w:r>
      <w:r w:rsidR="0013652E">
        <w:rPr>
          <w:lang w:val="en-US" w:eastAsia="nb-NO"/>
        </w:rPr>
        <w:t>s</w:t>
      </w:r>
      <w:r w:rsidRPr="00B23805">
        <w:rPr>
          <w:lang w:val="en-US" w:eastAsia="nb-NO"/>
        </w:rPr>
        <w:t xml:space="preserve"> of the survey.</w:t>
      </w:r>
    </w:p>
    <w:p w14:paraId="38CF0D2C" w14:textId="568DCB6D" w:rsidR="004E483C" w:rsidRPr="00B9450C" w:rsidRDefault="004E483C" w:rsidP="004E483C">
      <w:pPr>
        <w:spacing w:before="120"/>
        <w:jc w:val="both"/>
        <w:rPr>
          <w:lang w:val="en-US" w:eastAsia="nb-NO"/>
        </w:rPr>
      </w:pPr>
      <w:r w:rsidRPr="00B23805">
        <w:rPr>
          <w:lang w:val="en-US" w:eastAsia="nb-NO"/>
        </w:rPr>
        <w:t>The outcome</w:t>
      </w:r>
      <w:r w:rsidR="00333699">
        <w:rPr>
          <w:lang w:val="en-US" w:eastAsia="nb-NO"/>
        </w:rPr>
        <w:t>s</w:t>
      </w:r>
      <w:r w:rsidRPr="00B23805">
        <w:rPr>
          <w:lang w:val="en-US" w:eastAsia="nb-NO"/>
        </w:rPr>
        <w:t xml:space="preserve"> presented in </w:t>
      </w:r>
      <w:r w:rsidR="00333699">
        <w:rPr>
          <w:lang w:val="en-US" w:eastAsia="nb-NO"/>
        </w:rPr>
        <w:t>D</w:t>
      </w:r>
      <w:r w:rsidRPr="00B23805">
        <w:rPr>
          <w:lang w:val="en-US" w:eastAsia="nb-NO"/>
        </w:rPr>
        <w:t>eliverable</w:t>
      </w:r>
      <w:r w:rsidR="00333699">
        <w:rPr>
          <w:lang w:val="en-US" w:eastAsia="nb-NO"/>
        </w:rPr>
        <w:t xml:space="preserve"> 3</w:t>
      </w:r>
      <w:r w:rsidR="0013652E">
        <w:rPr>
          <w:lang w:val="en-US" w:eastAsia="nb-NO"/>
        </w:rPr>
        <w:t>,</w:t>
      </w:r>
      <w:r w:rsidRPr="00B23805">
        <w:rPr>
          <w:lang w:val="en-US" w:eastAsia="nb-NO"/>
        </w:rPr>
        <w:t xml:space="preserve"> finally, would need a significance assessment, based on tests</w:t>
      </w:r>
      <w:r w:rsidRPr="00B9450C">
        <w:rPr>
          <w:lang w:val="en-US" w:eastAsia="nb-NO"/>
        </w:rPr>
        <w:t xml:space="preserve"> or replication methods, which </w:t>
      </w:r>
      <w:r>
        <w:rPr>
          <w:lang w:val="en-US" w:eastAsia="nb-NO"/>
        </w:rPr>
        <w:t xml:space="preserve">have not been carried out but that in general </w:t>
      </w:r>
      <w:r w:rsidR="0013652E">
        <w:rPr>
          <w:lang w:val="en-US" w:eastAsia="nb-NO"/>
        </w:rPr>
        <w:t>are needed</w:t>
      </w:r>
      <w:r>
        <w:rPr>
          <w:lang w:val="en-US" w:eastAsia="nb-NO"/>
        </w:rPr>
        <w:t xml:space="preserve"> to complete the assessment.</w:t>
      </w:r>
      <w:r w:rsidRPr="00B9450C">
        <w:rPr>
          <w:lang w:val="en-US" w:eastAsia="nb-NO"/>
        </w:rPr>
        <w:t xml:space="preserve">  </w:t>
      </w:r>
    </w:p>
    <w:p w14:paraId="7A391098" w14:textId="18C1F64F" w:rsidR="004E483C" w:rsidRPr="00B9450C" w:rsidRDefault="004E483C" w:rsidP="004E483C">
      <w:pPr>
        <w:spacing w:before="120"/>
        <w:jc w:val="both"/>
        <w:rPr>
          <w:lang w:val="en-US" w:eastAsia="nb-NO"/>
        </w:rPr>
      </w:pPr>
      <w:r w:rsidRPr="00B9450C">
        <w:rPr>
          <w:lang w:val="en-US" w:eastAsia="nb-NO"/>
        </w:rPr>
        <w:t xml:space="preserve">From </w:t>
      </w:r>
      <w:r>
        <w:rPr>
          <w:lang w:val="en-US" w:eastAsia="nb-NO"/>
        </w:rPr>
        <w:t xml:space="preserve">the </w:t>
      </w:r>
      <w:r w:rsidRPr="00B9450C">
        <w:rPr>
          <w:lang w:val="en-US" w:eastAsia="nb-NO"/>
        </w:rPr>
        <w:t xml:space="preserve">experience </w:t>
      </w:r>
      <w:r>
        <w:rPr>
          <w:lang w:val="en-US" w:eastAsia="nb-NO"/>
        </w:rPr>
        <w:t>made</w:t>
      </w:r>
      <w:r w:rsidR="0013652E">
        <w:rPr>
          <w:lang w:val="en-US" w:eastAsia="nb-NO"/>
        </w:rPr>
        <w:t>,</w:t>
      </w:r>
      <w:r w:rsidRPr="00B9450C">
        <w:rPr>
          <w:lang w:val="en-US" w:eastAsia="nb-NO"/>
        </w:rPr>
        <w:t xml:space="preserve"> it can be underlined that the introduction of mixed mode has an important impact both on the composition of the sample (and its representativeness) and on several indicators, </w:t>
      </w:r>
      <w:r>
        <w:rPr>
          <w:lang w:val="en-US" w:eastAsia="nb-NO"/>
        </w:rPr>
        <w:t>whose</w:t>
      </w:r>
      <w:r w:rsidRPr="00B9450C">
        <w:rPr>
          <w:lang w:val="en-US" w:eastAsia="nb-NO"/>
        </w:rPr>
        <w:t xml:space="preserve"> quality seems to be affected by measurement effect </w:t>
      </w:r>
      <w:r>
        <w:rPr>
          <w:lang w:val="en-US" w:eastAsia="nb-NO"/>
        </w:rPr>
        <w:t>which can</w:t>
      </w:r>
      <w:r w:rsidRPr="00B9450C">
        <w:rPr>
          <w:lang w:val="en-US" w:eastAsia="nb-NO"/>
        </w:rPr>
        <w:t xml:space="preserve">not </w:t>
      </w:r>
      <w:r>
        <w:rPr>
          <w:lang w:val="en-US" w:eastAsia="nb-NO"/>
        </w:rPr>
        <w:t xml:space="preserve">be </w:t>
      </w:r>
      <w:r w:rsidRPr="00B9450C">
        <w:rPr>
          <w:lang w:val="en-US" w:eastAsia="nb-NO"/>
        </w:rPr>
        <w:t>always easily assess</w:t>
      </w:r>
      <w:r>
        <w:rPr>
          <w:lang w:val="en-US" w:eastAsia="nb-NO"/>
        </w:rPr>
        <w:t>ed</w:t>
      </w:r>
      <w:r w:rsidRPr="00B9450C">
        <w:rPr>
          <w:lang w:val="en-US" w:eastAsia="nb-NO"/>
        </w:rPr>
        <w:t>. A similar research path can be followed when an experimental design is set up to evaluate the impact of the switching from single to mixed mode.</w:t>
      </w:r>
    </w:p>
    <w:p w14:paraId="7A3E9F96" w14:textId="44312167" w:rsidR="004E483C" w:rsidRPr="00B9450C" w:rsidRDefault="004E483C" w:rsidP="004E483C">
      <w:pPr>
        <w:spacing w:before="120"/>
        <w:jc w:val="both"/>
        <w:rPr>
          <w:lang w:val="en-US" w:eastAsia="nb-NO"/>
        </w:rPr>
      </w:pPr>
      <w:r>
        <w:rPr>
          <w:lang w:val="en-US" w:eastAsia="nb-NO"/>
        </w:rPr>
        <w:t>It is obvious that</w:t>
      </w:r>
      <w:r w:rsidRPr="00B9450C">
        <w:rPr>
          <w:lang w:val="en-US" w:eastAsia="nb-NO"/>
        </w:rPr>
        <w:t xml:space="preserve"> the application of all the presented methods </w:t>
      </w:r>
      <w:r w:rsidRPr="0013652E">
        <w:rPr>
          <w:lang w:val="en-US" w:eastAsia="nb-NO"/>
        </w:rPr>
        <w:t>is subject to</w:t>
      </w:r>
      <w:r w:rsidRPr="00B9450C">
        <w:rPr>
          <w:lang w:val="en-US" w:eastAsia="nb-NO"/>
        </w:rPr>
        <w:t xml:space="preserve"> the validity of the hypotheses </w:t>
      </w:r>
      <w:r>
        <w:rPr>
          <w:lang w:val="en-US" w:eastAsia="nb-NO"/>
        </w:rPr>
        <w:t xml:space="preserve">underlying </w:t>
      </w:r>
      <w:r w:rsidR="0013652E">
        <w:rPr>
          <w:lang w:val="en-US" w:eastAsia="nb-NO"/>
        </w:rPr>
        <w:t>them,</w:t>
      </w:r>
      <w:r w:rsidRPr="00B9450C">
        <w:rPr>
          <w:lang w:val="en-US" w:eastAsia="nb-NO"/>
        </w:rPr>
        <w:t xml:space="preserve"> and th</w:t>
      </w:r>
      <w:r>
        <w:rPr>
          <w:lang w:val="en-US" w:eastAsia="nb-NO"/>
        </w:rPr>
        <w:t xml:space="preserve">at </w:t>
      </w:r>
      <w:r w:rsidR="0013652E">
        <w:rPr>
          <w:lang w:val="en-US" w:eastAsia="nb-NO"/>
        </w:rPr>
        <w:t>are</w:t>
      </w:r>
      <w:r>
        <w:rPr>
          <w:lang w:val="en-US" w:eastAsia="nb-NO"/>
        </w:rPr>
        <w:t xml:space="preserve"> to be </w:t>
      </w:r>
      <w:r w:rsidR="0013652E">
        <w:rPr>
          <w:lang w:val="en-US" w:eastAsia="nb-NO"/>
        </w:rPr>
        <w:t xml:space="preserve">properly </w:t>
      </w:r>
      <w:r>
        <w:rPr>
          <w:lang w:val="en-US" w:eastAsia="nb-NO"/>
        </w:rPr>
        <w:t>verified by the</w:t>
      </w:r>
      <w:r w:rsidRPr="00B9450C">
        <w:rPr>
          <w:lang w:val="en-US" w:eastAsia="nb-NO"/>
        </w:rPr>
        <w:t xml:space="preserve"> researcher. Besides, the results </w:t>
      </w:r>
      <w:r>
        <w:rPr>
          <w:lang w:val="en-US" w:eastAsia="nb-NO"/>
        </w:rPr>
        <w:t xml:space="preserve">obtained by </w:t>
      </w:r>
      <w:r w:rsidRPr="00B9450C">
        <w:rPr>
          <w:lang w:val="en-US" w:eastAsia="nb-NO"/>
        </w:rPr>
        <w:t xml:space="preserve">the </w:t>
      </w:r>
      <w:r>
        <w:rPr>
          <w:lang w:val="en-US" w:eastAsia="nb-NO"/>
        </w:rPr>
        <w:t xml:space="preserve">applied </w:t>
      </w:r>
      <w:r w:rsidRPr="00B9450C">
        <w:rPr>
          <w:lang w:val="en-US" w:eastAsia="nb-NO"/>
        </w:rPr>
        <w:t>methods depend on the extent to which the specified models support the analyses, taking into consideration also the availability and the quality of the auxiliary information, which should be mode insensitive and well explaining the selection effect.</w:t>
      </w:r>
    </w:p>
    <w:p w14:paraId="4F7D2DCF" w14:textId="3220DAA3" w:rsidR="004E483C" w:rsidRPr="00B9450C" w:rsidRDefault="004E483C" w:rsidP="004E483C">
      <w:pPr>
        <w:spacing w:before="120"/>
        <w:jc w:val="both"/>
        <w:rPr>
          <w:lang w:val="en-US" w:eastAsia="nb-NO"/>
        </w:rPr>
      </w:pPr>
      <w:r>
        <w:rPr>
          <w:lang w:val="en-US" w:eastAsia="nb-NO"/>
        </w:rPr>
        <w:t xml:space="preserve">In conclusion, </w:t>
      </w:r>
      <w:r w:rsidRPr="00B9450C">
        <w:rPr>
          <w:lang w:val="en-US" w:eastAsia="nb-NO"/>
        </w:rPr>
        <w:t xml:space="preserve">the analysis process carried out and the results </w:t>
      </w:r>
      <w:r w:rsidR="0013652E">
        <w:rPr>
          <w:lang w:val="en-US" w:eastAsia="nb-NO"/>
        </w:rPr>
        <w:t>illustrated in Deliverable 3</w:t>
      </w:r>
      <w:r w:rsidRPr="00B9450C">
        <w:rPr>
          <w:lang w:val="en-US" w:eastAsia="nb-NO"/>
        </w:rPr>
        <w:t xml:space="preserve"> highlight</w:t>
      </w:r>
      <w:r w:rsidR="0013652E">
        <w:rPr>
          <w:lang w:val="en-US" w:eastAsia="nb-NO"/>
        </w:rPr>
        <w:t xml:space="preserve"> t</w:t>
      </w:r>
      <w:r w:rsidRPr="00B9450C">
        <w:rPr>
          <w:lang w:val="en-US" w:eastAsia="nb-NO"/>
        </w:rPr>
        <w:t xml:space="preserve">hat the effort </w:t>
      </w:r>
      <w:r w:rsidR="0013652E">
        <w:rPr>
          <w:lang w:val="en-US" w:eastAsia="nb-NO"/>
        </w:rPr>
        <w:t>required</w:t>
      </w:r>
      <w:r w:rsidR="0013652E" w:rsidRPr="00B9450C">
        <w:rPr>
          <w:lang w:val="en-US" w:eastAsia="nb-NO"/>
        </w:rPr>
        <w:t xml:space="preserve"> </w:t>
      </w:r>
      <w:r w:rsidR="0013652E">
        <w:rPr>
          <w:lang w:val="en-US" w:eastAsia="nb-NO"/>
        </w:rPr>
        <w:t xml:space="preserve">to carry out such studies highly overcomes </w:t>
      </w:r>
      <w:r w:rsidRPr="00B9450C">
        <w:rPr>
          <w:lang w:val="en-US" w:eastAsia="nb-NO"/>
        </w:rPr>
        <w:t>the usual resources and the timing of a statistical process: only in some cases such a deepening is feasible</w:t>
      </w:r>
      <w:r>
        <w:rPr>
          <w:lang w:val="en-US" w:eastAsia="nb-NO"/>
        </w:rPr>
        <w:t>;</w:t>
      </w:r>
      <w:r w:rsidRPr="00B9450C">
        <w:rPr>
          <w:lang w:val="en-US" w:eastAsia="nb-NO"/>
        </w:rPr>
        <w:t xml:space="preserve"> in general situations an accurate planning of the data collection phase is </w:t>
      </w:r>
      <w:r>
        <w:rPr>
          <w:lang w:val="en-US" w:eastAsia="nb-NO"/>
        </w:rPr>
        <w:t xml:space="preserve">more </w:t>
      </w:r>
      <w:r w:rsidRPr="00B9450C">
        <w:rPr>
          <w:lang w:val="en-US" w:eastAsia="nb-NO"/>
        </w:rPr>
        <w:t xml:space="preserve">advisable, in order to </w:t>
      </w:r>
      <w:r w:rsidR="0013652E">
        <w:rPr>
          <w:lang w:val="en-US" w:eastAsia="nb-NO"/>
        </w:rPr>
        <w:t>prevent</w:t>
      </w:r>
      <w:r w:rsidRPr="00B9450C">
        <w:rPr>
          <w:lang w:val="en-US" w:eastAsia="nb-NO"/>
        </w:rPr>
        <w:t xml:space="preserve"> as </w:t>
      </w:r>
      <w:r w:rsidR="0013652E">
        <w:rPr>
          <w:lang w:val="en-US" w:eastAsia="nb-NO"/>
        </w:rPr>
        <w:t xml:space="preserve">much </w:t>
      </w:r>
      <w:r w:rsidRPr="00B9450C">
        <w:rPr>
          <w:lang w:val="en-US" w:eastAsia="nb-NO"/>
        </w:rPr>
        <w:t>as possible the measurement effect, which is the main drawback of mixed mode</w:t>
      </w:r>
      <w:r w:rsidR="0013652E">
        <w:rPr>
          <w:lang w:val="en-US" w:eastAsia="nb-NO"/>
        </w:rPr>
        <w:t xml:space="preserve"> surveys</w:t>
      </w:r>
      <w:r w:rsidRPr="00B9450C">
        <w:rPr>
          <w:lang w:val="en-US" w:eastAsia="nb-NO"/>
        </w:rPr>
        <w:t>.</w:t>
      </w:r>
    </w:p>
    <w:p w14:paraId="0A3F9D4C" w14:textId="77777777" w:rsidR="00C2208A" w:rsidRDefault="00C2208A">
      <w:pPr>
        <w:tabs>
          <w:tab w:val="clear" w:pos="7371"/>
        </w:tabs>
        <w:spacing w:after="200" w:line="276" w:lineRule="auto"/>
        <w:rPr>
          <w:b/>
          <w:sz w:val="28"/>
          <w:szCs w:val="28"/>
          <w:lang w:val="en-US"/>
        </w:rPr>
      </w:pPr>
      <w:r>
        <w:rPr>
          <w:b/>
          <w:sz w:val="28"/>
          <w:szCs w:val="28"/>
          <w:lang w:val="en-US"/>
        </w:rPr>
        <w:br w:type="page"/>
      </w:r>
    </w:p>
    <w:p w14:paraId="38E81448" w14:textId="2262946C" w:rsidR="00DA6E45" w:rsidRPr="00661B80" w:rsidRDefault="00881F90" w:rsidP="00661B80">
      <w:pPr>
        <w:pStyle w:val="Titolo1"/>
      </w:pPr>
      <w:bookmarkStart w:id="9" w:name="_Toc2606802"/>
      <w:r w:rsidRPr="00661B80">
        <w:lastRenderedPageBreak/>
        <w:t xml:space="preserve">3. </w:t>
      </w:r>
      <w:r w:rsidR="00031DE1">
        <w:t>General discussion</w:t>
      </w:r>
      <w:bookmarkEnd w:id="9"/>
    </w:p>
    <w:p w14:paraId="3A5EDAF5" w14:textId="77777777" w:rsidR="00DA6E45" w:rsidRDefault="00DA6E45" w:rsidP="00DA6E45">
      <w:pPr>
        <w:pStyle w:val="Testonormale"/>
        <w:rPr>
          <w:rFonts w:ascii="Times New Roman" w:hAnsi="Times New Roman"/>
          <w:sz w:val="24"/>
          <w:szCs w:val="24"/>
          <w:lang w:val="en-US"/>
        </w:rPr>
      </w:pPr>
    </w:p>
    <w:p w14:paraId="6402C9CF" w14:textId="63715BC5" w:rsidR="00DA6E45" w:rsidRPr="00F54364" w:rsidRDefault="00F54364" w:rsidP="00F54364">
      <w:pPr>
        <w:pStyle w:val="Titolo2"/>
      </w:pPr>
      <w:bookmarkStart w:id="10" w:name="_Toc2606803"/>
      <w:r>
        <w:t>3.1</w:t>
      </w:r>
      <w:r w:rsidR="00DA6E45" w:rsidRPr="00F54364">
        <w:t xml:space="preserve"> Introduction</w:t>
      </w:r>
      <w:bookmarkEnd w:id="10"/>
      <w:r w:rsidR="00DA6E45" w:rsidRPr="00F54364">
        <w:t xml:space="preserve"> </w:t>
      </w:r>
    </w:p>
    <w:p w14:paraId="52FA0A71" w14:textId="05BF9620" w:rsidR="00207277" w:rsidRDefault="00320696" w:rsidP="00A451A3">
      <w:pPr>
        <w:spacing w:before="120"/>
        <w:jc w:val="both"/>
        <w:rPr>
          <w:lang w:val="en-US" w:eastAsia="nb-NO"/>
        </w:rPr>
      </w:pPr>
      <w:r>
        <w:rPr>
          <w:lang w:val="en-US" w:eastAsia="nb-NO"/>
        </w:rPr>
        <w:t>T</w:t>
      </w:r>
      <w:r w:rsidR="00207277" w:rsidRPr="00207277">
        <w:rPr>
          <w:lang w:val="en-US" w:eastAsia="nb-NO"/>
        </w:rPr>
        <w:t xml:space="preserve">his section </w:t>
      </w:r>
      <w:r>
        <w:rPr>
          <w:lang w:val="en-US" w:eastAsia="nb-NO"/>
        </w:rPr>
        <w:t>provides</w:t>
      </w:r>
      <w:r w:rsidR="00207277" w:rsidRPr="00207277">
        <w:rPr>
          <w:lang w:val="en-US" w:eastAsia="nb-NO"/>
        </w:rPr>
        <w:t xml:space="preserve"> some general </w:t>
      </w:r>
      <w:r w:rsidR="00207277">
        <w:rPr>
          <w:lang w:val="en-US" w:eastAsia="nb-NO"/>
        </w:rPr>
        <w:t>guidance</w:t>
      </w:r>
      <w:r w:rsidR="00207277" w:rsidRPr="00207277">
        <w:rPr>
          <w:lang w:val="en-US" w:eastAsia="nb-NO"/>
        </w:rPr>
        <w:t xml:space="preserve"> relat</w:t>
      </w:r>
      <w:r w:rsidR="00086343">
        <w:rPr>
          <w:lang w:val="en-US" w:eastAsia="nb-NO"/>
        </w:rPr>
        <w:t xml:space="preserve">ed </w:t>
      </w:r>
      <w:r w:rsidR="00207277" w:rsidRPr="00207277">
        <w:rPr>
          <w:lang w:val="en-US" w:eastAsia="nb-NO"/>
        </w:rPr>
        <w:t>to the design of strategies to control for potential mode bias/mode effect in mixed-mode surveys</w:t>
      </w:r>
      <w:r w:rsidR="00D350AD">
        <w:rPr>
          <w:lang w:val="en-US" w:eastAsia="nb-NO"/>
        </w:rPr>
        <w:t>.</w:t>
      </w:r>
      <w:r w:rsidR="005A0C6E" w:rsidRPr="00207277">
        <w:rPr>
          <w:lang w:val="en-US" w:eastAsia="nb-NO"/>
        </w:rPr>
        <w:t xml:space="preserve"> </w:t>
      </w:r>
      <w:r w:rsidR="00207277" w:rsidRPr="00207277">
        <w:rPr>
          <w:lang w:val="en-US" w:eastAsia="nb-NO"/>
        </w:rPr>
        <w:t xml:space="preserve"> </w:t>
      </w:r>
    </w:p>
    <w:p w14:paraId="6C45DA72" w14:textId="6557F6A6" w:rsidR="00886470" w:rsidRDefault="00886470" w:rsidP="00A451A3">
      <w:pPr>
        <w:spacing w:before="120" w:after="120"/>
        <w:jc w:val="both"/>
        <w:rPr>
          <w:lang w:val="en-US" w:eastAsia="nb-NO"/>
        </w:rPr>
      </w:pPr>
      <w:r>
        <w:rPr>
          <w:lang w:val="en-US" w:eastAsia="nb-NO"/>
        </w:rPr>
        <w:t>In general, i</w:t>
      </w:r>
      <w:r w:rsidRPr="004866C9">
        <w:rPr>
          <w:lang w:val="en-US" w:eastAsia="nb-NO"/>
        </w:rPr>
        <w:t>n deci</w:t>
      </w:r>
      <w:r w:rsidR="00086343">
        <w:rPr>
          <w:lang w:val="en-US" w:eastAsia="nb-NO"/>
        </w:rPr>
        <w:t>ding</w:t>
      </w:r>
      <w:r w:rsidRPr="004866C9">
        <w:rPr>
          <w:lang w:val="en-US" w:eastAsia="nb-NO"/>
        </w:rPr>
        <w:t xml:space="preserve"> if and how to estimate </w:t>
      </w:r>
      <w:r>
        <w:rPr>
          <w:lang w:val="en-US" w:eastAsia="nb-NO"/>
        </w:rPr>
        <w:t xml:space="preserve">mode </w:t>
      </w:r>
      <w:r w:rsidRPr="004866C9">
        <w:rPr>
          <w:lang w:val="en-US" w:eastAsia="nb-NO"/>
        </w:rPr>
        <w:t xml:space="preserve">effects and/or to adjust </w:t>
      </w:r>
      <w:r>
        <w:rPr>
          <w:lang w:val="en-US" w:eastAsia="nb-NO"/>
        </w:rPr>
        <w:t xml:space="preserve">for </w:t>
      </w:r>
      <w:r w:rsidRPr="004866C9">
        <w:rPr>
          <w:lang w:val="en-US" w:eastAsia="nb-NO"/>
        </w:rPr>
        <w:t>the</w:t>
      </w:r>
      <w:r>
        <w:rPr>
          <w:lang w:val="en-US" w:eastAsia="nb-NO"/>
        </w:rPr>
        <w:t>ir biasing effects on survey results</w:t>
      </w:r>
      <w:r w:rsidRPr="004866C9">
        <w:rPr>
          <w:lang w:val="en-US" w:eastAsia="nb-NO"/>
        </w:rPr>
        <w:t xml:space="preserve">, there are </w:t>
      </w:r>
      <w:r w:rsidR="005A0C6E">
        <w:rPr>
          <w:lang w:val="en-US" w:eastAsia="nb-NO"/>
        </w:rPr>
        <w:t>three</w:t>
      </w:r>
      <w:r w:rsidR="005A0C6E" w:rsidRPr="004866C9">
        <w:rPr>
          <w:lang w:val="en-US" w:eastAsia="nb-NO"/>
        </w:rPr>
        <w:t xml:space="preserve"> </w:t>
      </w:r>
      <w:r>
        <w:rPr>
          <w:lang w:val="en-US" w:eastAsia="nb-NO"/>
        </w:rPr>
        <w:t xml:space="preserve">key </w:t>
      </w:r>
      <w:r w:rsidR="005A0C6E">
        <w:rPr>
          <w:lang w:val="en-US" w:eastAsia="nb-NO"/>
        </w:rPr>
        <w:t>decisions to be made</w:t>
      </w:r>
      <w:r>
        <w:rPr>
          <w:lang w:val="en-US" w:eastAsia="nb-NO"/>
        </w:rPr>
        <w:t>:</w:t>
      </w:r>
    </w:p>
    <w:p w14:paraId="4EDA369B" w14:textId="7823F5E4" w:rsidR="00886470" w:rsidRDefault="00886470" w:rsidP="00886470">
      <w:pPr>
        <w:pStyle w:val="Testonormale"/>
        <w:numPr>
          <w:ilvl w:val="0"/>
          <w:numId w:val="19"/>
        </w:numPr>
        <w:spacing w:after="60" w:line="276" w:lineRule="auto"/>
        <w:jc w:val="both"/>
        <w:rPr>
          <w:rFonts w:ascii="Times New Roman" w:hAnsi="Times New Roman"/>
          <w:sz w:val="22"/>
          <w:szCs w:val="22"/>
          <w:lang w:val="en-US"/>
        </w:rPr>
      </w:pPr>
      <w:proofErr w:type="gramStart"/>
      <w:r w:rsidRPr="004866C9">
        <w:rPr>
          <w:rFonts w:ascii="Times New Roman" w:hAnsi="Times New Roman"/>
          <w:sz w:val="22"/>
          <w:szCs w:val="22"/>
          <w:lang w:val="en-US"/>
        </w:rPr>
        <w:t>the</w:t>
      </w:r>
      <w:proofErr w:type="gramEnd"/>
      <w:r w:rsidRPr="004866C9">
        <w:rPr>
          <w:rFonts w:ascii="Times New Roman" w:hAnsi="Times New Roman"/>
          <w:sz w:val="22"/>
          <w:szCs w:val="22"/>
          <w:lang w:val="en-US"/>
        </w:rPr>
        <w:t xml:space="preserve"> </w:t>
      </w:r>
      <w:r>
        <w:rPr>
          <w:rFonts w:ascii="Times New Roman" w:hAnsi="Times New Roman"/>
          <w:sz w:val="22"/>
          <w:szCs w:val="22"/>
          <w:lang w:val="en-US"/>
        </w:rPr>
        <w:t xml:space="preserve">quality </w:t>
      </w:r>
      <w:r w:rsidRPr="004866C9">
        <w:rPr>
          <w:rFonts w:ascii="Times New Roman" w:hAnsi="Times New Roman"/>
          <w:sz w:val="22"/>
          <w:szCs w:val="22"/>
          <w:lang w:val="en-US"/>
        </w:rPr>
        <w:t>criterion</w:t>
      </w:r>
      <w:r>
        <w:rPr>
          <w:rFonts w:ascii="Times New Roman" w:hAnsi="Times New Roman"/>
          <w:sz w:val="22"/>
          <w:szCs w:val="22"/>
          <w:lang w:val="en-US"/>
        </w:rPr>
        <w:t xml:space="preserve"> (e.g. the</w:t>
      </w:r>
      <w:r w:rsidRPr="004866C9">
        <w:rPr>
          <w:rFonts w:ascii="Times New Roman" w:hAnsi="Times New Roman"/>
          <w:sz w:val="22"/>
          <w:szCs w:val="22"/>
          <w:lang w:val="en-US"/>
        </w:rPr>
        <w:t xml:space="preserve"> MSE</w:t>
      </w:r>
      <w:r>
        <w:rPr>
          <w:rFonts w:ascii="Times New Roman" w:hAnsi="Times New Roman"/>
          <w:sz w:val="22"/>
          <w:szCs w:val="22"/>
          <w:lang w:val="en-US"/>
        </w:rPr>
        <w:t>)</w:t>
      </w:r>
      <w:r w:rsidRPr="004866C9">
        <w:rPr>
          <w:rFonts w:ascii="Times New Roman" w:hAnsi="Times New Roman"/>
          <w:sz w:val="22"/>
          <w:szCs w:val="22"/>
          <w:lang w:val="en-US"/>
        </w:rPr>
        <w:t xml:space="preserve"> against a </w:t>
      </w:r>
      <w:r>
        <w:rPr>
          <w:rFonts w:ascii="Times New Roman" w:hAnsi="Times New Roman"/>
          <w:sz w:val="22"/>
          <w:szCs w:val="22"/>
          <w:lang w:val="en-US"/>
        </w:rPr>
        <w:t>cost limit</w:t>
      </w:r>
      <w:r w:rsidR="000365D3">
        <w:rPr>
          <w:rFonts w:ascii="Times New Roman" w:hAnsi="Times New Roman"/>
          <w:sz w:val="22"/>
          <w:szCs w:val="22"/>
          <w:lang w:val="en-US"/>
        </w:rPr>
        <w:t>: how to assess whether mode effect adjustment is beneficial?</w:t>
      </w:r>
      <w:r>
        <w:rPr>
          <w:rFonts w:ascii="Times New Roman" w:hAnsi="Times New Roman"/>
          <w:sz w:val="22"/>
          <w:szCs w:val="22"/>
          <w:lang w:val="en-US"/>
        </w:rPr>
        <w:t>;</w:t>
      </w:r>
      <w:r w:rsidRPr="004866C9">
        <w:rPr>
          <w:rFonts w:ascii="Times New Roman" w:hAnsi="Times New Roman"/>
          <w:sz w:val="22"/>
          <w:szCs w:val="22"/>
          <w:lang w:val="en-US"/>
        </w:rPr>
        <w:t xml:space="preserve"> </w:t>
      </w:r>
    </w:p>
    <w:p w14:paraId="246DC76E" w14:textId="253B3B98" w:rsidR="00886470" w:rsidRDefault="00886470" w:rsidP="00886470">
      <w:pPr>
        <w:pStyle w:val="Testonormale"/>
        <w:numPr>
          <w:ilvl w:val="0"/>
          <w:numId w:val="19"/>
        </w:numPr>
        <w:spacing w:after="60" w:line="276" w:lineRule="auto"/>
        <w:jc w:val="both"/>
        <w:rPr>
          <w:rFonts w:ascii="Times New Roman" w:hAnsi="Times New Roman"/>
          <w:sz w:val="22"/>
          <w:szCs w:val="22"/>
          <w:lang w:val="en-US"/>
        </w:rPr>
      </w:pPr>
      <w:proofErr w:type="gramStart"/>
      <w:r w:rsidRPr="004866C9">
        <w:rPr>
          <w:rFonts w:ascii="Times New Roman" w:hAnsi="Times New Roman"/>
          <w:sz w:val="22"/>
          <w:szCs w:val="22"/>
          <w:lang w:val="en-US"/>
        </w:rPr>
        <w:t>the</w:t>
      </w:r>
      <w:proofErr w:type="gramEnd"/>
      <w:r w:rsidRPr="004866C9">
        <w:rPr>
          <w:rFonts w:ascii="Times New Roman" w:hAnsi="Times New Roman"/>
          <w:sz w:val="22"/>
          <w:szCs w:val="22"/>
          <w:lang w:val="en-US"/>
        </w:rPr>
        <w:t xml:space="preserve"> multi-dimensionality of a survey</w:t>
      </w:r>
      <w:r w:rsidR="000365D3">
        <w:rPr>
          <w:rFonts w:ascii="Times New Roman" w:hAnsi="Times New Roman"/>
          <w:sz w:val="22"/>
          <w:szCs w:val="22"/>
          <w:lang w:val="en-US"/>
        </w:rPr>
        <w:t>:</w:t>
      </w:r>
      <w:r>
        <w:rPr>
          <w:rFonts w:ascii="Times New Roman" w:hAnsi="Times New Roman"/>
          <w:sz w:val="22"/>
          <w:szCs w:val="22"/>
          <w:lang w:val="en-US"/>
        </w:rPr>
        <w:t xml:space="preserve"> </w:t>
      </w:r>
      <w:r w:rsidR="000365D3">
        <w:rPr>
          <w:rFonts w:ascii="Times New Roman" w:hAnsi="Times New Roman"/>
          <w:sz w:val="22"/>
          <w:szCs w:val="22"/>
          <w:lang w:val="en-US"/>
        </w:rPr>
        <w:t>what</w:t>
      </w:r>
      <w:r w:rsidRPr="004866C9">
        <w:rPr>
          <w:rFonts w:ascii="Times New Roman" w:hAnsi="Times New Roman"/>
          <w:sz w:val="22"/>
          <w:szCs w:val="22"/>
          <w:lang w:val="en-US"/>
        </w:rPr>
        <w:t xml:space="preserve"> key estimates </w:t>
      </w:r>
      <w:r w:rsidR="000365D3">
        <w:rPr>
          <w:rFonts w:ascii="Times New Roman" w:hAnsi="Times New Roman"/>
          <w:sz w:val="22"/>
          <w:szCs w:val="22"/>
          <w:lang w:val="en-US"/>
        </w:rPr>
        <w:t>and</w:t>
      </w:r>
      <w:r w:rsidRPr="004866C9">
        <w:rPr>
          <w:rFonts w:ascii="Times New Roman" w:hAnsi="Times New Roman"/>
          <w:sz w:val="22"/>
          <w:szCs w:val="22"/>
          <w:lang w:val="en-US"/>
        </w:rPr>
        <w:t xml:space="preserve"> po</w:t>
      </w:r>
      <w:r>
        <w:rPr>
          <w:rFonts w:ascii="Times New Roman" w:hAnsi="Times New Roman"/>
          <w:sz w:val="22"/>
          <w:szCs w:val="22"/>
          <w:lang w:val="en-US"/>
        </w:rPr>
        <w:t>pulation parameters of interest</w:t>
      </w:r>
      <w:r w:rsidR="000365D3">
        <w:rPr>
          <w:rFonts w:ascii="Times New Roman" w:hAnsi="Times New Roman"/>
          <w:sz w:val="22"/>
          <w:szCs w:val="22"/>
          <w:lang w:val="en-US"/>
        </w:rPr>
        <w:t xml:space="preserve"> need to be evaluated?</w:t>
      </w:r>
      <w:r>
        <w:rPr>
          <w:rFonts w:ascii="Times New Roman" w:hAnsi="Times New Roman"/>
          <w:sz w:val="22"/>
          <w:szCs w:val="22"/>
          <w:lang w:val="en-US"/>
        </w:rPr>
        <w:t>;</w:t>
      </w:r>
      <w:r w:rsidRPr="004866C9">
        <w:rPr>
          <w:rFonts w:ascii="Times New Roman" w:hAnsi="Times New Roman"/>
          <w:sz w:val="22"/>
          <w:szCs w:val="22"/>
          <w:lang w:val="en-US"/>
        </w:rPr>
        <w:t xml:space="preserve"> </w:t>
      </w:r>
    </w:p>
    <w:p w14:paraId="228888C0" w14:textId="6C6A0C9C" w:rsidR="00886470" w:rsidRDefault="00886470" w:rsidP="00886470">
      <w:pPr>
        <w:pStyle w:val="Testonormale"/>
        <w:numPr>
          <w:ilvl w:val="0"/>
          <w:numId w:val="19"/>
        </w:numPr>
        <w:spacing w:after="60" w:line="276" w:lineRule="auto"/>
        <w:jc w:val="both"/>
        <w:rPr>
          <w:rFonts w:ascii="Times New Roman" w:hAnsi="Times New Roman"/>
          <w:sz w:val="22"/>
          <w:szCs w:val="22"/>
          <w:lang w:val="en-US"/>
        </w:rPr>
      </w:pPr>
      <w:proofErr w:type="gramStart"/>
      <w:r w:rsidRPr="004866C9">
        <w:rPr>
          <w:rFonts w:ascii="Times New Roman" w:hAnsi="Times New Roman"/>
          <w:sz w:val="22"/>
          <w:szCs w:val="22"/>
          <w:lang w:val="en-US"/>
        </w:rPr>
        <w:t>the</w:t>
      </w:r>
      <w:proofErr w:type="gramEnd"/>
      <w:r w:rsidRPr="004866C9">
        <w:rPr>
          <w:rFonts w:ascii="Times New Roman" w:hAnsi="Times New Roman"/>
          <w:sz w:val="22"/>
          <w:szCs w:val="22"/>
          <w:lang w:val="en-US"/>
        </w:rPr>
        <w:t xml:space="preserve"> time perspective</w:t>
      </w:r>
      <w:r>
        <w:rPr>
          <w:rFonts w:ascii="Times New Roman" w:hAnsi="Times New Roman"/>
          <w:sz w:val="22"/>
          <w:szCs w:val="22"/>
          <w:lang w:val="en-US"/>
        </w:rPr>
        <w:t>:</w:t>
      </w:r>
      <w:r w:rsidRPr="004866C9">
        <w:rPr>
          <w:rFonts w:ascii="Times New Roman" w:hAnsi="Times New Roman"/>
          <w:sz w:val="22"/>
          <w:szCs w:val="22"/>
          <w:lang w:val="en-US"/>
        </w:rPr>
        <w:t xml:space="preserve"> is the survey repeated and can effects be assumed constant</w:t>
      </w:r>
      <w:r>
        <w:rPr>
          <w:rFonts w:ascii="Times New Roman" w:hAnsi="Times New Roman"/>
          <w:sz w:val="22"/>
          <w:szCs w:val="22"/>
          <w:lang w:val="en-US"/>
        </w:rPr>
        <w:t>?</w:t>
      </w:r>
    </w:p>
    <w:p w14:paraId="35B08328" w14:textId="7A9E2A20" w:rsidR="000365D3" w:rsidRDefault="000365D3" w:rsidP="00895264">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Without a consensus on how quality and costs are quantified, it is, generally, hard or impossible to make an objective choice between unadjusted and adjusted estimates. Since true values are often unknown, one inevitable sub</w:t>
      </w:r>
      <w:r w:rsidR="00026A06">
        <w:rPr>
          <w:rFonts w:ascii="Times New Roman" w:hAnsi="Times New Roman"/>
          <w:sz w:val="22"/>
          <w:szCs w:val="22"/>
          <w:lang w:val="en-US"/>
        </w:rPr>
        <w:t>-</w:t>
      </w:r>
      <w:r>
        <w:rPr>
          <w:rFonts w:ascii="Times New Roman" w:hAnsi="Times New Roman"/>
          <w:sz w:val="22"/>
          <w:szCs w:val="22"/>
          <w:lang w:val="en-US"/>
        </w:rPr>
        <w:t>question is what mode is chosen as benchmark for measurement. In other words, to what benchmark is the adjustment made. The answer to this question may ideally be different for different survey variables. However, in practice, a single choice has to be made.</w:t>
      </w:r>
    </w:p>
    <w:p w14:paraId="3A06E0AD" w14:textId="799B3FCF" w:rsidR="000365D3" w:rsidRDefault="000365D3" w:rsidP="00895264">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Surveys obviously contain many questions, so that it is imperative that stakeholders select the most crucial variables in order to limit complexity of decisions.</w:t>
      </w:r>
    </w:p>
    <w:p w14:paraId="53EBDE49" w14:textId="082E362C" w:rsidR="000365D3" w:rsidRDefault="000365D3" w:rsidP="00895264">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 xml:space="preserve">As alluded to in the re-interview case study in section 2.2, </w:t>
      </w:r>
      <w:r w:rsidR="009C62B5">
        <w:rPr>
          <w:rFonts w:ascii="Times New Roman" w:hAnsi="Times New Roman"/>
          <w:sz w:val="22"/>
          <w:szCs w:val="22"/>
          <w:lang w:val="en-US"/>
        </w:rPr>
        <w:t>it makes a big difference when surveys are repeated and decisions to adjust may stretch over a longer time period.</w:t>
      </w:r>
    </w:p>
    <w:p w14:paraId="0AA28683" w14:textId="464DED3A" w:rsidR="00895264" w:rsidRDefault="00886470" w:rsidP="00895264">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 xml:space="preserve">When defining a methodological strategy to deal with </w:t>
      </w:r>
      <w:r w:rsidRPr="004866C9">
        <w:rPr>
          <w:rFonts w:ascii="Times New Roman" w:hAnsi="Times New Roman"/>
          <w:sz w:val="22"/>
          <w:szCs w:val="22"/>
          <w:lang w:val="en-US"/>
        </w:rPr>
        <w:t>mode effect estimation and adjustment</w:t>
      </w:r>
      <w:r>
        <w:rPr>
          <w:rFonts w:ascii="Times New Roman" w:hAnsi="Times New Roman"/>
          <w:sz w:val="22"/>
          <w:szCs w:val="22"/>
          <w:lang w:val="en-US"/>
        </w:rPr>
        <w:t xml:space="preserve">, </w:t>
      </w:r>
      <w:r w:rsidR="00895264" w:rsidRPr="004866C9">
        <w:rPr>
          <w:rFonts w:ascii="Times New Roman" w:hAnsi="Times New Roman"/>
          <w:sz w:val="22"/>
          <w:szCs w:val="22"/>
          <w:lang w:val="en-US"/>
        </w:rPr>
        <w:t xml:space="preserve">there are </w:t>
      </w:r>
      <w:r>
        <w:rPr>
          <w:rFonts w:ascii="Times New Roman" w:hAnsi="Times New Roman"/>
          <w:sz w:val="22"/>
          <w:szCs w:val="22"/>
          <w:lang w:val="en-US"/>
        </w:rPr>
        <w:t>e</w:t>
      </w:r>
      <w:r w:rsidRPr="004866C9">
        <w:rPr>
          <w:rFonts w:ascii="Times New Roman" w:hAnsi="Times New Roman"/>
          <w:sz w:val="22"/>
          <w:szCs w:val="22"/>
          <w:lang w:val="en-US"/>
        </w:rPr>
        <w:t xml:space="preserve">ssentially </w:t>
      </w:r>
      <w:r w:rsidR="00895264" w:rsidRPr="004866C9">
        <w:rPr>
          <w:rFonts w:ascii="Times New Roman" w:hAnsi="Times New Roman"/>
          <w:sz w:val="22"/>
          <w:szCs w:val="22"/>
          <w:lang w:val="en-US"/>
        </w:rPr>
        <w:t xml:space="preserve">three main </w:t>
      </w:r>
      <w:r>
        <w:rPr>
          <w:rFonts w:ascii="Times New Roman" w:hAnsi="Times New Roman"/>
          <w:sz w:val="22"/>
          <w:szCs w:val="22"/>
          <w:lang w:val="en-US"/>
        </w:rPr>
        <w:t xml:space="preserve">requirements </w:t>
      </w:r>
      <w:r w:rsidR="00895264" w:rsidRPr="004866C9">
        <w:rPr>
          <w:rFonts w:ascii="Times New Roman" w:hAnsi="Times New Roman"/>
          <w:sz w:val="22"/>
          <w:szCs w:val="22"/>
          <w:lang w:val="en-US"/>
        </w:rPr>
        <w:t>to</w:t>
      </w:r>
      <w:r>
        <w:rPr>
          <w:rFonts w:ascii="Times New Roman" w:hAnsi="Times New Roman"/>
          <w:sz w:val="22"/>
          <w:szCs w:val="22"/>
          <w:lang w:val="en-US"/>
        </w:rPr>
        <w:t xml:space="preserve"> be defined</w:t>
      </w:r>
      <w:r w:rsidR="00895264" w:rsidRPr="004866C9">
        <w:rPr>
          <w:rFonts w:ascii="Times New Roman" w:hAnsi="Times New Roman"/>
          <w:sz w:val="22"/>
          <w:szCs w:val="22"/>
          <w:lang w:val="en-US"/>
        </w:rPr>
        <w:t>:</w:t>
      </w:r>
    </w:p>
    <w:p w14:paraId="14EC7E38" w14:textId="54F72548" w:rsidR="00895264" w:rsidRDefault="00895264" w:rsidP="00895264">
      <w:pPr>
        <w:pStyle w:val="Testonormale"/>
        <w:numPr>
          <w:ilvl w:val="0"/>
          <w:numId w:val="18"/>
        </w:numPr>
        <w:spacing w:after="60"/>
        <w:jc w:val="both"/>
        <w:rPr>
          <w:rFonts w:ascii="Times New Roman" w:hAnsi="Times New Roman"/>
          <w:sz w:val="22"/>
          <w:szCs w:val="22"/>
          <w:lang w:val="en-US"/>
        </w:rPr>
      </w:pPr>
      <w:r>
        <w:rPr>
          <w:rFonts w:ascii="Times New Roman" w:hAnsi="Times New Roman"/>
          <w:sz w:val="22"/>
          <w:szCs w:val="22"/>
          <w:lang w:val="en-US"/>
        </w:rPr>
        <w:t>a</w:t>
      </w:r>
      <w:r w:rsidR="00886470">
        <w:rPr>
          <w:rFonts w:ascii="Times New Roman" w:hAnsi="Times New Roman"/>
          <w:sz w:val="22"/>
          <w:szCs w:val="22"/>
          <w:lang w:val="en-US"/>
        </w:rPr>
        <w:t xml:space="preserve"> design,</w:t>
      </w:r>
    </w:p>
    <w:p w14:paraId="42E24F70" w14:textId="50129678" w:rsidR="00895264" w:rsidRDefault="00895264" w:rsidP="00895264">
      <w:pPr>
        <w:pStyle w:val="Testonormale"/>
        <w:numPr>
          <w:ilvl w:val="0"/>
          <w:numId w:val="18"/>
        </w:numPr>
        <w:spacing w:after="60"/>
        <w:jc w:val="both"/>
        <w:rPr>
          <w:rFonts w:ascii="Times New Roman" w:hAnsi="Times New Roman"/>
          <w:sz w:val="22"/>
          <w:szCs w:val="22"/>
          <w:lang w:val="en-US"/>
        </w:rPr>
      </w:pPr>
      <w:r w:rsidRPr="004866C9">
        <w:rPr>
          <w:rFonts w:ascii="Times New Roman" w:hAnsi="Times New Roman"/>
          <w:sz w:val="22"/>
          <w:szCs w:val="22"/>
          <w:lang w:val="en-US"/>
        </w:rPr>
        <w:t xml:space="preserve">auxiliary data </w:t>
      </w:r>
      <w:r w:rsidR="00886470">
        <w:rPr>
          <w:rFonts w:ascii="Times New Roman" w:hAnsi="Times New Roman"/>
          <w:sz w:val="22"/>
          <w:szCs w:val="22"/>
          <w:lang w:val="en-US"/>
        </w:rPr>
        <w:t>(</w:t>
      </w:r>
      <w:r w:rsidRPr="004866C9">
        <w:rPr>
          <w:rFonts w:ascii="Times New Roman" w:hAnsi="Times New Roman"/>
          <w:sz w:val="22"/>
          <w:szCs w:val="22"/>
          <w:lang w:val="en-US"/>
        </w:rPr>
        <w:t>from administr</w:t>
      </w:r>
      <w:r>
        <w:rPr>
          <w:rFonts w:ascii="Times New Roman" w:hAnsi="Times New Roman"/>
          <w:sz w:val="22"/>
          <w:szCs w:val="22"/>
          <w:lang w:val="en-US"/>
        </w:rPr>
        <w:t>ative data/frame data/</w:t>
      </w:r>
      <w:proofErr w:type="spellStart"/>
      <w:r>
        <w:rPr>
          <w:rFonts w:ascii="Times New Roman" w:hAnsi="Times New Roman"/>
          <w:sz w:val="22"/>
          <w:szCs w:val="22"/>
          <w:lang w:val="en-US"/>
        </w:rPr>
        <w:t>paradata</w:t>
      </w:r>
      <w:proofErr w:type="spellEnd"/>
      <w:r w:rsidR="00886470">
        <w:rPr>
          <w:rFonts w:ascii="Times New Roman" w:hAnsi="Times New Roman"/>
          <w:sz w:val="22"/>
          <w:szCs w:val="22"/>
          <w:lang w:val="en-US"/>
        </w:rPr>
        <w:t>)</w:t>
      </w:r>
      <w:r>
        <w:rPr>
          <w:rFonts w:ascii="Times New Roman" w:hAnsi="Times New Roman"/>
          <w:sz w:val="22"/>
          <w:szCs w:val="22"/>
          <w:lang w:val="en-US"/>
        </w:rPr>
        <w:t xml:space="preserve"> </w:t>
      </w:r>
      <w:r w:rsidR="00886470">
        <w:rPr>
          <w:rFonts w:ascii="Times New Roman" w:hAnsi="Times New Roman"/>
          <w:sz w:val="22"/>
          <w:szCs w:val="22"/>
          <w:lang w:val="en-US"/>
        </w:rPr>
        <w:t xml:space="preserve">referred to as </w:t>
      </w:r>
      <w:r>
        <w:rPr>
          <w:rFonts w:ascii="Times New Roman" w:hAnsi="Times New Roman"/>
          <w:i/>
          <w:sz w:val="22"/>
          <w:szCs w:val="22"/>
          <w:lang w:val="en-US"/>
        </w:rPr>
        <w:t>covariates</w:t>
      </w:r>
      <w:r>
        <w:rPr>
          <w:rFonts w:ascii="Times New Roman" w:hAnsi="Times New Roman"/>
          <w:sz w:val="22"/>
          <w:szCs w:val="22"/>
          <w:lang w:val="en-US"/>
        </w:rPr>
        <w:t>,</w:t>
      </w:r>
    </w:p>
    <w:p w14:paraId="4FB2E516" w14:textId="77777777" w:rsidR="00895264" w:rsidRDefault="00895264" w:rsidP="00895264">
      <w:pPr>
        <w:pStyle w:val="Testonormale"/>
        <w:numPr>
          <w:ilvl w:val="0"/>
          <w:numId w:val="18"/>
        </w:numPr>
        <w:spacing w:after="60"/>
        <w:jc w:val="both"/>
        <w:rPr>
          <w:rFonts w:ascii="Times New Roman" w:hAnsi="Times New Roman"/>
          <w:sz w:val="22"/>
          <w:szCs w:val="22"/>
          <w:lang w:val="en-US"/>
        </w:rPr>
      </w:pPr>
      <w:proofErr w:type="gramStart"/>
      <w:r w:rsidRPr="004866C9">
        <w:rPr>
          <w:rFonts w:ascii="Times New Roman" w:hAnsi="Times New Roman"/>
          <w:sz w:val="22"/>
          <w:szCs w:val="22"/>
          <w:lang w:val="en-US"/>
        </w:rPr>
        <w:t>a</w:t>
      </w:r>
      <w:proofErr w:type="gramEnd"/>
      <w:r w:rsidRPr="004866C9">
        <w:rPr>
          <w:rFonts w:ascii="Times New Roman" w:hAnsi="Times New Roman"/>
          <w:sz w:val="22"/>
          <w:szCs w:val="22"/>
          <w:lang w:val="en-US"/>
        </w:rPr>
        <w:t xml:space="preserve"> set of assumptions. </w:t>
      </w:r>
    </w:p>
    <w:p w14:paraId="3CE20A22" w14:textId="75631C09" w:rsidR="00895264" w:rsidRPr="009B5F90" w:rsidRDefault="00886470" w:rsidP="00895264">
      <w:pPr>
        <w:spacing w:before="120" w:line="276" w:lineRule="auto"/>
        <w:jc w:val="both"/>
        <w:rPr>
          <w:lang w:val="en-US"/>
        </w:rPr>
      </w:pPr>
      <w:r>
        <w:rPr>
          <w:lang w:val="en-US"/>
        </w:rPr>
        <w:t xml:space="preserve">Concerning the design, </w:t>
      </w:r>
      <w:r w:rsidR="000B144C">
        <w:rPr>
          <w:lang w:val="en-US"/>
        </w:rPr>
        <w:t>Table</w:t>
      </w:r>
      <w:r w:rsidR="00D350AD">
        <w:rPr>
          <w:lang w:val="en-US"/>
        </w:rPr>
        <w:t xml:space="preserve"> </w:t>
      </w:r>
      <w:r w:rsidR="000B144C">
        <w:rPr>
          <w:lang w:val="en-US"/>
        </w:rPr>
        <w:t>7</w:t>
      </w:r>
      <w:r w:rsidR="00895264">
        <w:rPr>
          <w:lang w:val="en-US"/>
        </w:rPr>
        <w:t xml:space="preserve"> </w:t>
      </w:r>
      <w:r w:rsidR="00895264" w:rsidRPr="009B5F90">
        <w:rPr>
          <w:lang w:val="en-US"/>
        </w:rPr>
        <w:t xml:space="preserve">below summarizes the </w:t>
      </w:r>
      <w:r w:rsidR="00895264">
        <w:rPr>
          <w:lang w:val="en-US"/>
        </w:rPr>
        <w:t>type of design</w:t>
      </w:r>
      <w:r w:rsidR="00895264" w:rsidRPr="009B5F90">
        <w:rPr>
          <w:lang w:val="en-US"/>
        </w:rPr>
        <w:t>, experimental and no</w:t>
      </w:r>
      <w:r w:rsidR="00895264">
        <w:rPr>
          <w:lang w:val="en-US"/>
        </w:rPr>
        <w:t>n</w:t>
      </w:r>
      <w:r w:rsidR="00895264" w:rsidRPr="009B5F90">
        <w:rPr>
          <w:lang w:val="en-US"/>
        </w:rPr>
        <w:t xml:space="preserve">-experimental, within which it is possible to carry out analyses aimed at </w:t>
      </w:r>
      <w:r w:rsidR="00895264">
        <w:rPr>
          <w:lang w:val="en-US"/>
        </w:rPr>
        <w:t>either assess</w:t>
      </w:r>
      <w:r w:rsidR="00895264" w:rsidRPr="009B5F90">
        <w:rPr>
          <w:lang w:val="en-US"/>
        </w:rPr>
        <w:t xml:space="preserve">ing </w:t>
      </w:r>
      <w:r w:rsidR="00895264">
        <w:rPr>
          <w:lang w:val="en-US"/>
        </w:rPr>
        <w:t xml:space="preserve">or adjusting </w:t>
      </w:r>
      <w:r w:rsidR="00895264" w:rsidRPr="009B5F90">
        <w:rPr>
          <w:lang w:val="en-US"/>
        </w:rPr>
        <w:t>selection and/or measurement effects.</w:t>
      </w:r>
    </w:p>
    <w:p w14:paraId="657FC321" w14:textId="77777777" w:rsidR="00886470" w:rsidRDefault="00895264" w:rsidP="00895264">
      <w:pPr>
        <w:spacing w:before="120" w:line="276" w:lineRule="auto"/>
        <w:jc w:val="both"/>
        <w:rPr>
          <w:lang w:val="en-US"/>
        </w:rPr>
      </w:pPr>
      <w:r w:rsidRPr="00895264">
        <w:rPr>
          <w:i/>
          <w:lang w:val="en-US"/>
        </w:rPr>
        <w:t>Experimental designs</w:t>
      </w:r>
      <w:r w:rsidRPr="00895264">
        <w:rPr>
          <w:lang w:val="en-US"/>
        </w:rPr>
        <w:t xml:space="preserve"> allow controlling for selection effects, and hence the unbiased assessment of measurement differences between modes. An </w:t>
      </w:r>
      <w:r w:rsidRPr="00895264">
        <w:rPr>
          <w:i/>
          <w:lang w:val="en-US"/>
        </w:rPr>
        <w:t>experimental design</w:t>
      </w:r>
      <w:r w:rsidRPr="00895264">
        <w:rPr>
          <w:lang w:val="en-US"/>
        </w:rPr>
        <w:t xml:space="preserve"> is of course optional and not standard practice. </w:t>
      </w:r>
    </w:p>
    <w:p w14:paraId="6F8AC4F6" w14:textId="6763104D" w:rsidR="00BC1F51" w:rsidRDefault="00895264" w:rsidP="000B144C">
      <w:pPr>
        <w:spacing w:before="120" w:line="276" w:lineRule="auto"/>
        <w:jc w:val="both"/>
        <w:rPr>
          <w:lang w:val="en-US"/>
        </w:rPr>
      </w:pPr>
      <w:r w:rsidRPr="00895264">
        <w:rPr>
          <w:i/>
          <w:lang w:val="en-US"/>
        </w:rPr>
        <w:t>Observational studies</w:t>
      </w:r>
      <w:r w:rsidRPr="00895264">
        <w:rPr>
          <w:lang w:val="en-US"/>
        </w:rPr>
        <w:t xml:space="preserve"> require covariates that explain the selection mechanisms. If available, differences between mode groups are attributed to measurement differences, conditional on the </w:t>
      </w:r>
      <w:r w:rsidRPr="00886470">
        <w:rPr>
          <w:i/>
          <w:lang w:val="en-US"/>
        </w:rPr>
        <w:t>covariates</w:t>
      </w:r>
      <w:r w:rsidRPr="00895264">
        <w:rPr>
          <w:lang w:val="en-US"/>
        </w:rPr>
        <w:t>. Validating this assumption can be achieved when variables that are observed without error are available, potentially obtainable from external data sources.</w:t>
      </w:r>
    </w:p>
    <w:p w14:paraId="5EA2C1BE" w14:textId="77777777" w:rsidR="006E1653" w:rsidRDefault="006E1653" w:rsidP="006E1653">
      <w:pPr>
        <w:spacing w:before="120" w:line="276" w:lineRule="auto"/>
        <w:jc w:val="both"/>
        <w:rPr>
          <w:lang w:val="en-US"/>
        </w:rPr>
      </w:pPr>
      <w:r>
        <w:rPr>
          <w:lang w:val="en-US"/>
        </w:rPr>
        <w:t xml:space="preserve">There are two types of </w:t>
      </w:r>
      <w:r w:rsidRPr="006E1653">
        <w:rPr>
          <w:i/>
          <w:lang w:val="en-US"/>
        </w:rPr>
        <w:t>auxiliary data</w:t>
      </w:r>
      <w:r>
        <w:rPr>
          <w:lang w:val="en-US"/>
        </w:rPr>
        <w:t xml:space="preserve">: data informative about selection into modes and data informative about measurement within a mode. In causal inference literature, the two have been referred to as backdoor and </w:t>
      </w:r>
      <w:proofErr w:type="spellStart"/>
      <w:r>
        <w:rPr>
          <w:lang w:val="en-US"/>
        </w:rPr>
        <w:t>frontdoor</w:t>
      </w:r>
      <w:proofErr w:type="spellEnd"/>
      <w:r>
        <w:rPr>
          <w:lang w:val="en-US"/>
        </w:rPr>
        <w:t xml:space="preserve"> variables and may be employed to improve external and internal validity. Data informative of selection typically consist of linked frame data and administrative data and </w:t>
      </w:r>
      <w:proofErr w:type="spellStart"/>
      <w:r>
        <w:rPr>
          <w:lang w:val="en-US"/>
        </w:rPr>
        <w:t>paradata</w:t>
      </w:r>
      <w:proofErr w:type="spellEnd"/>
      <w:r>
        <w:rPr>
          <w:lang w:val="en-US"/>
        </w:rPr>
        <w:t xml:space="preserve"> from the contact and participation processes. Data informative of measurement consist of record check or validation data, repeated measurements and </w:t>
      </w:r>
      <w:proofErr w:type="spellStart"/>
      <w:r>
        <w:rPr>
          <w:lang w:val="en-US"/>
        </w:rPr>
        <w:t>paradata</w:t>
      </w:r>
      <w:proofErr w:type="spellEnd"/>
      <w:r>
        <w:rPr>
          <w:lang w:val="en-US"/>
        </w:rPr>
        <w:t xml:space="preserve"> from the answering process.</w:t>
      </w:r>
    </w:p>
    <w:p w14:paraId="22AF148A" w14:textId="77777777" w:rsidR="00BC1F51" w:rsidRDefault="00BC1F51" w:rsidP="00BC1F51">
      <w:pPr>
        <w:pStyle w:val="Testonormale"/>
        <w:keepNext/>
        <w:rPr>
          <w:rFonts w:ascii="Times New Roman" w:hAnsi="Times New Roman"/>
          <w:b/>
          <w:i/>
          <w:sz w:val="22"/>
          <w:szCs w:val="22"/>
          <w:lang w:val="en-US"/>
        </w:rPr>
      </w:pPr>
    </w:p>
    <w:p w14:paraId="6EF2DC90" w14:textId="01BDBF5D" w:rsidR="00F46982" w:rsidRPr="000B144C" w:rsidRDefault="000B144C" w:rsidP="00D43C2E">
      <w:pPr>
        <w:pStyle w:val="Testonormale"/>
        <w:keepNext/>
        <w:spacing w:after="120"/>
        <w:rPr>
          <w:rFonts w:ascii="Times New Roman" w:hAnsi="Times New Roman"/>
          <w:i/>
          <w:sz w:val="22"/>
          <w:szCs w:val="22"/>
          <w:lang w:val="en-US"/>
        </w:rPr>
      </w:pPr>
      <w:proofErr w:type="gramStart"/>
      <w:r w:rsidRPr="000B144C">
        <w:rPr>
          <w:rFonts w:ascii="Times New Roman" w:hAnsi="Times New Roman"/>
          <w:i/>
          <w:sz w:val="22"/>
          <w:szCs w:val="22"/>
          <w:lang w:val="en-US"/>
        </w:rPr>
        <w:t>Table 7</w:t>
      </w:r>
      <w:r w:rsidR="00F46982" w:rsidRPr="000B144C">
        <w:rPr>
          <w:rFonts w:ascii="Times New Roman" w:hAnsi="Times New Roman"/>
          <w:i/>
          <w:sz w:val="22"/>
          <w:szCs w:val="22"/>
          <w:lang w:val="en-US"/>
        </w:rPr>
        <w:t>.</w:t>
      </w:r>
      <w:proofErr w:type="gramEnd"/>
      <w:r w:rsidR="00F46982" w:rsidRPr="000B144C">
        <w:rPr>
          <w:rFonts w:ascii="Times New Roman" w:hAnsi="Times New Roman"/>
          <w:i/>
          <w:sz w:val="22"/>
          <w:szCs w:val="22"/>
          <w:lang w:val="en-US"/>
        </w:rPr>
        <w:t xml:space="preserve"> General scheme of survey settings and objective of the analyses</w:t>
      </w:r>
    </w:p>
    <w:tbl>
      <w:tblPr>
        <w:tblStyle w:val="Grigliatabella"/>
        <w:tblW w:w="5000" w:type="pct"/>
        <w:tblLook w:val="04A0" w:firstRow="1" w:lastRow="0" w:firstColumn="1" w:lastColumn="0" w:noHBand="0" w:noVBand="1"/>
      </w:tblPr>
      <w:tblGrid>
        <w:gridCol w:w="6378"/>
        <w:gridCol w:w="3476"/>
      </w:tblGrid>
      <w:tr w:rsidR="00F46982" w:rsidRPr="00434BA0" w14:paraId="0F03B678" w14:textId="77777777" w:rsidTr="00380FBF">
        <w:trPr>
          <w:trHeight w:hRule="exact" w:val="454"/>
        </w:trPr>
        <w:tc>
          <w:tcPr>
            <w:tcW w:w="3236" w:type="pct"/>
            <w:vAlign w:val="center"/>
          </w:tcPr>
          <w:p w14:paraId="2305B942" w14:textId="77777777" w:rsidR="00F46982" w:rsidRPr="00434BA0" w:rsidRDefault="00F46982" w:rsidP="00BC1F51">
            <w:pPr>
              <w:pStyle w:val="Nessunaspaziatura"/>
              <w:keepLines/>
              <w:jc w:val="center"/>
              <w:rPr>
                <w:rFonts w:ascii="Times New Roman" w:hAnsi="Times New Roman" w:cs="Times New Roman"/>
                <w:b/>
              </w:rPr>
            </w:pPr>
            <w:r w:rsidRPr="00434BA0">
              <w:rPr>
                <w:rFonts w:ascii="Times New Roman" w:hAnsi="Times New Roman" w:cs="Times New Roman"/>
                <w:b/>
              </w:rPr>
              <w:t>Design type</w:t>
            </w:r>
          </w:p>
        </w:tc>
        <w:tc>
          <w:tcPr>
            <w:tcW w:w="1764" w:type="pct"/>
            <w:vAlign w:val="center"/>
          </w:tcPr>
          <w:p w14:paraId="2DA0DB24" w14:textId="77777777" w:rsidR="00F46982" w:rsidRPr="00434BA0" w:rsidRDefault="00F46982" w:rsidP="00BC1F51">
            <w:pPr>
              <w:pStyle w:val="Nessunaspaziatura"/>
              <w:keepLines/>
              <w:jc w:val="center"/>
              <w:rPr>
                <w:rFonts w:ascii="Times New Roman" w:hAnsi="Times New Roman" w:cs="Times New Roman"/>
                <w:b/>
              </w:rPr>
            </w:pPr>
            <w:r w:rsidRPr="00434BA0">
              <w:rPr>
                <w:rFonts w:ascii="Times New Roman" w:hAnsi="Times New Roman" w:cs="Times New Roman"/>
                <w:b/>
              </w:rPr>
              <w:t>Objective</w:t>
            </w:r>
          </w:p>
        </w:tc>
      </w:tr>
      <w:tr w:rsidR="00F46982" w:rsidRPr="00434BA0" w14:paraId="4E82C9B9" w14:textId="77777777" w:rsidTr="00380FBF">
        <w:trPr>
          <w:trHeight w:hRule="exact" w:val="454"/>
        </w:trPr>
        <w:tc>
          <w:tcPr>
            <w:tcW w:w="3236" w:type="pct"/>
            <w:vAlign w:val="center"/>
          </w:tcPr>
          <w:p w14:paraId="1C7BCA86" w14:textId="77777777" w:rsidR="00F46982" w:rsidRPr="00207277" w:rsidRDefault="00F46982" w:rsidP="00BC1F51">
            <w:pPr>
              <w:pStyle w:val="Nessunaspaziatura"/>
              <w:keepLines/>
              <w:rPr>
                <w:rFonts w:ascii="Times New Roman" w:hAnsi="Times New Roman" w:cs="Times New Roman"/>
                <w:i/>
              </w:rPr>
            </w:pPr>
            <w:r w:rsidRPr="00207277">
              <w:rPr>
                <w:rFonts w:ascii="Times New Roman" w:hAnsi="Times New Roman" w:cs="Times New Roman"/>
                <w:i/>
              </w:rPr>
              <w:t xml:space="preserve">Experimental </w:t>
            </w:r>
          </w:p>
        </w:tc>
        <w:tc>
          <w:tcPr>
            <w:tcW w:w="1764" w:type="pct"/>
            <w:vAlign w:val="center"/>
          </w:tcPr>
          <w:p w14:paraId="5415419B" w14:textId="77777777" w:rsidR="00F46982" w:rsidRPr="00434BA0" w:rsidRDefault="00F46982" w:rsidP="00BC1F51">
            <w:pPr>
              <w:pStyle w:val="Nessunaspaziatura"/>
              <w:keepLines/>
              <w:rPr>
                <w:rFonts w:ascii="Times New Roman" w:hAnsi="Times New Roman" w:cs="Times New Roman"/>
                <w:b/>
              </w:rPr>
            </w:pPr>
          </w:p>
        </w:tc>
      </w:tr>
      <w:tr w:rsidR="00F46982" w:rsidRPr="00434BA0" w14:paraId="142129C1" w14:textId="77777777" w:rsidTr="00380FBF">
        <w:trPr>
          <w:trHeight w:hRule="exact" w:val="454"/>
        </w:trPr>
        <w:tc>
          <w:tcPr>
            <w:tcW w:w="3236" w:type="pct"/>
            <w:vAlign w:val="center"/>
          </w:tcPr>
          <w:p w14:paraId="0A81A610" w14:textId="77777777" w:rsidR="00F46982" w:rsidRPr="00434BA0" w:rsidRDefault="00F46982" w:rsidP="00BC1F51">
            <w:pPr>
              <w:pStyle w:val="Nessunaspaziatura"/>
              <w:keepLines/>
              <w:ind w:left="454"/>
              <w:rPr>
                <w:rFonts w:ascii="Times New Roman" w:hAnsi="Times New Roman" w:cs="Times New Roman"/>
                <w:i/>
              </w:rPr>
            </w:pPr>
            <w:r w:rsidRPr="00434BA0">
              <w:rPr>
                <w:rFonts w:ascii="Times New Roman" w:hAnsi="Times New Roman" w:cs="Times New Roman"/>
              </w:rPr>
              <w:t>Parallel independent surveys (single mode  and  mixed mode )</w:t>
            </w:r>
          </w:p>
        </w:tc>
        <w:tc>
          <w:tcPr>
            <w:tcW w:w="1764" w:type="pct"/>
            <w:vMerge w:val="restart"/>
            <w:vAlign w:val="center"/>
          </w:tcPr>
          <w:p w14:paraId="2ACC5DD9" w14:textId="0AE8C28C" w:rsidR="00F46982" w:rsidRPr="00434BA0" w:rsidRDefault="00F46982" w:rsidP="00BC1F51">
            <w:pPr>
              <w:pStyle w:val="Nessunaspaziatura"/>
              <w:keepLines/>
              <w:jc w:val="center"/>
              <w:rPr>
                <w:rFonts w:ascii="Times New Roman" w:hAnsi="Times New Roman" w:cs="Times New Roman"/>
              </w:rPr>
            </w:pPr>
            <w:r w:rsidRPr="00434BA0">
              <w:rPr>
                <w:rFonts w:ascii="Times New Roman" w:hAnsi="Times New Roman" w:cs="Times New Roman"/>
              </w:rPr>
              <w:t xml:space="preserve">Mode </w:t>
            </w:r>
            <w:r w:rsidR="00380FBF">
              <w:rPr>
                <w:rFonts w:ascii="Times New Roman" w:hAnsi="Times New Roman" w:cs="Times New Roman"/>
              </w:rPr>
              <w:t>assessment</w:t>
            </w:r>
          </w:p>
          <w:p w14:paraId="7D3923D9" w14:textId="1ED33E02" w:rsidR="00F46982" w:rsidRPr="00434BA0" w:rsidRDefault="00380FBF" w:rsidP="00BC1F51">
            <w:pPr>
              <w:pStyle w:val="Nessunaspaziatura"/>
              <w:keepLines/>
              <w:jc w:val="center"/>
              <w:rPr>
                <w:rFonts w:ascii="Times New Roman" w:hAnsi="Times New Roman" w:cs="Times New Roman"/>
              </w:rPr>
            </w:pPr>
            <w:r>
              <w:rPr>
                <w:rFonts w:ascii="Times New Roman" w:hAnsi="Times New Roman" w:cs="Times New Roman"/>
              </w:rPr>
              <w:t>Mode adjustment</w:t>
            </w:r>
          </w:p>
        </w:tc>
      </w:tr>
      <w:tr w:rsidR="00F46982" w:rsidRPr="00EC625A" w14:paraId="62AF6831" w14:textId="77777777" w:rsidTr="00380FBF">
        <w:trPr>
          <w:trHeight w:hRule="exact" w:val="454"/>
        </w:trPr>
        <w:tc>
          <w:tcPr>
            <w:tcW w:w="3236" w:type="pct"/>
            <w:vAlign w:val="center"/>
          </w:tcPr>
          <w:p w14:paraId="574B9692" w14:textId="77777777" w:rsidR="00F46982" w:rsidRPr="00434BA0" w:rsidRDefault="00F46982" w:rsidP="00BC1F51">
            <w:pPr>
              <w:pStyle w:val="Nessunaspaziatura"/>
              <w:keepLines/>
              <w:ind w:left="454"/>
              <w:rPr>
                <w:rFonts w:ascii="Times New Roman" w:hAnsi="Times New Roman" w:cs="Times New Roman"/>
              </w:rPr>
            </w:pPr>
            <w:r w:rsidRPr="00434BA0">
              <w:rPr>
                <w:rFonts w:ascii="Times New Roman" w:hAnsi="Times New Roman" w:cs="Times New Roman"/>
              </w:rPr>
              <w:t>Re</w:t>
            </w:r>
            <w:r>
              <w:rPr>
                <w:rFonts w:ascii="Times New Roman" w:hAnsi="Times New Roman" w:cs="Times New Roman"/>
              </w:rPr>
              <w:t>-</w:t>
            </w:r>
            <w:r w:rsidRPr="00434BA0">
              <w:rPr>
                <w:rFonts w:ascii="Times New Roman" w:hAnsi="Times New Roman" w:cs="Times New Roman"/>
              </w:rPr>
              <w:t>interview study - repeated measurement designs</w:t>
            </w:r>
          </w:p>
        </w:tc>
        <w:tc>
          <w:tcPr>
            <w:tcW w:w="1764" w:type="pct"/>
            <w:vMerge/>
            <w:vAlign w:val="center"/>
          </w:tcPr>
          <w:p w14:paraId="09DC477E" w14:textId="77777777" w:rsidR="00F46982" w:rsidRPr="00434BA0" w:rsidRDefault="00F46982" w:rsidP="00BC1F51">
            <w:pPr>
              <w:pStyle w:val="Nessunaspaziatura"/>
              <w:keepLines/>
              <w:rPr>
                <w:rFonts w:ascii="Times New Roman" w:hAnsi="Times New Roman" w:cs="Times New Roman"/>
              </w:rPr>
            </w:pPr>
          </w:p>
        </w:tc>
      </w:tr>
      <w:tr w:rsidR="00F46982" w:rsidRPr="00EC625A" w14:paraId="7925526A" w14:textId="77777777" w:rsidTr="00380FBF">
        <w:trPr>
          <w:trHeight w:val="509"/>
        </w:trPr>
        <w:tc>
          <w:tcPr>
            <w:tcW w:w="3236" w:type="pct"/>
            <w:vAlign w:val="center"/>
          </w:tcPr>
          <w:p w14:paraId="7E3CFB36" w14:textId="77777777" w:rsidR="00F46982" w:rsidRPr="00434BA0" w:rsidRDefault="00F46982" w:rsidP="00BC1F51">
            <w:pPr>
              <w:pStyle w:val="Nessunaspaziatura"/>
              <w:keepLines/>
              <w:ind w:left="454"/>
              <w:rPr>
                <w:rFonts w:ascii="Times New Roman" w:hAnsi="Times New Roman" w:cs="Times New Roman"/>
              </w:rPr>
            </w:pPr>
            <w:r w:rsidRPr="00434BA0">
              <w:rPr>
                <w:rFonts w:ascii="Times New Roman" w:hAnsi="Times New Roman" w:cs="Times New Roman"/>
              </w:rPr>
              <w:t>Other (Embedded experiments, Split sample designs)</w:t>
            </w:r>
          </w:p>
        </w:tc>
        <w:tc>
          <w:tcPr>
            <w:tcW w:w="1764" w:type="pct"/>
            <w:vMerge/>
            <w:vAlign w:val="center"/>
          </w:tcPr>
          <w:p w14:paraId="047E378A" w14:textId="77777777" w:rsidR="00F46982" w:rsidRPr="00434BA0" w:rsidRDefault="00F46982" w:rsidP="00BC1F51">
            <w:pPr>
              <w:pStyle w:val="Nessunaspaziatura"/>
              <w:keepLines/>
              <w:rPr>
                <w:rFonts w:ascii="Times New Roman" w:hAnsi="Times New Roman" w:cs="Times New Roman"/>
              </w:rPr>
            </w:pPr>
          </w:p>
        </w:tc>
      </w:tr>
      <w:tr w:rsidR="00F46982" w:rsidRPr="00434BA0" w14:paraId="48510ED0" w14:textId="77777777" w:rsidTr="00380FBF">
        <w:trPr>
          <w:trHeight w:hRule="exact" w:val="454"/>
        </w:trPr>
        <w:tc>
          <w:tcPr>
            <w:tcW w:w="3236" w:type="pct"/>
            <w:vAlign w:val="center"/>
          </w:tcPr>
          <w:p w14:paraId="27D7AFEF" w14:textId="77777777" w:rsidR="00F46982" w:rsidRPr="00207277" w:rsidRDefault="00F46982" w:rsidP="00BC1F51">
            <w:pPr>
              <w:pStyle w:val="Nessunaspaziatura"/>
              <w:keepLines/>
              <w:rPr>
                <w:rFonts w:ascii="Times New Roman" w:hAnsi="Times New Roman" w:cs="Times New Roman"/>
                <w:i/>
              </w:rPr>
            </w:pPr>
            <w:r w:rsidRPr="00207277">
              <w:rPr>
                <w:rFonts w:ascii="Times New Roman" w:hAnsi="Times New Roman" w:cs="Times New Roman"/>
                <w:i/>
              </w:rPr>
              <w:t xml:space="preserve">Non-experimental </w:t>
            </w:r>
          </w:p>
        </w:tc>
        <w:tc>
          <w:tcPr>
            <w:tcW w:w="1764" w:type="pct"/>
            <w:vAlign w:val="center"/>
          </w:tcPr>
          <w:p w14:paraId="18852E61" w14:textId="77777777" w:rsidR="00F46982" w:rsidRPr="00434BA0" w:rsidRDefault="00F46982" w:rsidP="00BC1F51">
            <w:pPr>
              <w:pStyle w:val="Nessunaspaziatura"/>
              <w:keepLines/>
              <w:rPr>
                <w:rFonts w:ascii="Times New Roman" w:hAnsi="Times New Roman" w:cs="Times New Roman"/>
              </w:rPr>
            </w:pPr>
          </w:p>
        </w:tc>
      </w:tr>
      <w:tr w:rsidR="00F46982" w:rsidRPr="0040141F" w14:paraId="3FB90E7D" w14:textId="77777777" w:rsidTr="00380FBF">
        <w:trPr>
          <w:trHeight w:hRule="exact" w:val="1405"/>
        </w:trPr>
        <w:tc>
          <w:tcPr>
            <w:tcW w:w="3236" w:type="pct"/>
            <w:vAlign w:val="center"/>
          </w:tcPr>
          <w:p w14:paraId="68B217A7" w14:textId="77777777" w:rsidR="00F46982" w:rsidRPr="00434BA0" w:rsidRDefault="00F46982" w:rsidP="00BC1F51">
            <w:pPr>
              <w:pStyle w:val="Nessunaspaziatura"/>
              <w:keepLines/>
              <w:ind w:left="454"/>
              <w:rPr>
                <w:rFonts w:ascii="Times New Roman" w:hAnsi="Times New Roman" w:cs="Times New Roman"/>
              </w:rPr>
            </w:pPr>
            <w:r w:rsidRPr="00434BA0">
              <w:rPr>
                <w:rFonts w:ascii="Times New Roman" w:hAnsi="Times New Roman" w:cs="Times New Roman"/>
              </w:rPr>
              <w:t>Observational studies (Mixed-mode design only)</w:t>
            </w:r>
          </w:p>
        </w:tc>
        <w:tc>
          <w:tcPr>
            <w:tcW w:w="1764" w:type="pct"/>
            <w:vAlign w:val="center"/>
          </w:tcPr>
          <w:p w14:paraId="1342568F" w14:textId="77777777" w:rsidR="00F46982" w:rsidRPr="00434BA0" w:rsidRDefault="00F46982" w:rsidP="00BC1F51">
            <w:pPr>
              <w:pStyle w:val="Nessunaspaziatura"/>
              <w:keepLines/>
              <w:rPr>
                <w:rFonts w:ascii="Times New Roman" w:hAnsi="Times New Roman" w:cs="Times New Roman"/>
              </w:rPr>
            </w:pPr>
            <w:r w:rsidRPr="00434BA0">
              <w:rPr>
                <w:rFonts w:ascii="Times New Roman" w:hAnsi="Times New Roman" w:cs="Times New Roman"/>
              </w:rPr>
              <w:t>Control for selection effects</w:t>
            </w:r>
          </w:p>
          <w:p w14:paraId="72FF6D35" w14:textId="77777777" w:rsidR="00F46982" w:rsidRDefault="00F46982" w:rsidP="00BC1F51">
            <w:pPr>
              <w:pStyle w:val="Nessunaspaziatura"/>
              <w:keepLines/>
              <w:rPr>
                <w:rFonts w:ascii="Times New Roman" w:hAnsi="Times New Roman" w:cs="Times New Roman"/>
              </w:rPr>
            </w:pPr>
            <w:r w:rsidRPr="00434BA0">
              <w:rPr>
                <w:rFonts w:ascii="Times New Roman" w:hAnsi="Times New Roman" w:cs="Times New Roman"/>
              </w:rPr>
              <w:t>through weighting or regression-based inference methods</w:t>
            </w:r>
          </w:p>
          <w:p w14:paraId="4C0D9279" w14:textId="28FE9244" w:rsidR="00F46982" w:rsidRPr="00434BA0" w:rsidRDefault="00F46982" w:rsidP="00BC1F51">
            <w:pPr>
              <w:pStyle w:val="Nessunaspaziatura"/>
              <w:keepLines/>
              <w:rPr>
                <w:rFonts w:ascii="Times New Roman" w:hAnsi="Times New Roman" w:cs="Times New Roman"/>
                <w:i/>
              </w:rPr>
            </w:pPr>
            <w:r>
              <w:rPr>
                <w:rFonts w:ascii="Times New Roman" w:hAnsi="Times New Roman" w:cs="Times New Roman"/>
              </w:rPr>
              <w:t xml:space="preserve">Adjusting </w:t>
            </w:r>
            <w:r w:rsidR="00380FBF">
              <w:rPr>
                <w:rFonts w:ascii="Times New Roman" w:hAnsi="Times New Roman" w:cs="Times New Roman"/>
              </w:rPr>
              <w:t xml:space="preserve">for </w:t>
            </w:r>
            <w:r>
              <w:rPr>
                <w:rFonts w:ascii="Times New Roman" w:hAnsi="Times New Roman" w:cs="Times New Roman"/>
              </w:rPr>
              <w:t>measurement effect</w:t>
            </w:r>
          </w:p>
        </w:tc>
      </w:tr>
    </w:tbl>
    <w:p w14:paraId="396DA5C8" w14:textId="77777777" w:rsidR="00F46982" w:rsidRPr="00B93064" w:rsidRDefault="00F46982" w:rsidP="00F46982">
      <w:pPr>
        <w:pStyle w:val="Testonormale"/>
        <w:rPr>
          <w:rFonts w:ascii="Times New Roman" w:hAnsi="Times New Roman"/>
          <w:sz w:val="22"/>
          <w:szCs w:val="22"/>
          <w:lang w:val="en-US"/>
        </w:rPr>
      </w:pPr>
    </w:p>
    <w:p w14:paraId="2426B17F" w14:textId="1B96137B" w:rsidR="009C62B5" w:rsidRDefault="007F4D11" w:rsidP="00895264">
      <w:pPr>
        <w:spacing w:before="120" w:line="276" w:lineRule="auto"/>
        <w:jc w:val="both"/>
        <w:rPr>
          <w:lang w:val="en-US"/>
        </w:rPr>
      </w:pPr>
      <w:r w:rsidRPr="006E1653">
        <w:rPr>
          <w:i/>
          <w:lang w:val="en-US"/>
        </w:rPr>
        <w:t>Assumptions</w:t>
      </w:r>
      <w:r>
        <w:rPr>
          <w:lang w:val="en-US"/>
        </w:rPr>
        <w:t xml:space="preserve"> may be divided into three types: assumptions about the explanation of the missing data mechanism due to mode selection, assumptions about the explanation of measurement differences due to modes, and assumptions about the absence of experimental influence on (</w:t>
      </w:r>
      <w:proofErr w:type="gramStart"/>
      <w:r>
        <w:rPr>
          <w:lang w:val="en-US"/>
        </w:rPr>
        <w:t>non)</w:t>
      </w:r>
      <w:proofErr w:type="gramEnd"/>
      <w:r>
        <w:rPr>
          <w:lang w:val="en-US"/>
        </w:rPr>
        <w:t>respondents in experimental designs.</w:t>
      </w:r>
    </w:p>
    <w:p w14:paraId="19750D9D" w14:textId="6B470D2C" w:rsidR="00895264" w:rsidRPr="008C16EE" w:rsidRDefault="00886470" w:rsidP="00A451A3">
      <w:pPr>
        <w:spacing w:before="120" w:after="120" w:line="276" w:lineRule="auto"/>
        <w:jc w:val="both"/>
        <w:rPr>
          <w:lang w:val="en-US"/>
        </w:rPr>
      </w:pPr>
      <w:r>
        <w:rPr>
          <w:lang w:val="en-US"/>
        </w:rPr>
        <w:t>It is straightforward to mention that w</w:t>
      </w:r>
      <w:r w:rsidR="00895264" w:rsidRPr="00434BA0">
        <w:rPr>
          <w:lang w:val="en-US"/>
        </w:rPr>
        <w:t>hen the available covariates do not fully explain the selection mechanism, the decomposition of the total mode effect into selection and measurement effects is incorrect.</w:t>
      </w:r>
    </w:p>
    <w:p w14:paraId="3A97FA54" w14:textId="1EEF0C81" w:rsidR="00895264" w:rsidRDefault="00886470" w:rsidP="00895264">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Concerning t</w:t>
      </w:r>
      <w:r w:rsidR="00895264" w:rsidRPr="004866C9">
        <w:rPr>
          <w:rFonts w:ascii="Times New Roman" w:hAnsi="Times New Roman"/>
          <w:sz w:val="22"/>
          <w:szCs w:val="22"/>
          <w:lang w:val="en-US"/>
        </w:rPr>
        <w:t xml:space="preserve">he </w:t>
      </w:r>
      <w:r w:rsidR="00895264" w:rsidRPr="00D72691">
        <w:rPr>
          <w:rFonts w:ascii="Times New Roman" w:hAnsi="Times New Roman"/>
          <w:i/>
          <w:sz w:val="22"/>
          <w:szCs w:val="22"/>
          <w:lang w:val="en-US"/>
        </w:rPr>
        <w:t>assumptions</w:t>
      </w:r>
      <w:r>
        <w:rPr>
          <w:rFonts w:ascii="Times New Roman" w:hAnsi="Times New Roman"/>
          <w:sz w:val="22"/>
          <w:szCs w:val="22"/>
          <w:lang w:val="en-US"/>
        </w:rPr>
        <w:t xml:space="preserve">, they </w:t>
      </w:r>
      <w:r w:rsidR="00895264" w:rsidRPr="004866C9">
        <w:rPr>
          <w:rFonts w:ascii="Times New Roman" w:hAnsi="Times New Roman"/>
          <w:sz w:val="22"/>
          <w:szCs w:val="22"/>
          <w:lang w:val="en-US"/>
        </w:rPr>
        <w:t xml:space="preserve">depend on the type of auxiliary data and type of design. </w:t>
      </w:r>
      <w:r w:rsidR="00895264">
        <w:rPr>
          <w:rFonts w:ascii="Times New Roman" w:hAnsi="Times New Roman"/>
          <w:sz w:val="22"/>
          <w:szCs w:val="22"/>
          <w:lang w:val="en-US"/>
        </w:rPr>
        <w:t>It is straightforward to mention that,</w:t>
      </w:r>
      <w:r w:rsidR="00895264" w:rsidRPr="004866C9">
        <w:rPr>
          <w:rFonts w:ascii="Times New Roman" w:hAnsi="Times New Roman"/>
          <w:sz w:val="22"/>
          <w:szCs w:val="22"/>
          <w:lang w:val="en-US"/>
        </w:rPr>
        <w:t xml:space="preserve"> with the same auxiliary data and design, different estimation strategies/methods should/must not be too influential.</w:t>
      </w:r>
    </w:p>
    <w:p w14:paraId="006D41C3" w14:textId="736E0F2B" w:rsidR="0053756C" w:rsidRDefault="00DD7F88" w:rsidP="00A451A3">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In mode effect estimation, the following steps may be followed:</w:t>
      </w:r>
    </w:p>
    <w:p w14:paraId="6A1C6BEF" w14:textId="1BC7798E" w:rsidR="00DD7F88" w:rsidRDefault="00DD7F88" w:rsidP="00D618D6">
      <w:pPr>
        <w:pStyle w:val="Testonormale"/>
        <w:numPr>
          <w:ilvl w:val="0"/>
          <w:numId w:val="30"/>
        </w:numPr>
        <w:spacing w:line="276" w:lineRule="auto"/>
        <w:jc w:val="both"/>
        <w:rPr>
          <w:rFonts w:ascii="Times New Roman" w:hAnsi="Times New Roman"/>
          <w:sz w:val="22"/>
          <w:szCs w:val="22"/>
          <w:lang w:val="en-US"/>
        </w:rPr>
      </w:pPr>
      <w:r>
        <w:rPr>
          <w:rFonts w:ascii="Times New Roman" w:hAnsi="Times New Roman"/>
          <w:sz w:val="22"/>
          <w:szCs w:val="22"/>
          <w:lang w:val="en-US"/>
        </w:rPr>
        <w:t>Identify the main quality and cost criteria</w:t>
      </w:r>
    </w:p>
    <w:p w14:paraId="37AF684F" w14:textId="08A3A99F" w:rsidR="00DD7F88" w:rsidRDefault="00DD7F88" w:rsidP="00D618D6">
      <w:pPr>
        <w:pStyle w:val="Testonormale"/>
        <w:numPr>
          <w:ilvl w:val="1"/>
          <w:numId w:val="30"/>
        </w:numPr>
        <w:spacing w:line="276" w:lineRule="auto"/>
        <w:jc w:val="both"/>
        <w:rPr>
          <w:rFonts w:ascii="Times New Roman" w:hAnsi="Times New Roman"/>
          <w:sz w:val="22"/>
          <w:szCs w:val="22"/>
          <w:lang w:val="en-US"/>
        </w:rPr>
      </w:pPr>
      <w:r>
        <w:rPr>
          <w:rFonts w:ascii="Times New Roman" w:hAnsi="Times New Roman"/>
          <w:sz w:val="22"/>
          <w:szCs w:val="22"/>
          <w:lang w:val="en-US"/>
        </w:rPr>
        <w:t>What benchmark is chosen for measurement</w:t>
      </w:r>
      <w:r w:rsidR="00DD3EAE">
        <w:rPr>
          <w:rFonts w:ascii="Times New Roman" w:hAnsi="Times New Roman"/>
          <w:sz w:val="22"/>
          <w:szCs w:val="22"/>
          <w:lang w:val="en-US"/>
        </w:rPr>
        <w:t>?</w:t>
      </w:r>
    </w:p>
    <w:p w14:paraId="6CCE6268" w14:textId="09AEF169" w:rsidR="00DD7F88" w:rsidRDefault="00DD3EAE" w:rsidP="00D618D6">
      <w:pPr>
        <w:pStyle w:val="Testonormale"/>
        <w:numPr>
          <w:ilvl w:val="1"/>
          <w:numId w:val="30"/>
        </w:numPr>
        <w:spacing w:line="276" w:lineRule="auto"/>
        <w:jc w:val="both"/>
        <w:rPr>
          <w:rFonts w:ascii="Times New Roman" w:hAnsi="Times New Roman"/>
          <w:sz w:val="22"/>
          <w:szCs w:val="22"/>
          <w:lang w:val="en-US"/>
        </w:rPr>
      </w:pPr>
      <w:r>
        <w:rPr>
          <w:rFonts w:ascii="Times New Roman" w:hAnsi="Times New Roman"/>
          <w:sz w:val="22"/>
          <w:szCs w:val="22"/>
          <w:lang w:val="en-US"/>
        </w:rPr>
        <w:t>Is it</w:t>
      </w:r>
      <w:r w:rsidR="00DD7F88">
        <w:rPr>
          <w:rFonts w:ascii="Times New Roman" w:hAnsi="Times New Roman"/>
          <w:sz w:val="22"/>
          <w:szCs w:val="22"/>
          <w:lang w:val="en-US"/>
        </w:rPr>
        <w:t xml:space="preserve"> sufficient to consider accuracy (i.e. MSE) or also comparability in time</w:t>
      </w:r>
      <w:r>
        <w:rPr>
          <w:rFonts w:ascii="Times New Roman" w:hAnsi="Times New Roman"/>
          <w:sz w:val="22"/>
          <w:szCs w:val="22"/>
          <w:lang w:val="en-US"/>
        </w:rPr>
        <w:t xml:space="preserve"> and/or between subgroups?</w:t>
      </w:r>
    </w:p>
    <w:p w14:paraId="7D5BC559" w14:textId="177008E9" w:rsidR="00DD3EAE" w:rsidRDefault="00DD3EAE" w:rsidP="00D618D6">
      <w:pPr>
        <w:pStyle w:val="Testonormale"/>
        <w:numPr>
          <w:ilvl w:val="1"/>
          <w:numId w:val="30"/>
        </w:numPr>
        <w:spacing w:line="276" w:lineRule="auto"/>
        <w:jc w:val="both"/>
        <w:rPr>
          <w:rFonts w:ascii="Times New Roman" w:hAnsi="Times New Roman"/>
          <w:sz w:val="22"/>
          <w:szCs w:val="22"/>
          <w:lang w:val="en-US"/>
        </w:rPr>
      </w:pPr>
      <w:r>
        <w:rPr>
          <w:rFonts w:ascii="Times New Roman" w:hAnsi="Times New Roman"/>
          <w:sz w:val="22"/>
          <w:szCs w:val="22"/>
          <w:lang w:val="en-US"/>
        </w:rPr>
        <w:t>What is the time horizon for which the mode design and budget are fixed and mode effects are estimated?</w:t>
      </w:r>
    </w:p>
    <w:p w14:paraId="66CB8542" w14:textId="40129C39" w:rsidR="00DD3EAE" w:rsidRDefault="00DD3EAE" w:rsidP="00CD35AF">
      <w:pPr>
        <w:pStyle w:val="Testonormale"/>
        <w:numPr>
          <w:ilvl w:val="1"/>
          <w:numId w:val="30"/>
        </w:numPr>
        <w:spacing w:after="120" w:line="276" w:lineRule="auto"/>
        <w:ind w:left="1434" w:hanging="357"/>
        <w:jc w:val="both"/>
        <w:rPr>
          <w:rFonts w:ascii="Times New Roman" w:hAnsi="Times New Roman"/>
          <w:sz w:val="22"/>
          <w:szCs w:val="22"/>
          <w:lang w:val="en-US"/>
        </w:rPr>
      </w:pPr>
      <w:r>
        <w:rPr>
          <w:rFonts w:ascii="Times New Roman" w:hAnsi="Times New Roman"/>
          <w:sz w:val="22"/>
          <w:szCs w:val="22"/>
          <w:lang w:val="en-US"/>
        </w:rPr>
        <w:t>What are the key variables/population parameters of interest?</w:t>
      </w:r>
    </w:p>
    <w:p w14:paraId="068A9236" w14:textId="53CCDD66" w:rsidR="00DD3EAE" w:rsidRPr="00DD3EAE" w:rsidRDefault="00DD7F88" w:rsidP="00CD35AF">
      <w:pPr>
        <w:pStyle w:val="Testonormale"/>
        <w:numPr>
          <w:ilvl w:val="0"/>
          <w:numId w:val="30"/>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Decide whether mode effect estimation serves explanation</w:t>
      </w:r>
      <w:r w:rsidR="00DD3EAE">
        <w:rPr>
          <w:rFonts w:ascii="Times New Roman" w:hAnsi="Times New Roman"/>
          <w:sz w:val="22"/>
          <w:szCs w:val="22"/>
          <w:lang w:val="en-US"/>
        </w:rPr>
        <w:t xml:space="preserve"> only</w:t>
      </w:r>
      <w:r>
        <w:rPr>
          <w:rFonts w:ascii="Times New Roman" w:hAnsi="Times New Roman"/>
          <w:sz w:val="22"/>
          <w:szCs w:val="22"/>
          <w:lang w:val="en-US"/>
        </w:rPr>
        <w:t>, design choice or adjustment</w:t>
      </w:r>
    </w:p>
    <w:p w14:paraId="4E8EEC77" w14:textId="11392BB6" w:rsidR="00DD7F88" w:rsidRDefault="00A451A3" w:rsidP="00D618D6">
      <w:pPr>
        <w:pStyle w:val="Testonormale"/>
        <w:numPr>
          <w:ilvl w:val="0"/>
          <w:numId w:val="30"/>
        </w:numPr>
        <w:spacing w:line="276" w:lineRule="auto"/>
        <w:jc w:val="both"/>
        <w:rPr>
          <w:rFonts w:ascii="Times New Roman" w:hAnsi="Times New Roman"/>
          <w:sz w:val="22"/>
          <w:szCs w:val="22"/>
          <w:lang w:val="en-US"/>
        </w:rPr>
      </w:pPr>
      <w:r>
        <w:rPr>
          <w:rFonts w:ascii="Times New Roman" w:hAnsi="Times New Roman"/>
          <w:sz w:val="22"/>
          <w:szCs w:val="22"/>
          <w:lang w:val="en-US"/>
        </w:rPr>
        <w:t>Iden</w:t>
      </w:r>
      <w:r w:rsidR="00DD7F88">
        <w:rPr>
          <w:rFonts w:ascii="Times New Roman" w:hAnsi="Times New Roman"/>
          <w:sz w:val="22"/>
          <w:szCs w:val="22"/>
          <w:lang w:val="en-US"/>
        </w:rPr>
        <w:t>t</w:t>
      </w:r>
      <w:r>
        <w:rPr>
          <w:rFonts w:ascii="Times New Roman" w:hAnsi="Times New Roman"/>
          <w:sz w:val="22"/>
          <w:szCs w:val="22"/>
          <w:lang w:val="en-US"/>
        </w:rPr>
        <w:t>i</w:t>
      </w:r>
      <w:r w:rsidR="00DD7F88">
        <w:rPr>
          <w:rFonts w:ascii="Times New Roman" w:hAnsi="Times New Roman"/>
          <w:sz w:val="22"/>
          <w:szCs w:val="22"/>
          <w:lang w:val="en-US"/>
        </w:rPr>
        <w:t>fy available auxiliary data that is informative about</w:t>
      </w:r>
    </w:p>
    <w:p w14:paraId="25001EC9" w14:textId="4FAF1447" w:rsidR="00DD3EAE" w:rsidRDefault="00DD3EAE" w:rsidP="00D618D6">
      <w:pPr>
        <w:pStyle w:val="Testonormale"/>
        <w:numPr>
          <w:ilvl w:val="1"/>
          <w:numId w:val="30"/>
        </w:numPr>
        <w:spacing w:line="276" w:lineRule="auto"/>
        <w:jc w:val="both"/>
        <w:rPr>
          <w:rFonts w:ascii="Times New Roman" w:hAnsi="Times New Roman"/>
          <w:sz w:val="22"/>
          <w:szCs w:val="22"/>
          <w:lang w:val="en-US"/>
        </w:rPr>
      </w:pPr>
      <w:r>
        <w:rPr>
          <w:rFonts w:ascii="Times New Roman" w:hAnsi="Times New Roman"/>
          <w:sz w:val="22"/>
          <w:szCs w:val="22"/>
          <w:lang w:val="en-US"/>
        </w:rPr>
        <w:t>Mode selection</w:t>
      </w:r>
    </w:p>
    <w:p w14:paraId="0AA9DA10" w14:textId="311F4B5D" w:rsidR="00DD3EAE" w:rsidRDefault="00DD3EAE" w:rsidP="00CD35AF">
      <w:pPr>
        <w:pStyle w:val="Testonormale"/>
        <w:numPr>
          <w:ilvl w:val="1"/>
          <w:numId w:val="30"/>
        </w:numPr>
        <w:spacing w:after="120" w:line="276" w:lineRule="auto"/>
        <w:ind w:left="1434" w:hanging="357"/>
        <w:jc w:val="both"/>
        <w:rPr>
          <w:rFonts w:ascii="Times New Roman" w:hAnsi="Times New Roman"/>
          <w:sz w:val="22"/>
          <w:szCs w:val="22"/>
          <w:lang w:val="en-US"/>
        </w:rPr>
      </w:pPr>
      <w:r>
        <w:rPr>
          <w:rFonts w:ascii="Times New Roman" w:hAnsi="Times New Roman"/>
          <w:sz w:val="22"/>
          <w:szCs w:val="22"/>
          <w:lang w:val="en-US"/>
        </w:rPr>
        <w:t>Mode measurement</w:t>
      </w:r>
    </w:p>
    <w:p w14:paraId="4A06FEAF" w14:textId="759442A0" w:rsidR="00DD7F88" w:rsidRDefault="00DD7F88" w:rsidP="00CD35AF">
      <w:pPr>
        <w:pStyle w:val="Testonormale"/>
        <w:numPr>
          <w:ilvl w:val="0"/>
          <w:numId w:val="30"/>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 xml:space="preserve">Evaluate </w:t>
      </w:r>
      <w:r w:rsidR="00DD3EAE">
        <w:rPr>
          <w:rFonts w:ascii="Times New Roman" w:hAnsi="Times New Roman"/>
          <w:sz w:val="22"/>
          <w:szCs w:val="22"/>
          <w:lang w:val="en-US"/>
        </w:rPr>
        <w:t xml:space="preserve">anticipated validity of </w:t>
      </w:r>
      <w:r>
        <w:rPr>
          <w:rFonts w:ascii="Times New Roman" w:hAnsi="Times New Roman"/>
          <w:sz w:val="22"/>
          <w:szCs w:val="22"/>
          <w:lang w:val="en-US"/>
        </w:rPr>
        <w:t>assumptions</w:t>
      </w:r>
      <w:r w:rsidR="00DD3EAE">
        <w:rPr>
          <w:rFonts w:ascii="Times New Roman" w:hAnsi="Times New Roman"/>
          <w:sz w:val="22"/>
          <w:szCs w:val="22"/>
          <w:lang w:val="en-US"/>
        </w:rPr>
        <w:t xml:space="preserve"> for mode selection, mode measurement and absence of experimental influences</w:t>
      </w:r>
    </w:p>
    <w:p w14:paraId="189B076E" w14:textId="273F8050" w:rsidR="00DD3EAE" w:rsidRDefault="00DD3EAE" w:rsidP="00CD35AF">
      <w:pPr>
        <w:pStyle w:val="Testonormale"/>
        <w:numPr>
          <w:ilvl w:val="0"/>
          <w:numId w:val="30"/>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Decide whether an experimental design (suc</w:t>
      </w:r>
      <w:r w:rsidR="00A451A3">
        <w:rPr>
          <w:rFonts w:ascii="Times New Roman" w:hAnsi="Times New Roman"/>
          <w:sz w:val="22"/>
          <w:szCs w:val="22"/>
          <w:lang w:val="en-US"/>
        </w:rPr>
        <w:t>h</w:t>
      </w:r>
      <w:r>
        <w:rPr>
          <w:rFonts w:ascii="Times New Roman" w:hAnsi="Times New Roman"/>
          <w:sz w:val="22"/>
          <w:szCs w:val="22"/>
          <w:lang w:val="en-US"/>
        </w:rPr>
        <w:t xml:space="preserve"> as re-interview or parallel run) is required and feasible to serve the purposes of the mode effect estimation;</w:t>
      </w:r>
    </w:p>
    <w:p w14:paraId="755673D5" w14:textId="0FE5C5BF" w:rsidR="00DD3EAE" w:rsidRDefault="00DD3EAE" w:rsidP="00CD35AF">
      <w:pPr>
        <w:pStyle w:val="Testonormale"/>
        <w:numPr>
          <w:ilvl w:val="0"/>
          <w:numId w:val="30"/>
        </w:numPr>
        <w:spacing w:after="120" w:line="276" w:lineRule="auto"/>
        <w:ind w:left="714" w:hanging="357"/>
        <w:jc w:val="both"/>
        <w:rPr>
          <w:rFonts w:ascii="Times New Roman" w:hAnsi="Times New Roman"/>
          <w:sz w:val="22"/>
          <w:szCs w:val="22"/>
          <w:lang w:val="en-US"/>
        </w:rPr>
      </w:pPr>
      <w:r>
        <w:rPr>
          <w:rFonts w:ascii="Times New Roman" w:hAnsi="Times New Roman"/>
          <w:sz w:val="22"/>
          <w:szCs w:val="22"/>
          <w:lang w:val="en-US"/>
        </w:rPr>
        <w:t>Conduct experimental designs if deemed feasible and necessary</w:t>
      </w:r>
    </w:p>
    <w:p w14:paraId="137B11FF" w14:textId="77777777" w:rsidR="00DD7F88" w:rsidRDefault="00DD7F88" w:rsidP="00895264">
      <w:pPr>
        <w:pStyle w:val="Testonormale"/>
        <w:spacing w:after="60" w:line="276" w:lineRule="auto"/>
        <w:jc w:val="both"/>
        <w:rPr>
          <w:rFonts w:ascii="Times New Roman" w:hAnsi="Times New Roman"/>
          <w:sz w:val="22"/>
          <w:szCs w:val="22"/>
          <w:lang w:val="en-US"/>
        </w:rPr>
      </w:pPr>
    </w:p>
    <w:p w14:paraId="21D9B770" w14:textId="62CD0068" w:rsidR="00895264" w:rsidRDefault="00895264" w:rsidP="00453E9A">
      <w:pPr>
        <w:spacing w:before="120" w:after="120" w:line="276" w:lineRule="auto"/>
        <w:jc w:val="both"/>
        <w:rPr>
          <w:lang w:val="en-US"/>
        </w:rPr>
      </w:pPr>
      <w:proofErr w:type="gramStart"/>
      <w:r>
        <w:rPr>
          <w:lang w:val="en-US"/>
        </w:rPr>
        <w:lastRenderedPageBreak/>
        <w:t xml:space="preserve">Based on these </w:t>
      </w:r>
      <w:r w:rsidR="00D350AD">
        <w:rPr>
          <w:lang w:val="en-US"/>
        </w:rPr>
        <w:t>a</w:t>
      </w:r>
      <w:r w:rsidR="00A451A3">
        <w:rPr>
          <w:lang w:val="en-US"/>
        </w:rPr>
        <w:t>s</w:t>
      </w:r>
      <w:r w:rsidR="00D350AD">
        <w:rPr>
          <w:lang w:val="en-US"/>
        </w:rPr>
        <w:t>sumptions</w:t>
      </w:r>
      <w:r>
        <w:rPr>
          <w:lang w:val="en-US"/>
        </w:rPr>
        <w:t xml:space="preserve">, </w:t>
      </w:r>
      <w:r w:rsidR="00886470">
        <w:rPr>
          <w:lang w:val="en-US"/>
        </w:rPr>
        <w:t xml:space="preserve">in the following of this section </w:t>
      </w:r>
      <w:r>
        <w:rPr>
          <w:lang w:val="en-US"/>
        </w:rPr>
        <w:t xml:space="preserve">general guidance when </w:t>
      </w:r>
      <w:r w:rsidR="00886470">
        <w:rPr>
          <w:lang w:val="en-US"/>
        </w:rPr>
        <w:t xml:space="preserve">selecting methods to deal with the </w:t>
      </w:r>
      <w:r w:rsidR="00A451A3">
        <w:rPr>
          <w:lang w:val="en-US"/>
        </w:rPr>
        <w:t>mode effects are provided.</w:t>
      </w:r>
      <w:proofErr w:type="gramEnd"/>
    </w:p>
    <w:p w14:paraId="61187558" w14:textId="256DB4A2" w:rsidR="00DD7F88" w:rsidRPr="00A451A3" w:rsidRDefault="0053756C" w:rsidP="00ED3D48">
      <w:pPr>
        <w:spacing w:line="276" w:lineRule="auto"/>
        <w:jc w:val="both"/>
        <w:rPr>
          <w:lang w:val="en-US"/>
        </w:rPr>
      </w:pPr>
      <w:r>
        <w:rPr>
          <w:lang w:val="en-US"/>
        </w:rPr>
        <w:t xml:space="preserve">We </w:t>
      </w:r>
      <w:r w:rsidR="00DD3EAE">
        <w:rPr>
          <w:lang w:val="en-US"/>
        </w:rPr>
        <w:t>make two side remarks</w:t>
      </w:r>
      <w:r w:rsidR="00ED3D48">
        <w:rPr>
          <w:lang w:val="en-US"/>
        </w:rPr>
        <w:t>.</w:t>
      </w:r>
      <w:r w:rsidR="000B144C">
        <w:rPr>
          <w:lang w:val="en-US"/>
        </w:rPr>
        <w:t xml:space="preserve"> </w:t>
      </w:r>
      <w:r w:rsidR="00ED3D48">
        <w:rPr>
          <w:lang w:val="en-US"/>
        </w:rPr>
        <w:t>F</w:t>
      </w:r>
      <w:r w:rsidR="00DD3EAE" w:rsidRPr="00A451A3">
        <w:rPr>
          <w:lang w:val="en-US"/>
        </w:rPr>
        <w:t xml:space="preserve">irst, we </w:t>
      </w:r>
      <w:r w:rsidRPr="00A451A3">
        <w:rPr>
          <w:lang w:val="en-US"/>
        </w:rPr>
        <w:t>note that mode effects do not refer to biases only, but may also affect precision. Modes may affect, for example, motivation and concentration. Less motivated or concentrated respondents may give less reliable, i.e. more noisy, answers, leading to a loss of precision</w:t>
      </w:r>
      <w:r w:rsidR="00A451A3" w:rsidRPr="00A451A3">
        <w:rPr>
          <w:lang w:val="en-US"/>
        </w:rPr>
        <w:t>.</w:t>
      </w:r>
      <w:r w:rsidRPr="00A451A3">
        <w:rPr>
          <w:lang w:val="en-US"/>
        </w:rPr>
        <w:t xml:space="preserve"> Furthermore, interviewer effects have been a widely studied source of potential variation in survey statistics. In this repo</w:t>
      </w:r>
      <w:r w:rsidR="00ED3D48">
        <w:rPr>
          <w:lang w:val="en-US"/>
        </w:rPr>
        <w:t xml:space="preserve">rt, we focus on bias adjustment. </w:t>
      </w:r>
      <w:r w:rsidR="00DD3EAE" w:rsidRPr="00A451A3">
        <w:rPr>
          <w:lang w:val="en-US"/>
        </w:rPr>
        <w:t>Second, we no</w:t>
      </w:r>
      <w:r w:rsidR="00A451A3" w:rsidRPr="00A451A3">
        <w:rPr>
          <w:lang w:val="en-US"/>
        </w:rPr>
        <w:t>t</w:t>
      </w:r>
      <w:r w:rsidR="00DD3EAE" w:rsidRPr="00A451A3">
        <w:rPr>
          <w:lang w:val="en-US"/>
        </w:rPr>
        <w:t>e that mode-specific measurement differences must be prevented above all through careful questionnaire design and testing. We, thus, assume that mode effect estimation is conducted to estimate remaining differences that are hard to detect and prevent in questionnaire design.</w:t>
      </w:r>
    </w:p>
    <w:p w14:paraId="24EF83B8" w14:textId="77777777" w:rsidR="006E1653" w:rsidRDefault="006E1653" w:rsidP="00F46982">
      <w:pPr>
        <w:pStyle w:val="Testonormale"/>
        <w:rPr>
          <w:rFonts w:ascii="Times New Roman" w:hAnsi="Times New Roman"/>
          <w:sz w:val="22"/>
          <w:szCs w:val="22"/>
          <w:lang w:val="en-US"/>
        </w:rPr>
      </w:pPr>
    </w:p>
    <w:p w14:paraId="352B08E4" w14:textId="77777777" w:rsidR="008134F1" w:rsidRDefault="008134F1" w:rsidP="00F46982">
      <w:pPr>
        <w:pStyle w:val="Testonormale"/>
        <w:rPr>
          <w:rFonts w:ascii="Times New Roman" w:hAnsi="Times New Roman"/>
          <w:sz w:val="22"/>
          <w:szCs w:val="22"/>
          <w:lang w:val="en-US"/>
        </w:rPr>
      </w:pPr>
    </w:p>
    <w:p w14:paraId="639BFA78" w14:textId="772BDB72" w:rsidR="00F46982" w:rsidRPr="00674490" w:rsidRDefault="00F46982" w:rsidP="00674490">
      <w:pPr>
        <w:pStyle w:val="Titolo2"/>
        <w:numPr>
          <w:ilvl w:val="1"/>
          <w:numId w:val="6"/>
        </w:numPr>
      </w:pPr>
      <w:bookmarkStart w:id="11" w:name="_Toc2606804"/>
      <w:r w:rsidRPr="00674490">
        <w:t>Assessing mode effects</w:t>
      </w:r>
      <w:bookmarkEnd w:id="11"/>
      <w:r w:rsidRPr="00674490">
        <w:t xml:space="preserve"> </w:t>
      </w:r>
    </w:p>
    <w:p w14:paraId="7164F65E" w14:textId="77777777" w:rsidR="00207277" w:rsidRDefault="00F46982" w:rsidP="00207277">
      <w:pPr>
        <w:spacing w:before="120" w:line="276" w:lineRule="auto"/>
        <w:jc w:val="both"/>
        <w:rPr>
          <w:lang w:val="en-US"/>
        </w:rPr>
      </w:pPr>
      <w:r>
        <w:rPr>
          <w:lang w:val="en-US"/>
        </w:rPr>
        <w:t>I</w:t>
      </w:r>
      <w:r w:rsidRPr="006E1392">
        <w:rPr>
          <w:lang w:val="en-US"/>
        </w:rPr>
        <w:t xml:space="preserve">n practice, </w:t>
      </w:r>
      <w:r w:rsidRPr="00B23805">
        <w:rPr>
          <w:lang w:val="en-US"/>
        </w:rPr>
        <w:t>biases and mode effects</w:t>
      </w:r>
      <w:r w:rsidRPr="006E1392">
        <w:rPr>
          <w:lang w:val="en-US"/>
        </w:rPr>
        <w:t xml:space="preserve"> can be estimated according to two main approaches</w:t>
      </w:r>
      <w:r>
        <w:rPr>
          <w:lang w:val="en-US"/>
        </w:rPr>
        <w:t xml:space="preserve">: </w:t>
      </w:r>
    </w:p>
    <w:p w14:paraId="134C8723" w14:textId="38D75635" w:rsidR="00207277" w:rsidRDefault="00F46982" w:rsidP="006A0BC7">
      <w:pPr>
        <w:spacing w:before="120" w:line="276" w:lineRule="auto"/>
        <w:ind w:left="284" w:hanging="284"/>
        <w:jc w:val="both"/>
        <w:rPr>
          <w:lang w:val="en-US"/>
        </w:rPr>
      </w:pPr>
      <w:r>
        <w:rPr>
          <w:lang w:val="en-US"/>
        </w:rPr>
        <w:t xml:space="preserve">1) </w:t>
      </w:r>
      <w:proofErr w:type="gramStart"/>
      <w:r>
        <w:rPr>
          <w:lang w:val="en-US"/>
        </w:rPr>
        <w:t>r</w:t>
      </w:r>
      <w:r w:rsidR="008F2A56">
        <w:rPr>
          <w:lang w:val="en-US"/>
        </w:rPr>
        <w:t>e</w:t>
      </w:r>
      <w:r w:rsidR="005A0C6E">
        <w:rPr>
          <w:lang w:val="en-US"/>
        </w:rPr>
        <w:t>c</w:t>
      </w:r>
      <w:r w:rsidRPr="006E1392">
        <w:rPr>
          <w:lang w:val="en-US"/>
        </w:rPr>
        <w:t>ord</w:t>
      </w:r>
      <w:proofErr w:type="gramEnd"/>
      <w:r w:rsidRPr="006E1392">
        <w:rPr>
          <w:lang w:val="en-US"/>
        </w:rPr>
        <w:t xml:space="preserve"> check approach</w:t>
      </w:r>
      <w:r>
        <w:rPr>
          <w:lang w:val="en-US"/>
        </w:rPr>
        <w:t xml:space="preserve"> when the t</w:t>
      </w:r>
      <w:r w:rsidRPr="006E1392">
        <w:rPr>
          <w:lang w:val="en-US"/>
        </w:rPr>
        <w:t>rue score</w:t>
      </w:r>
      <w:r>
        <w:rPr>
          <w:lang w:val="en-US"/>
        </w:rPr>
        <w:t>s are</w:t>
      </w:r>
      <w:r w:rsidRPr="006E1392">
        <w:rPr>
          <w:lang w:val="en-US"/>
        </w:rPr>
        <w:t xml:space="preserve"> available from an external source</w:t>
      </w:r>
      <w:r>
        <w:rPr>
          <w:lang w:val="en-US"/>
        </w:rPr>
        <w:t xml:space="preserve">; </w:t>
      </w:r>
    </w:p>
    <w:p w14:paraId="7C541ACD" w14:textId="674CF8FD" w:rsidR="00207277" w:rsidRDefault="00F46982" w:rsidP="006A0BC7">
      <w:pPr>
        <w:spacing w:before="120" w:line="276" w:lineRule="auto"/>
        <w:ind w:left="284" w:hanging="284"/>
        <w:jc w:val="both"/>
        <w:rPr>
          <w:lang w:val="en-US"/>
        </w:rPr>
      </w:pPr>
      <w:r>
        <w:rPr>
          <w:lang w:val="en-US"/>
        </w:rPr>
        <w:t xml:space="preserve">2) </w:t>
      </w:r>
      <w:proofErr w:type="gramStart"/>
      <w:r>
        <w:rPr>
          <w:lang w:val="en-US"/>
        </w:rPr>
        <w:t>m</w:t>
      </w:r>
      <w:r w:rsidRPr="006E1392">
        <w:rPr>
          <w:lang w:val="en-US"/>
        </w:rPr>
        <w:t>easurement</w:t>
      </w:r>
      <w:proofErr w:type="gramEnd"/>
      <w:r w:rsidRPr="006E1392">
        <w:rPr>
          <w:lang w:val="en-US"/>
        </w:rPr>
        <w:t xml:space="preserve"> benchmark mode approach</w:t>
      </w:r>
      <w:r>
        <w:rPr>
          <w:lang w:val="en-US"/>
        </w:rPr>
        <w:t xml:space="preserve"> </w:t>
      </w:r>
      <w:r w:rsidRPr="006E1392">
        <w:rPr>
          <w:lang w:val="en-US"/>
        </w:rPr>
        <w:t>that requires the choice of a reference</w:t>
      </w:r>
      <w:r>
        <w:rPr>
          <w:lang w:val="en-US"/>
        </w:rPr>
        <w:t xml:space="preserve"> mode </w:t>
      </w:r>
      <w:r w:rsidRPr="00C510E7">
        <w:rPr>
          <w:lang w:val="en-US"/>
        </w:rPr>
        <w:t>to produce best answers for a question</w:t>
      </w:r>
      <w:r>
        <w:rPr>
          <w:lang w:val="en-US"/>
        </w:rPr>
        <w:t xml:space="preserve">. </w:t>
      </w:r>
    </w:p>
    <w:p w14:paraId="6D34F12B" w14:textId="77777777" w:rsidR="00D350AD" w:rsidRPr="006E1653" w:rsidRDefault="00D350AD" w:rsidP="00D618D6">
      <w:pPr>
        <w:pStyle w:val="Testonormale"/>
        <w:rPr>
          <w:rFonts w:ascii="Times New Roman" w:hAnsi="Times New Roman"/>
          <w:sz w:val="22"/>
          <w:szCs w:val="22"/>
          <w:lang w:val="en-US"/>
        </w:rPr>
      </w:pPr>
    </w:p>
    <w:p w14:paraId="71E4C7CD" w14:textId="1D40AEFB" w:rsidR="00F46982" w:rsidRPr="006E1392" w:rsidRDefault="00F46982" w:rsidP="00207277">
      <w:pPr>
        <w:spacing w:before="120" w:line="276" w:lineRule="auto"/>
        <w:jc w:val="both"/>
        <w:rPr>
          <w:lang w:val="en-US"/>
        </w:rPr>
      </w:pPr>
      <w:r>
        <w:rPr>
          <w:lang w:val="en-US"/>
        </w:rPr>
        <w:t xml:space="preserve">The first approach is rarely feasible in practice but </w:t>
      </w:r>
      <w:r w:rsidR="00207277">
        <w:rPr>
          <w:lang w:val="en-US"/>
        </w:rPr>
        <w:t xml:space="preserve">it </w:t>
      </w:r>
      <w:r w:rsidRPr="001C00CC">
        <w:rPr>
          <w:lang w:val="en-US"/>
        </w:rPr>
        <w:t xml:space="preserve">allows </w:t>
      </w:r>
      <w:r w:rsidR="00207277">
        <w:rPr>
          <w:lang w:val="en-US"/>
        </w:rPr>
        <w:t>estimating</w:t>
      </w:r>
      <w:r w:rsidRPr="001C00CC">
        <w:rPr>
          <w:lang w:val="en-US"/>
        </w:rPr>
        <w:t xml:space="preserve"> </w:t>
      </w:r>
      <w:r>
        <w:rPr>
          <w:lang w:val="en-US"/>
        </w:rPr>
        <w:t>a</w:t>
      </w:r>
      <w:r w:rsidRPr="006E1392">
        <w:rPr>
          <w:lang w:val="en-US"/>
        </w:rPr>
        <w:t>ll biases and effects</w:t>
      </w:r>
      <w:r>
        <w:rPr>
          <w:lang w:val="en-US"/>
        </w:rPr>
        <w:t xml:space="preserve">. The second approach assumes the </w:t>
      </w:r>
      <w:r w:rsidRPr="006E1392">
        <w:rPr>
          <w:lang w:val="en-US"/>
        </w:rPr>
        <w:t>benchmark</w:t>
      </w:r>
      <w:r>
        <w:rPr>
          <w:lang w:val="en-US"/>
        </w:rPr>
        <w:t xml:space="preserve"> measurement equal</w:t>
      </w:r>
      <w:r w:rsidR="00207277">
        <w:rPr>
          <w:lang w:val="en-US"/>
        </w:rPr>
        <w:t>s</w:t>
      </w:r>
      <w:r>
        <w:rPr>
          <w:lang w:val="en-US"/>
        </w:rPr>
        <w:t xml:space="preserve"> t</w:t>
      </w:r>
      <w:r w:rsidR="005A0C6E">
        <w:rPr>
          <w:lang w:val="en-US"/>
        </w:rPr>
        <w:t>he</w:t>
      </w:r>
      <w:r>
        <w:rPr>
          <w:lang w:val="en-US"/>
        </w:rPr>
        <w:t xml:space="preserve"> t</w:t>
      </w:r>
      <w:r w:rsidRPr="006E1392">
        <w:rPr>
          <w:lang w:val="en-US"/>
        </w:rPr>
        <w:t>rue score</w:t>
      </w:r>
      <w:r>
        <w:rPr>
          <w:lang w:val="en-US"/>
        </w:rPr>
        <w:t>s. T</w:t>
      </w:r>
      <w:r w:rsidRPr="00BE3056">
        <w:rPr>
          <w:lang w:val="en-US"/>
        </w:rPr>
        <w:t xml:space="preserve">he methods referred to </w:t>
      </w:r>
      <w:proofErr w:type="spellStart"/>
      <w:r w:rsidRPr="00BE3056">
        <w:rPr>
          <w:lang w:val="en-US"/>
        </w:rPr>
        <w:t>here</w:t>
      </w:r>
      <w:proofErr w:type="spellEnd"/>
      <w:r w:rsidRPr="00BE3056">
        <w:rPr>
          <w:lang w:val="en-US"/>
        </w:rPr>
        <w:t xml:space="preserve"> mainly </w:t>
      </w:r>
      <w:r w:rsidR="005A0C6E">
        <w:rPr>
          <w:lang w:val="en-US"/>
        </w:rPr>
        <w:t>follow</w:t>
      </w:r>
      <w:r w:rsidRPr="00BE3056">
        <w:rPr>
          <w:lang w:val="en-US"/>
        </w:rPr>
        <w:t xml:space="preserve"> this </w:t>
      </w:r>
      <w:r>
        <w:rPr>
          <w:lang w:val="en-US"/>
        </w:rPr>
        <w:t xml:space="preserve">last </w:t>
      </w:r>
      <w:r w:rsidRPr="00BE3056">
        <w:rPr>
          <w:lang w:val="en-US"/>
        </w:rPr>
        <w:t>approach</w:t>
      </w:r>
      <w:r>
        <w:rPr>
          <w:lang w:val="en-US"/>
        </w:rPr>
        <w:t>.</w:t>
      </w:r>
    </w:p>
    <w:p w14:paraId="21DAE77B" w14:textId="5083EB70" w:rsidR="00461645" w:rsidRDefault="00F46982" w:rsidP="00207277">
      <w:pPr>
        <w:spacing w:before="120" w:line="276" w:lineRule="auto"/>
        <w:jc w:val="both"/>
        <w:rPr>
          <w:lang w:val="en-US"/>
        </w:rPr>
      </w:pPr>
      <w:r>
        <w:rPr>
          <w:lang w:val="en-US"/>
        </w:rPr>
        <w:t xml:space="preserve">The following schemes outline the methods </w:t>
      </w:r>
      <w:r w:rsidR="008F2A56">
        <w:rPr>
          <w:lang w:val="en-US"/>
        </w:rPr>
        <w:t xml:space="preserve">which can be </w:t>
      </w:r>
      <w:r>
        <w:rPr>
          <w:lang w:val="en-US"/>
        </w:rPr>
        <w:t>appli</w:t>
      </w:r>
      <w:r w:rsidR="008F2A56">
        <w:rPr>
          <w:lang w:val="en-US"/>
        </w:rPr>
        <w:t>ed</w:t>
      </w:r>
      <w:r>
        <w:rPr>
          <w:lang w:val="en-US"/>
        </w:rPr>
        <w:t xml:space="preserve"> for different objectives </w:t>
      </w:r>
      <w:r w:rsidR="008F2A56">
        <w:rPr>
          <w:lang w:val="en-US"/>
        </w:rPr>
        <w:t xml:space="preserve">of the study </w:t>
      </w:r>
      <w:r>
        <w:rPr>
          <w:lang w:val="en-US"/>
        </w:rPr>
        <w:t>in different survey/experimental contexts</w:t>
      </w:r>
      <w:r w:rsidR="008F2A56">
        <w:rPr>
          <w:lang w:val="en-US"/>
        </w:rPr>
        <w:t xml:space="preserve">, </w:t>
      </w:r>
      <w:r w:rsidR="00461645">
        <w:rPr>
          <w:lang w:val="en-US"/>
        </w:rPr>
        <w:t xml:space="preserve">given the </w:t>
      </w:r>
      <w:r w:rsidR="00931D6A">
        <w:rPr>
          <w:lang w:val="en-US"/>
        </w:rPr>
        <w:t xml:space="preserve">following </w:t>
      </w:r>
      <w:r w:rsidR="00461645">
        <w:rPr>
          <w:lang w:val="en-US"/>
        </w:rPr>
        <w:t>type</w:t>
      </w:r>
      <w:r w:rsidR="00931D6A">
        <w:rPr>
          <w:lang w:val="en-US"/>
        </w:rPr>
        <w:t>s</w:t>
      </w:r>
      <w:r w:rsidR="00461645">
        <w:rPr>
          <w:lang w:val="en-US"/>
        </w:rPr>
        <w:t xml:space="preserve"> of analyses to be carried out:</w:t>
      </w:r>
    </w:p>
    <w:p w14:paraId="067F80D2" w14:textId="1448E8BD" w:rsidR="00461645" w:rsidRPr="00461645" w:rsidRDefault="008F2A56" w:rsidP="00461645">
      <w:pPr>
        <w:pStyle w:val="Paragrafoelenco"/>
        <w:numPr>
          <w:ilvl w:val="0"/>
          <w:numId w:val="26"/>
        </w:numPr>
        <w:spacing w:before="120" w:line="276" w:lineRule="auto"/>
        <w:jc w:val="both"/>
        <w:rPr>
          <w:lang w:val="en-US"/>
        </w:rPr>
      </w:pPr>
      <w:r w:rsidRPr="00461645">
        <w:rPr>
          <w:i/>
          <w:lang w:val="en-US"/>
        </w:rPr>
        <w:t>Analys</w:t>
      </w:r>
      <w:r w:rsidR="00461645">
        <w:rPr>
          <w:i/>
          <w:lang w:val="en-US"/>
        </w:rPr>
        <w:t>i</w:t>
      </w:r>
      <w:r w:rsidRPr="00461645">
        <w:rPr>
          <w:i/>
          <w:lang w:val="en-US"/>
        </w:rPr>
        <w:t>s of total mode effect</w:t>
      </w:r>
      <w:r w:rsidRPr="00461645">
        <w:rPr>
          <w:lang w:val="en-US"/>
        </w:rPr>
        <w:t xml:space="preserve"> (</w:t>
      </w:r>
      <w:r w:rsidR="002A1955">
        <w:rPr>
          <w:lang w:val="en-US"/>
        </w:rPr>
        <w:t xml:space="preserve">Table </w:t>
      </w:r>
      <w:r w:rsidR="000B144C">
        <w:rPr>
          <w:lang w:val="en-US"/>
        </w:rPr>
        <w:t>8</w:t>
      </w:r>
      <w:r w:rsidRPr="00461645">
        <w:rPr>
          <w:lang w:val="en-US"/>
        </w:rPr>
        <w:t>)</w:t>
      </w:r>
      <w:r w:rsidR="00461645" w:rsidRPr="00461645">
        <w:rPr>
          <w:lang w:val="en-US"/>
        </w:rPr>
        <w:t>,</w:t>
      </w:r>
      <w:r w:rsidRPr="00461645">
        <w:rPr>
          <w:lang w:val="en-US"/>
        </w:rPr>
        <w:t xml:space="preserve"> and </w:t>
      </w:r>
    </w:p>
    <w:p w14:paraId="70D1E720" w14:textId="67D3ACDA" w:rsidR="00F46982" w:rsidRPr="00461645" w:rsidRDefault="008F2A56" w:rsidP="00461645">
      <w:pPr>
        <w:pStyle w:val="Paragrafoelenco"/>
        <w:numPr>
          <w:ilvl w:val="0"/>
          <w:numId w:val="26"/>
        </w:numPr>
        <w:spacing w:before="120" w:line="276" w:lineRule="auto"/>
        <w:jc w:val="both"/>
        <w:rPr>
          <w:lang w:val="en-US"/>
        </w:rPr>
      </w:pPr>
      <w:r w:rsidRPr="00461645">
        <w:rPr>
          <w:i/>
          <w:lang w:val="en-US"/>
        </w:rPr>
        <w:t xml:space="preserve">Analysis to disentangle </w:t>
      </w:r>
      <w:r w:rsidR="00461645">
        <w:rPr>
          <w:i/>
          <w:lang w:val="en-US"/>
        </w:rPr>
        <w:t xml:space="preserve">measurement </w:t>
      </w:r>
      <w:r w:rsidRPr="00461645">
        <w:rPr>
          <w:i/>
          <w:lang w:val="en-US"/>
        </w:rPr>
        <w:t xml:space="preserve">and selection effects </w:t>
      </w:r>
      <w:r w:rsidRPr="00461645">
        <w:rPr>
          <w:lang w:val="en-US"/>
        </w:rPr>
        <w:t>(</w:t>
      </w:r>
      <w:r w:rsidR="002A1955">
        <w:rPr>
          <w:lang w:val="en-US"/>
        </w:rPr>
        <w:t xml:space="preserve">Table </w:t>
      </w:r>
      <w:r w:rsidR="000B144C">
        <w:rPr>
          <w:lang w:val="en-US"/>
        </w:rPr>
        <w:t>9</w:t>
      </w:r>
      <w:r w:rsidRPr="00461645">
        <w:rPr>
          <w:lang w:val="en-US"/>
        </w:rPr>
        <w:t>)</w:t>
      </w:r>
      <w:r w:rsidR="00F46982" w:rsidRPr="00461645">
        <w:rPr>
          <w:lang w:val="en-US"/>
        </w:rPr>
        <w:t xml:space="preserve">. </w:t>
      </w:r>
    </w:p>
    <w:p w14:paraId="3F9CA6F1" w14:textId="6D2450EA" w:rsidR="00F46982" w:rsidRPr="005E7E64" w:rsidRDefault="00F46982" w:rsidP="008F2A56">
      <w:pPr>
        <w:spacing w:before="120" w:line="276" w:lineRule="auto"/>
        <w:jc w:val="both"/>
        <w:rPr>
          <w:lang w:val="en-US"/>
        </w:rPr>
      </w:pPr>
      <w:r w:rsidRPr="005E7E64">
        <w:rPr>
          <w:lang w:val="en-US"/>
        </w:rPr>
        <w:t>Th</w:t>
      </w:r>
      <w:r w:rsidR="00461645">
        <w:rPr>
          <w:lang w:val="en-US"/>
        </w:rPr>
        <w:t xml:space="preserve">e </w:t>
      </w:r>
      <w:r w:rsidRPr="00453E9A">
        <w:rPr>
          <w:i/>
          <w:lang w:val="en-US"/>
        </w:rPr>
        <w:t xml:space="preserve">objectives </w:t>
      </w:r>
      <w:r w:rsidR="008F2A56" w:rsidRPr="00453E9A">
        <w:rPr>
          <w:i/>
          <w:lang w:val="en-US"/>
        </w:rPr>
        <w:t>of the study</w:t>
      </w:r>
      <w:r w:rsidR="008F2A56">
        <w:rPr>
          <w:lang w:val="en-US"/>
        </w:rPr>
        <w:t xml:space="preserve"> considered</w:t>
      </w:r>
      <w:r w:rsidR="00461645">
        <w:rPr>
          <w:lang w:val="en-US"/>
        </w:rPr>
        <w:t xml:space="preserve"> are</w:t>
      </w:r>
      <w:r w:rsidRPr="005E7E64">
        <w:rPr>
          <w:lang w:val="en-US"/>
        </w:rPr>
        <w:t>:</w:t>
      </w:r>
    </w:p>
    <w:p w14:paraId="77BD502D" w14:textId="5890670D" w:rsidR="00F46982" w:rsidRPr="000B144C" w:rsidRDefault="00453E9A" w:rsidP="008F2A56">
      <w:pPr>
        <w:pStyle w:val="Testonormale"/>
        <w:numPr>
          <w:ilvl w:val="0"/>
          <w:numId w:val="9"/>
        </w:numPr>
        <w:spacing w:before="60" w:line="276" w:lineRule="auto"/>
        <w:ind w:left="714" w:hanging="357"/>
        <w:rPr>
          <w:rFonts w:ascii="Times New Roman" w:hAnsi="Times New Roman"/>
          <w:sz w:val="22"/>
          <w:szCs w:val="22"/>
          <w:lang w:val="en-US"/>
        </w:rPr>
      </w:pPr>
      <w:r>
        <w:rPr>
          <w:rFonts w:ascii="Times New Roman" w:hAnsi="Times New Roman"/>
          <w:sz w:val="22"/>
          <w:szCs w:val="22"/>
          <w:lang w:val="en-US"/>
        </w:rPr>
        <w:t>a</w:t>
      </w:r>
      <w:r w:rsidR="00F46982" w:rsidRPr="00423348">
        <w:rPr>
          <w:rFonts w:ascii="Times New Roman" w:hAnsi="Times New Roman"/>
          <w:sz w:val="22"/>
          <w:szCs w:val="22"/>
          <w:lang w:val="en-US"/>
        </w:rPr>
        <w:t xml:space="preserve">ssessing differences </w:t>
      </w:r>
      <w:r w:rsidR="008F2A56" w:rsidRPr="00423348">
        <w:rPr>
          <w:rFonts w:ascii="Times New Roman" w:hAnsi="Times New Roman"/>
          <w:sz w:val="22"/>
          <w:szCs w:val="22"/>
          <w:lang w:val="en-US"/>
        </w:rPr>
        <w:t xml:space="preserve">between </w:t>
      </w:r>
      <w:r w:rsidR="00F46982" w:rsidRPr="00423348">
        <w:rPr>
          <w:rFonts w:ascii="Times New Roman" w:hAnsi="Times New Roman"/>
          <w:sz w:val="22"/>
          <w:szCs w:val="22"/>
          <w:lang w:val="en-US"/>
        </w:rPr>
        <w:t xml:space="preserve">estimates </w:t>
      </w:r>
      <w:r w:rsidR="008F2A56">
        <w:rPr>
          <w:rFonts w:ascii="Times New Roman" w:hAnsi="Times New Roman"/>
          <w:sz w:val="22"/>
          <w:szCs w:val="22"/>
          <w:lang w:val="en-US"/>
        </w:rPr>
        <w:t xml:space="preserve">obtained based on </w:t>
      </w:r>
      <w:r w:rsidR="00F46982" w:rsidRPr="00423348">
        <w:rPr>
          <w:rFonts w:ascii="Times New Roman" w:hAnsi="Times New Roman"/>
          <w:sz w:val="22"/>
          <w:szCs w:val="22"/>
          <w:lang w:val="en-US"/>
        </w:rPr>
        <w:t>data collected through different survey designs (single-mode and mixed-mode)</w:t>
      </w:r>
      <w:r w:rsidR="008F2A56">
        <w:rPr>
          <w:rFonts w:ascii="Times New Roman" w:hAnsi="Times New Roman"/>
          <w:sz w:val="22"/>
          <w:szCs w:val="22"/>
          <w:lang w:val="en-US"/>
        </w:rPr>
        <w:t>, in order</w:t>
      </w:r>
      <w:r w:rsidR="00F46982" w:rsidRPr="00423348">
        <w:rPr>
          <w:rFonts w:ascii="Times New Roman" w:hAnsi="Times New Roman"/>
          <w:sz w:val="22"/>
          <w:szCs w:val="22"/>
          <w:lang w:val="en-US"/>
        </w:rPr>
        <w:t xml:space="preserve"> to evaluate the total mode effect and the measurement equivalence</w:t>
      </w:r>
      <w:r>
        <w:rPr>
          <w:rFonts w:ascii="Times New Roman" w:hAnsi="Times New Roman"/>
          <w:sz w:val="22"/>
          <w:szCs w:val="22"/>
          <w:lang w:val="en-US"/>
        </w:rPr>
        <w:t>;</w:t>
      </w:r>
    </w:p>
    <w:p w14:paraId="34B9CC61" w14:textId="6CBBF26D" w:rsidR="00F46982" w:rsidRPr="00423348" w:rsidRDefault="00453E9A" w:rsidP="008F2A56">
      <w:pPr>
        <w:pStyle w:val="Testonormale"/>
        <w:numPr>
          <w:ilvl w:val="0"/>
          <w:numId w:val="9"/>
        </w:numPr>
        <w:spacing w:before="60" w:line="276" w:lineRule="auto"/>
        <w:ind w:left="714" w:hanging="357"/>
        <w:rPr>
          <w:rFonts w:ascii="Times New Roman" w:hAnsi="Times New Roman"/>
          <w:sz w:val="22"/>
          <w:szCs w:val="22"/>
          <w:lang w:val="en-US"/>
        </w:rPr>
      </w:pPr>
      <w:r>
        <w:rPr>
          <w:rFonts w:ascii="Times New Roman" w:hAnsi="Times New Roman"/>
          <w:sz w:val="22"/>
          <w:szCs w:val="22"/>
          <w:lang w:val="en-US"/>
        </w:rPr>
        <w:t>a</w:t>
      </w:r>
      <w:r w:rsidR="00F46982">
        <w:rPr>
          <w:rFonts w:ascii="Times New Roman" w:hAnsi="Times New Roman"/>
          <w:sz w:val="22"/>
          <w:szCs w:val="22"/>
          <w:lang w:val="en-US"/>
        </w:rPr>
        <w:t>nalyzing</w:t>
      </w:r>
      <w:r w:rsidR="00F46982" w:rsidRPr="00423348">
        <w:rPr>
          <w:rFonts w:ascii="Times New Roman" w:hAnsi="Times New Roman"/>
          <w:sz w:val="22"/>
          <w:szCs w:val="22"/>
          <w:lang w:val="en-US"/>
        </w:rPr>
        <w:t xml:space="preserve"> the response processes and evaluation of the bias caused by the total nonresponse (selection errors)</w:t>
      </w:r>
      <w:r>
        <w:rPr>
          <w:rFonts w:ascii="Times New Roman" w:hAnsi="Times New Roman"/>
          <w:sz w:val="22"/>
          <w:szCs w:val="22"/>
          <w:lang w:val="en-US"/>
        </w:rPr>
        <w:t>;</w:t>
      </w:r>
    </w:p>
    <w:p w14:paraId="56E26CCB" w14:textId="13477C11" w:rsidR="00F46982" w:rsidRDefault="00453E9A" w:rsidP="008F2A56">
      <w:pPr>
        <w:pStyle w:val="Testonormale"/>
        <w:numPr>
          <w:ilvl w:val="0"/>
          <w:numId w:val="9"/>
        </w:numPr>
        <w:spacing w:before="60" w:line="276" w:lineRule="auto"/>
        <w:ind w:left="714" w:hanging="357"/>
        <w:rPr>
          <w:rFonts w:ascii="Times New Roman" w:hAnsi="Times New Roman"/>
          <w:sz w:val="22"/>
          <w:szCs w:val="22"/>
          <w:lang w:val="en-US"/>
        </w:rPr>
      </w:pPr>
      <w:proofErr w:type="gramStart"/>
      <w:r>
        <w:rPr>
          <w:rFonts w:ascii="Times New Roman" w:hAnsi="Times New Roman"/>
          <w:sz w:val="22"/>
          <w:szCs w:val="22"/>
          <w:lang w:val="en-US"/>
        </w:rPr>
        <w:t>a</w:t>
      </w:r>
      <w:r w:rsidR="00F46982" w:rsidRPr="00423348">
        <w:rPr>
          <w:rFonts w:ascii="Times New Roman" w:hAnsi="Times New Roman"/>
          <w:sz w:val="22"/>
          <w:szCs w:val="22"/>
          <w:lang w:val="en-US"/>
        </w:rPr>
        <w:t>ssess</w:t>
      </w:r>
      <w:r w:rsidR="00F46982">
        <w:rPr>
          <w:rFonts w:ascii="Times New Roman" w:hAnsi="Times New Roman"/>
          <w:sz w:val="22"/>
          <w:szCs w:val="22"/>
          <w:lang w:val="en-US"/>
        </w:rPr>
        <w:t>ing</w:t>
      </w:r>
      <w:proofErr w:type="gramEnd"/>
      <w:r w:rsidR="00F46982" w:rsidRPr="00423348">
        <w:rPr>
          <w:rFonts w:ascii="Times New Roman" w:hAnsi="Times New Roman"/>
          <w:sz w:val="22"/>
          <w:szCs w:val="22"/>
          <w:lang w:val="en-US"/>
        </w:rPr>
        <w:t xml:space="preserve"> mode effect - disentangling measurement and selection effects</w:t>
      </w:r>
      <w:r>
        <w:rPr>
          <w:rFonts w:ascii="Times New Roman" w:hAnsi="Times New Roman"/>
          <w:sz w:val="22"/>
          <w:szCs w:val="22"/>
          <w:lang w:val="en-US"/>
        </w:rPr>
        <w:t>.</w:t>
      </w:r>
    </w:p>
    <w:p w14:paraId="4CA0E5DF" w14:textId="77777777" w:rsidR="006A0BC7" w:rsidRDefault="006A0BC7" w:rsidP="006A0BC7">
      <w:pPr>
        <w:pStyle w:val="Testonormale"/>
        <w:spacing w:before="60" w:line="276" w:lineRule="auto"/>
        <w:ind w:left="714"/>
        <w:rPr>
          <w:rFonts w:ascii="Times New Roman" w:hAnsi="Times New Roman"/>
          <w:sz w:val="22"/>
          <w:szCs w:val="22"/>
          <w:lang w:val="en-US"/>
        </w:rPr>
      </w:pPr>
    </w:p>
    <w:p w14:paraId="0632F2FD" w14:textId="334FCBF8" w:rsidR="00CD35AF" w:rsidRDefault="00CD35AF">
      <w:pPr>
        <w:tabs>
          <w:tab w:val="clear" w:pos="7371"/>
        </w:tabs>
        <w:spacing w:after="200" w:line="276" w:lineRule="auto"/>
        <w:rPr>
          <w:b/>
          <w:i/>
          <w:lang w:val="en-US"/>
        </w:rPr>
      </w:pPr>
      <w:r>
        <w:rPr>
          <w:b/>
          <w:i/>
          <w:lang w:val="en-US"/>
        </w:rPr>
        <w:br w:type="page"/>
      </w:r>
    </w:p>
    <w:p w14:paraId="5E4B2A41" w14:textId="5D947025" w:rsidR="00F46982" w:rsidRPr="000B144C" w:rsidRDefault="00453E9A" w:rsidP="008F2A56">
      <w:pPr>
        <w:pStyle w:val="Testonormale"/>
        <w:spacing w:after="120"/>
        <w:rPr>
          <w:rFonts w:ascii="Times New Roman" w:hAnsi="Times New Roman"/>
          <w:i/>
          <w:sz w:val="22"/>
          <w:szCs w:val="22"/>
          <w:lang w:val="en-US"/>
        </w:rPr>
      </w:pPr>
      <w:proofErr w:type="gramStart"/>
      <w:r w:rsidRPr="000B144C">
        <w:rPr>
          <w:rFonts w:ascii="Times New Roman" w:hAnsi="Times New Roman"/>
          <w:i/>
          <w:sz w:val="22"/>
          <w:szCs w:val="22"/>
          <w:lang w:val="en-US"/>
        </w:rPr>
        <w:lastRenderedPageBreak/>
        <w:t>Table</w:t>
      </w:r>
      <w:r w:rsidR="002A1955" w:rsidRPr="000B144C">
        <w:rPr>
          <w:rFonts w:ascii="Times New Roman" w:hAnsi="Times New Roman"/>
          <w:i/>
          <w:sz w:val="22"/>
          <w:szCs w:val="22"/>
          <w:lang w:val="en-US"/>
        </w:rPr>
        <w:t xml:space="preserve"> </w:t>
      </w:r>
      <w:r w:rsidR="000B144C" w:rsidRPr="000B144C">
        <w:rPr>
          <w:rFonts w:ascii="Times New Roman" w:hAnsi="Times New Roman"/>
          <w:i/>
          <w:sz w:val="22"/>
          <w:szCs w:val="22"/>
          <w:lang w:val="en-US"/>
        </w:rPr>
        <w:t>8</w:t>
      </w:r>
      <w:r w:rsidR="00F46982" w:rsidRPr="000B144C">
        <w:rPr>
          <w:rFonts w:ascii="Times New Roman" w:hAnsi="Times New Roman"/>
          <w:i/>
          <w:sz w:val="22"/>
          <w:szCs w:val="22"/>
          <w:lang w:val="en-US"/>
        </w:rPr>
        <w:t>.</w:t>
      </w:r>
      <w:proofErr w:type="gramEnd"/>
      <w:r w:rsidR="00F46982" w:rsidRPr="000B144C">
        <w:rPr>
          <w:rFonts w:ascii="Times New Roman" w:hAnsi="Times New Roman"/>
          <w:i/>
          <w:sz w:val="22"/>
          <w:szCs w:val="22"/>
          <w:lang w:val="en-US"/>
        </w:rPr>
        <w:t xml:space="preserve"> </w:t>
      </w:r>
      <w:r w:rsidR="008F2A56" w:rsidRPr="000B144C">
        <w:rPr>
          <w:rFonts w:ascii="Times New Roman" w:hAnsi="Times New Roman"/>
          <w:i/>
          <w:sz w:val="22"/>
          <w:szCs w:val="22"/>
          <w:lang w:val="en-US"/>
        </w:rPr>
        <w:t xml:space="preserve"> </w:t>
      </w:r>
      <w:r w:rsidR="00F46982" w:rsidRPr="000B144C">
        <w:rPr>
          <w:rFonts w:ascii="Times New Roman" w:hAnsi="Times New Roman"/>
          <w:i/>
          <w:sz w:val="22"/>
          <w:szCs w:val="22"/>
          <w:lang w:val="en-US"/>
        </w:rPr>
        <w:t xml:space="preserve">Analyses </w:t>
      </w:r>
      <w:r w:rsidR="008F2A56" w:rsidRPr="000B144C">
        <w:rPr>
          <w:rFonts w:ascii="Times New Roman" w:hAnsi="Times New Roman"/>
          <w:i/>
          <w:sz w:val="22"/>
          <w:szCs w:val="22"/>
          <w:lang w:val="en-US"/>
        </w:rPr>
        <w:t>of</w:t>
      </w:r>
      <w:r w:rsidR="00F46982" w:rsidRPr="000B144C">
        <w:rPr>
          <w:rFonts w:ascii="Times New Roman" w:hAnsi="Times New Roman"/>
          <w:i/>
          <w:sz w:val="22"/>
          <w:szCs w:val="22"/>
          <w:lang w:val="en-US"/>
        </w:rPr>
        <w:t xml:space="preserve"> total mode effect </w:t>
      </w:r>
    </w:p>
    <w:tbl>
      <w:tblPr>
        <w:tblStyle w:val="Grigliatabella"/>
        <w:tblW w:w="5000" w:type="pct"/>
        <w:jc w:val="center"/>
        <w:tblLook w:val="04A0" w:firstRow="1" w:lastRow="0" w:firstColumn="1" w:lastColumn="0" w:noHBand="0" w:noVBand="1"/>
      </w:tblPr>
      <w:tblGrid>
        <w:gridCol w:w="3106"/>
        <w:gridCol w:w="120"/>
        <w:gridCol w:w="2986"/>
        <w:gridCol w:w="3642"/>
      </w:tblGrid>
      <w:tr w:rsidR="00F46982" w:rsidRPr="00EC625A" w14:paraId="2B91D3FE" w14:textId="77777777" w:rsidTr="00207277">
        <w:trPr>
          <w:jc w:val="center"/>
        </w:trPr>
        <w:tc>
          <w:tcPr>
            <w:tcW w:w="5000" w:type="pct"/>
            <w:gridSpan w:val="4"/>
            <w:shd w:val="clear" w:color="auto" w:fill="F2F2F2" w:themeFill="background1" w:themeFillShade="F2"/>
          </w:tcPr>
          <w:p w14:paraId="04A0E585" w14:textId="0A0B0896" w:rsidR="00F46982" w:rsidRPr="009062F7" w:rsidRDefault="00F46982" w:rsidP="00461645">
            <w:pPr>
              <w:pStyle w:val="Nessunaspaziatura"/>
              <w:spacing w:before="60" w:after="60"/>
              <w:rPr>
                <w:rFonts w:ascii="Times New Roman" w:hAnsi="Times New Roman" w:cs="Times New Roman"/>
                <w:b/>
              </w:rPr>
            </w:pPr>
            <w:r w:rsidRPr="009062F7">
              <w:rPr>
                <w:rFonts w:ascii="Times New Roman" w:hAnsi="Times New Roman" w:cs="Times New Roman"/>
                <w:b/>
              </w:rPr>
              <w:t xml:space="preserve">Objective of study: </w:t>
            </w:r>
            <w:r w:rsidR="008F2A56" w:rsidRPr="008F2A56">
              <w:rPr>
                <w:rFonts w:ascii="Times New Roman" w:hAnsi="Times New Roman" w:cs="Times New Roman"/>
                <w:b/>
              </w:rPr>
              <w:t xml:space="preserve">Assessing differences between estimates obtained based on data collected </w:t>
            </w:r>
            <w:r w:rsidRPr="009062F7">
              <w:rPr>
                <w:rFonts w:ascii="Times New Roman" w:hAnsi="Times New Roman" w:cs="Times New Roman"/>
                <w:b/>
              </w:rPr>
              <w:t>through different survey designs (single-mode and mixed-mode)</w:t>
            </w:r>
            <w:r w:rsidR="008F2A56">
              <w:rPr>
                <w:rFonts w:ascii="Times New Roman" w:hAnsi="Times New Roman" w:cs="Times New Roman"/>
                <w:b/>
              </w:rPr>
              <w:t>, in order</w:t>
            </w:r>
            <w:r w:rsidRPr="009062F7">
              <w:rPr>
                <w:rFonts w:ascii="Times New Roman" w:hAnsi="Times New Roman" w:cs="Times New Roman"/>
                <w:b/>
              </w:rPr>
              <w:t xml:space="preserve"> to evaluate the total mode effect and the measurement equivalence </w:t>
            </w:r>
          </w:p>
        </w:tc>
      </w:tr>
      <w:tr w:rsidR="00F46982" w:rsidRPr="009062F7" w14:paraId="0F1E8956" w14:textId="77777777" w:rsidTr="00BC1F51">
        <w:trPr>
          <w:jc w:val="center"/>
        </w:trPr>
        <w:tc>
          <w:tcPr>
            <w:tcW w:w="1637" w:type="pct"/>
            <w:gridSpan w:val="2"/>
          </w:tcPr>
          <w:p w14:paraId="147E855A"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515" w:type="pct"/>
          </w:tcPr>
          <w:p w14:paraId="54CE8B83"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Analysis</w:t>
            </w:r>
          </w:p>
        </w:tc>
        <w:tc>
          <w:tcPr>
            <w:tcW w:w="1848" w:type="pct"/>
          </w:tcPr>
          <w:p w14:paraId="12CAF4D0"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i/>
                <w:sz w:val="20"/>
                <w:szCs w:val="20"/>
              </w:rPr>
              <w:t>Context</w:t>
            </w:r>
            <w:r w:rsidRPr="009062F7">
              <w:rPr>
                <w:rFonts w:ascii="Times New Roman" w:hAnsi="Times New Roman" w:cs="Times New Roman"/>
                <w:b/>
                <w:sz w:val="20"/>
                <w:szCs w:val="20"/>
              </w:rPr>
              <w:t xml:space="preserve"> / Conditions</w:t>
            </w:r>
          </w:p>
        </w:tc>
      </w:tr>
      <w:tr w:rsidR="00F46982" w:rsidRPr="00EC625A" w14:paraId="71C104BA" w14:textId="77777777" w:rsidTr="00BC1F51">
        <w:trPr>
          <w:cantSplit/>
          <w:trHeight w:val="1134"/>
          <w:jc w:val="center"/>
        </w:trPr>
        <w:tc>
          <w:tcPr>
            <w:tcW w:w="1637" w:type="pct"/>
            <w:gridSpan w:val="2"/>
          </w:tcPr>
          <w:p w14:paraId="21875D72" w14:textId="77777777" w:rsidR="00F46982" w:rsidRPr="00D618D6" w:rsidRDefault="00F46982" w:rsidP="00207277">
            <w:pPr>
              <w:autoSpaceDE w:val="0"/>
              <w:autoSpaceDN w:val="0"/>
              <w:adjustRightInd w:val="0"/>
              <w:rPr>
                <w:sz w:val="20"/>
                <w:lang w:val="en-US"/>
              </w:rPr>
            </w:pPr>
            <w:r w:rsidRPr="00D618D6">
              <w:rPr>
                <w:sz w:val="20"/>
                <w:lang w:val="en-US"/>
              </w:rPr>
              <w:t>Regression modelling approach to test whether design has a significant effect on the mean or</w:t>
            </w:r>
          </w:p>
          <w:p w14:paraId="6118908A" w14:textId="77777777" w:rsidR="00F46982" w:rsidRPr="00D618D6" w:rsidRDefault="00F46982" w:rsidP="00207277">
            <w:pPr>
              <w:autoSpaceDE w:val="0"/>
              <w:autoSpaceDN w:val="0"/>
              <w:adjustRightInd w:val="0"/>
              <w:rPr>
                <w:sz w:val="20"/>
                <w:lang w:val="en-US"/>
              </w:rPr>
            </w:pPr>
            <w:r w:rsidRPr="00D618D6">
              <w:rPr>
                <w:sz w:val="20"/>
                <w:lang w:val="en-US"/>
              </w:rPr>
              <w:t>distribution of the item</w:t>
            </w:r>
          </w:p>
          <w:p w14:paraId="066DEBD5"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(Martin and Lynn, 2011)</w:t>
            </w:r>
          </w:p>
        </w:tc>
        <w:tc>
          <w:tcPr>
            <w:tcW w:w="1515" w:type="pct"/>
          </w:tcPr>
          <w:p w14:paraId="41FCFADC"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Univariate analysis</w:t>
            </w:r>
          </w:p>
          <w:p w14:paraId="21309168"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of items to evaluate the impact on marginal distributions of mixed-mode design</w:t>
            </w:r>
          </w:p>
        </w:tc>
        <w:tc>
          <w:tcPr>
            <w:tcW w:w="1848" w:type="pct"/>
          </w:tcPr>
          <w:p w14:paraId="5F470132"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 xml:space="preserve"> Parallel independent surveys</w:t>
            </w:r>
          </w:p>
          <w:p w14:paraId="4205C0C4" w14:textId="77777777" w:rsidR="00F46982" w:rsidRPr="009062F7" w:rsidRDefault="00F46982" w:rsidP="00207277">
            <w:pPr>
              <w:pStyle w:val="Nessunaspaziatura"/>
              <w:ind w:left="25"/>
              <w:rPr>
                <w:rFonts w:ascii="Times New Roman" w:hAnsi="Times New Roman" w:cs="Times New Roman"/>
                <w:sz w:val="20"/>
                <w:szCs w:val="20"/>
              </w:rPr>
            </w:pPr>
            <w:r w:rsidRPr="009062F7">
              <w:rPr>
                <w:rFonts w:ascii="Times New Roman" w:hAnsi="Times New Roman" w:cs="Times New Roman"/>
                <w:sz w:val="20"/>
                <w:szCs w:val="20"/>
              </w:rPr>
              <w:t>Appropriate statistical models and tests</w:t>
            </w:r>
          </w:p>
        </w:tc>
      </w:tr>
      <w:tr w:rsidR="00F46982" w:rsidRPr="00EC625A" w14:paraId="46A21127" w14:textId="77777777" w:rsidTr="00BC1F51">
        <w:trPr>
          <w:cantSplit/>
          <w:trHeight w:val="967"/>
          <w:jc w:val="center"/>
        </w:trPr>
        <w:tc>
          <w:tcPr>
            <w:tcW w:w="1637" w:type="pct"/>
            <w:gridSpan w:val="2"/>
          </w:tcPr>
          <w:p w14:paraId="14DF587F" w14:textId="77777777" w:rsidR="00F46982" w:rsidRPr="00D618D6" w:rsidRDefault="00F46982" w:rsidP="00207277">
            <w:pPr>
              <w:autoSpaceDE w:val="0"/>
              <w:autoSpaceDN w:val="0"/>
              <w:adjustRightInd w:val="0"/>
              <w:rPr>
                <w:sz w:val="20"/>
                <w:lang w:val="en-US"/>
              </w:rPr>
            </w:pPr>
            <w:r w:rsidRPr="00D618D6">
              <w:rPr>
                <w:sz w:val="20"/>
                <w:lang w:val="en-US"/>
              </w:rPr>
              <w:t>Tests on differences in the estimates</w:t>
            </w:r>
          </w:p>
          <w:p w14:paraId="5752BC9A"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(Martin and Lynn, 2011)</w:t>
            </w:r>
          </w:p>
        </w:tc>
        <w:tc>
          <w:tcPr>
            <w:tcW w:w="1515" w:type="pct"/>
          </w:tcPr>
          <w:p w14:paraId="1C1A5031"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Univariate analysis to highlight significant differences in the estimates calculated on the two sample designs</w:t>
            </w:r>
          </w:p>
        </w:tc>
        <w:tc>
          <w:tcPr>
            <w:tcW w:w="1848" w:type="pct"/>
          </w:tcPr>
          <w:p w14:paraId="38831F06"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1949FE00" w14:textId="77777777" w:rsidR="00F46982" w:rsidRPr="009062F7" w:rsidRDefault="00F46982" w:rsidP="00207277">
            <w:pPr>
              <w:pStyle w:val="Nessunaspaziatura"/>
              <w:ind w:left="25"/>
              <w:rPr>
                <w:rFonts w:ascii="Times New Roman" w:hAnsi="Times New Roman" w:cs="Times New Roman"/>
                <w:sz w:val="20"/>
                <w:szCs w:val="20"/>
              </w:rPr>
            </w:pPr>
            <w:r w:rsidRPr="009062F7">
              <w:rPr>
                <w:rFonts w:ascii="Times New Roman" w:hAnsi="Times New Roman" w:cs="Times New Roman"/>
                <w:sz w:val="20"/>
                <w:szCs w:val="20"/>
              </w:rPr>
              <w:t>Appropriate statistic tests for independent samples</w:t>
            </w:r>
          </w:p>
        </w:tc>
      </w:tr>
      <w:tr w:rsidR="00F46982" w:rsidRPr="009062F7" w14:paraId="4E00C60D" w14:textId="77777777" w:rsidTr="00BC1F51">
        <w:trPr>
          <w:cantSplit/>
          <w:trHeight w:val="1134"/>
          <w:jc w:val="center"/>
        </w:trPr>
        <w:tc>
          <w:tcPr>
            <w:tcW w:w="1637" w:type="pct"/>
            <w:gridSpan w:val="2"/>
          </w:tcPr>
          <w:p w14:paraId="5278E620" w14:textId="77777777" w:rsidR="00F46982" w:rsidRPr="00D618D6" w:rsidRDefault="00F46982" w:rsidP="00207277">
            <w:pPr>
              <w:autoSpaceDE w:val="0"/>
              <w:autoSpaceDN w:val="0"/>
              <w:adjustRightInd w:val="0"/>
              <w:rPr>
                <w:sz w:val="20"/>
                <w:lang w:val="en-US"/>
              </w:rPr>
            </w:pPr>
            <w:r w:rsidRPr="00D618D6">
              <w:rPr>
                <w:sz w:val="20"/>
                <w:lang w:val="en-US"/>
              </w:rPr>
              <w:t xml:space="preserve">Tests on indicators of </w:t>
            </w:r>
            <w:r w:rsidRPr="00D618D6">
              <w:rPr>
                <w:i/>
                <w:sz w:val="20"/>
                <w:lang w:val="en-US"/>
              </w:rPr>
              <w:t xml:space="preserve">completeness </w:t>
            </w:r>
            <w:r w:rsidRPr="00D618D6">
              <w:rPr>
                <w:sz w:val="20"/>
                <w:lang w:val="en-US"/>
              </w:rPr>
              <w:t>(item nonresponse)</w:t>
            </w:r>
          </w:p>
          <w:p w14:paraId="0321351E" w14:textId="77777777" w:rsidR="00F46982" w:rsidRPr="00D618D6" w:rsidRDefault="00F46982" w:rsidP="00207277">
            <w:pPr>
              <w:autoSpaceDE w:val="0"/>
              <w:autoSpaceDN w:val="0"/>
              <w:adjustRightInd w:val="0"/>
              <w:rPr>
                <w:sz w:val="20"/>
                <w:lang w:val="en-US"/>
              </w:rPr>
            </w:pPr>
            <w:r w:rsidRPr="00D618D6">
              <w:rPr>
                <w:sz w:val="20"/>
                <w:lang w:val="en-US"/>
              </w:rPr>
              <w:t xml:space="preserve">Tests on indicators of </w:t>
            </w:r>
            <w:r w:rsidRPr="00D618D6">
              <w:rPr>
                <w:i/>
                <w:sz w:val="20"/>
                <w:lang w:val="en-US"/>
              </w:rPr>
              <w:t>accuracy</w:t>
            </w:r>
            <w:r w:rsidRPr="00D618D6">
              <w:rPr>
                <w:sz w:val="20"/>
                <w:lang w:val="en-US"/>
              </w:rPr>
              <w:t xml:space="preserve"> (comparisons with external data)</w:t>
            </w:r>
          </w:p>
          <w:p w14:paraId="2BFF6B0F" w14:textId="68A441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w:t>
            </w:r>
            <w:proofErr w:type="spellStart"/>
            <w:r w:rsidRPr="009062F7">
              <w:rPr>
                <w:rFonts w:ascii="Times New Roman" w:hAnsi="Times New Roman" w:cs="Times New Roman"/>
                <w:sz w:val="20"/>
                <w:szCs w:val="20"/>
              </w:rPr>
              <w:t>Jackle</w:t>
            </w:r>
            <w:proofErr w:type="spellEnd"/>
            <w:r w:rsidRPr="009062F7">
              <w:rPr>
                <w:rFonts w:ascii="Times New Roman" w:hAnsi="Times New Roman" w:cs="Times New Roman"/>
                <w:sz w:val="20"/>
                <w:szCs w:val="20"/>
              </w:rPr>
              <w:t xml:space="preserve"> </w:t>
            </w:r>
            <w:r w:rsidR="0024650C" w:rsidRPr="0024650C">
              <w:rPr>
                <w:rFonts w:ascii="Times New Roman" w:hAnsi="Times New Roman" w:cs="Times New Roman"/>
                <w:i/>
                <w:sz w:val="20"/>
                <w:szCs w:val="20"/>
              </w:rPr>
              <w:t>et al</w:t>
            </w:r>
            <w:r w:rsidRPr="009062F7">
              <w:rPr>
                <w:rFonts w:ascii="Times New Roman" w:hAnsi="Times New Roman" w:cs="Times New Roman"/>
                <w:sz w:val="20"/>
                <w:szCs w:val="20"/>
              </w:rPr>
              <w:t>., 2010)</w:t>
            </w:r>
          </w:p>
        </w:tc>
        <w:tc>
          <w:tcPr>
            <w:tcW w:w="1515" w:type="pct"/>
          </w:tcPr>
          <w:p w14:paraId="00BAE9E9"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Analysis on differences in the quality indicators </w:t>
            </w:r>
          </w:p>
        </w:tc>
        <w:tc>
          <w:tcPr>
            <w:tcW w:w="1848" w:type="pct"/>
          </w:tcPr>
          <w:p w14:paraId="1DAC3064"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71C92E43" w14:textId="77777777" w:rsidR="00F46982" w:rsidRPr="009062F7" w:rsidRDefault="00F46982" w:rsidP="00207277">
            <w:pPr>
              <w:pStyle w:val="Nessunaspaziatura"/>
              <w:ind w:left="309" w:hanging="284"/>
              <w:rPr>
                <w:rFonts w:ascii="Times New Roman" w:hAnsi="Times New Roman" w:cs="Times New Roman"/>
                <w:sz w:val="20"/>
                <w:szCs w:val="20"/>
              </w:rPr>
            </w:pPr>
            <w:r w:rsidRPr="009062F7">
              <w:rPr>
                <w:rFonts w:ascii="Times New Roman" w:hAnsi="Times New Roman" w:cs="Times New Roman"/>
                <w:sz w:val="20"/>
                <w:szCs w:val="20"/>
              </w:rPr>
              <w:t>Appropriate statistic tests</w:t>
            </w:r>
          </w:p>
        </w:tc>
      </w:tr>
      <w:tr w:rsidR="00F46982" w:rsidRPr="009062F7" w14:paraId="32C81FB3" w14:textId="77777777" w:rsidTr="00BC1F51">
        <w:trPr>
          <w:cantSplit/>
          <w:trHeight w:val="954"/>
          <w:jc w:val="center"/>
        </w:trPr>
        <w:tc>
          <w:tcPr>
            <w:tcW w:w="1637" w:type="pct"/>
            <w:gridSpan w:val="2"/>
          </w:tcPr>
          <w:p w14:paraId="0EBAACC7" w14:textId="77777777" w:rsidR="00F46982" w:rsidRPr="009062F7" w:rsidRDefault="00F46982" w:rsidP="00207277">
            <w:pPr>
              <w:autoSpaceDE w:val="0"/>
              <w:autoSpaceDN w:val="0"/>
              <w:adjustRightInd w:val="0"/>
              <w:rPr>
                <w:sz w:val="20"/>
                <w:szCs w:val="20"/>
              </w:rPr>
            </w:pPr>
            <w:r w:rsidRPr="009062F7">
              <w:rPr>
                <w:sz w:val="20"/>
                <w:szCs w:val="20"/>
              </w:rPr>
              <w:t xml:space="preserve">Multi-group confirmatory factor analysis </w:t>
            </w:r>
          </w:p>
          <w:p w14:paraId="2A830FC8" w14:textId="724DBBBD"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(Martin and Lynn, 2011; </w:t>
            </w:r>
            <w:proofErr w:type="spellStart"/>
            <w:r w:rsidRPr="009062F7">
              <w:rPr>
                <w:rFonts w:ascii="Times New Roman" w:hAnsi="Times New Roman" w:cs="Times New Roman"/>
                <w:sz w:val="20"/>
                <w:szCs w:val="20"/>
              </w:rPr>
              <w:t>Hox</w:t>
            </w:r>
            <w:proofErr w:type="spellEnd"/>
            <w:r w:rsidRPr="009062F7">
              <w:rPr>
                <w:rFonts w:ascii="Times New Roman" w:hAnsi="Times New Roman" w:cs="Times New Roman"/>
                <w:sz w:val="20"/>
                <w:szCs w:val="20"/>
              </w:rPr>
              <w:t xml:space="preserve"> </w:t>
            </w:r>
            <w:r w:rsidR="0024650C" w:rsidRPr="0024650C">
              <w:rPr>
                <w:rFonts w:ascii="Times New Roman" w:hAnsi="Times New Roman" w:cs="Times New Roman"/>
                <w:i/>
                <w:sz w:val="20"/>
                <w:szCs w:val="20"/>
              </w:rPr>
              <w:t>et al</w:t>
            </w:r>
            <w:r w:rsidRPr="009062F7">
              <w:rPr>
                <w:rFonts w:ascii="Times New Roman" w:hAnsi="Times New Roman" w:cs="Times New Roman"/>
                <w:sz w:val="20"/>
                <w:szCs w:val="20"/>
              </w:rPr>
              <w:t>., 2015)</w:t>
            </w:r>
          </w:p>
        </w:tc>
        <w:tc>
          <w:tcPr>
            <w:tcW w:w="1515" w:type="pct"/>
          </w:tcPr>
          <w:p w14:paraId="01013C0F"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Analysis of the measurement equivalence when concepts are measured through more than one variable </w:t>
            </w:r>
          </w:p>
        </w:tc>
        <w:tc>
          <w:tcPr>
            <w:tcW w:w="1848" w:type="pct"/>
          </w:tcPr>
          <w:p w14:paraId="2769BB1B"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1E3BC25E"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w:t>
            </w:r>
          </w:p>
          <w:p w14:paraId="759C6108" w14:textId="77777777" w:rsidR="00F46982" w:rsidRPr="009062F7" w:rsidRDefault="00F46982" w:rsidP="00207277">
            <w:pPr>
              <w:pStyle w:val="Nessunaspaziatura"/>
              <w:ind w:left="25"/>
              <w:rPr>
                <w:rFonts w:ascii="Times New Roman" w:hAnsi="Times New Roman" w:cs="Times New Roman"/>
                <w:sz w:val="20"/>
                <w:szCs w:val="20"/>
              </w:rPr>
            </w:pPr>
            <w:r w:rsidRPr="009062F7">
              <w:rPr>
                <w:rFonts w:ascii="Times New Roman" w:hAnsi="Times New Roman" w:cs="Times New Roman"/>
                <w:sz w:val="20"/>
                <w:szCs w:val="20"/>
              </w:rPr>
              <w:t>Identification of the latent structure of the phenomenon,</w:t>
            </w:r>
          </w:p>
          <w:p w14:paraId="0B43600A" w14:textId="77777777" w:rsidR="00F46982" w:rsidRPr="009062F7" w:rsidRDefault="00F46982" w:rsidP="00207277">
            <w:pPr>
              <w:pStyle w:val="Nessunaspaziatura"/>
              <w:ind w:left="309" w:hanging="284"/>
              <w:rPr>
                <w:rFonts w:ascii="Times New Roman" w:hAnsi="Times New Roman" w:cs="Times New Roman"/>
                <w:sz w:val="20"/>
                <w:szCs w:val="20"/>
              </w:rPr>
            </w:pPr>
            <w:r w:rsidRPr="009062F7">
              <w:rPr>
                <w:rFonts w:ascii="Times New Roman" w:hAnsi="Times New Roman" w:cs="Times New Roman"/>
                <w:sz w:val="20"/>
                <w:szCs w:val="20"/>
              </w:rPr>
              <w:t>Control of selection effect</w:t>
            </w:r>
          </w:p>
        </w:tc>
      </w:tr>
      <w:tr w:rsidR="00F46982" w:rsidRPr="00EC625A" w14:paraId="35D91E3D" w14:textId="77777777" w:rsidTr="00BC1F51">
        <w:trPr>
          <w:cantSplit/>
          <w:trHeight w:val="1134"/>
          <w:jc w:val="center"/>
        </w:trPr>
        <w:tc>
          <w:tcPr>
            <w:tcW w:w="1637" w:type="pct"/>
            <w:gridSpan w:val="2"/>
          </w:tcPr>
          <w:p w14:paraId="4274D51E" w14:textId="77777777" w:rsidR="00F46982" w:rsidRPr="00D618D6" w:rsidRDefault="00F46982" w:rsidP="00207277">
            <w:pPr>
              <w:autoSpaceDE w:val="0"/>
              <w:autoSpaceDN w:val="0"/>
              <w:adjustRightInd w:val="0"/>
              <w:rPr>
                <w:sz w:val="20"/>
                <w:lang w:val="en-US"/>
              </w:rPr>
            </w:pPr>
            <w:r w:rsidRPr="00D618D6">
              <w:rPr>
                <w:sz w:val="20"/>
                <w:lang w:val="en-US"/>
              </w:rPr>
              <w:t>The proportional odds modelling technique (or parallel regression model, grouped continuous model)</w:t>
            </w:r>
          </w:p>
          <w:p w14:paraId="1720B77E" w14:textId="40B32CBF"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w:t>
            </w:r>
            <w:proofErr w:type="spellStart"/>
            <w:r w:rsidRPr="009062F7">
              <w:rPr>
                <w:rFonts w:ascii="Times New Roman" w:hAnsi="Times New Roman" w:cs="Times New Roman"/>
                <w:sz w:val="20"/>
                <w:szCs w:val="20"/>
              </w:rPr>
              <w:t>Jackle</w:t>
            </w:r>
            <w:proofErr w:type="spellEnd"/>
            <w:r w:rsidRPr="009062F7">
              <w:rPr>
                <w:rFonts w:ascii="Times New Roman" w:hAnsi="Times New Roman" w:cs="Times New Roman"/>
                <w:sz w:val="20"/>
                <w:szCs w:val="20"/>
              </w:rPr>
              <w:t xml:space="preserve"> </w:t>
            </w:r>
            <w:r w:rsidR="0024650C" w:rsidRPr="0024650C">
              <w:rPr>
                <w:rFonts w:ascii="Times New Roman" w:hAnsi="Times New Roman" w:cs="Times New Roman"/>
                <w:i/>
                <w:sz w:val="20"/>
                <w:szCs w:val="20"/>
              </w:rPr>
              <w:t>et al</w:t>
            </w:r>
            <w:r w:rsidRPr="009062F7">
              <w:rPr>
                <w:rFonts w:ascii="Times New Roman" w:hAnsi="Times New Roman" w:cs="Times New Roman"/>
                <w:sz w:val="20"/>
                <w:szCs w:val="20"/>
              </w:rPr>
              <w:t>., 2010)</w:t>
            </w:r>
          </w:p>
        </w:tc>
        <w:tc>
          <w:tcPr>
            <w:tcW w:w="1515" w:type="pct"/>
          </w:tcPr>
          <w:p w14:paraId="5D2C1D36"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Analysis to assess measurement equivalence of ordinal data on comparable samples</w:t>
            </w:r>
          </w:p>
        </w:tc>
        <w:tc>
          <w:tcPr>
            <w:tcW w:w="1848" w:type="pct"/>
          </w:tcPr>
          <w:p w14:paraId="0069828D"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6AC21E35"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w:t>
            </w:r>
          </w:p>
          <w:p w14:paraId="340DBFEE" w14:textId="77777777" w:rsidR="00F46982" w:rsidRPr="009062F7" w:rsidRDefault="00F46982" w:rsidP="00207277">
            <w:pPr>
              <w:pStyle w:val="Nessunaspaziatura"/>
              <w:ind w:left="309" w:hanging="284"/>
              <w:rPr>
                <w:rFonts w:ascii="Times New Roman" w:hAnsi="Times New Roman" w:cs="Times New Roman"/>
                <w:sz w:val="20"/>
                <w:szCs w:val="20"/>
              </w:rPr>
            </w:pPr>
            <w:r w:rsidRPr="009062F7">
              <w:rPr>
                <w:rFonts w:ascii="Times New Roman" w:hAnsi="Times New Roman" w:cs="Times New Roman"/>
                <w:sz w:val="20"/>
                <w:szCs w:val="20"/>
              </w:rPr>
              <w:t>Control of selection effect</w:t>
            </w:r>
          </w:p>
          <w:p w14:paraId="0E88EC2C" w14:textId="77777777" w:rsidR="00F46982" w:rsidRPr="00D618D6" w:rsidRDefault="00F46982" w:rsidP="00207277">
            <w:pPr>
              <w:autoSpaceDE w:val="0"/>
              <w:autoSpaceDN w:val="0"/>
              <w:adjustRightInd w:val="0"/>
              <w:ind w:left="25"/>
              <w:rPr>
                <w:sz w:val="20"/>
                <w:lang w:val="en-US"/>
              </w:rPr>
            </w:pPr>
            <w:r w:rsidRPr="00D618D6">
              <w:rPr>
                <w:sz w:val="20"/>
                <w:lang w:val="en-US"/>
              </w:rPr>
              <w:t>Validity of model assumption about covariates (covariates “shift” the distribution of responses proportionately across all categories)</w:t>
            </w:r>
          </w:p>
        </w:tc>
      </w:tr>
      <w:tr w:rsidR="00F46982" w:rsidRPr="00EC625A" w14:paraId="5506D1B9" w14:textId="77777777" w:rsidTr="00BC1F51">
        <w:trPr>
          <w:cantSplit/>
          <w:trHeight w:val="1134"/>
          <w:jc w:val="center"/>
        </w:trPr>
        <w:tc>
          <w:tcPr>
            <w:tcW w:w="1637" w:type="pct"/>
            <w:gridSpan w:val="2"/>
          </w:tcPr>
          <w:p w14:paraId="6569E439" w14:textId="77777777" w:rsidR="00F46982" w:rsidRPr="00D618D6" w:rsidRDefault="00F46982" w:rsidP="00207277">
            <w:pPr>
              <w:autoSpaceDE w:val="0"/>
              <w:autoSpaceDN w:val="0"/>
              <w:adjustRightInd w:val="0"/>
              <w:rPr>
                <w:rFonts w:ascii="Georgia" w:hAnsi="Georgia"/>
                <w:sz w:val="20"/>
                <w:lang w:val="en-US"/>
              </w:rPr>
            </w:pPr>
            <w:r w:rsidRPr="00D618D6">
              <w:rPr>
                <w:sz w:val="20"/>
                <w:lang w:val="en-US"/>
              </w:rPr>
              <w:t>Regression modelling approach whit one or more predictor variables and a binary indicator of single-mode and mixed-mode respondents</w:t>
            </w:r>
            <w:r w:rsidRPr="00D618D6">
              <w:rPr>
                <w:rFonts w:ascii="Georgia" w:hAnsi="Georgia"/>
                <w:sz w:val="20"/>
                <w:lang w:val="en-US"/>
              </w:rPr>
              <w:t xml:space="preserve"> </w:t>
            </w:r>
          </w:p>
          <w:p w14:paraId="2A654549" w14:textId="77777777" w:rsidR="00F46982" w:rsidRPr="009062F7" w:rsidRDefault="00F46982" w:rsidP="00461645">
            <w:pPr>
              <w:pStyle w:val="Nessunaspaziatura"/>
              <w:spacing w:after="60"/>
              <w:rPr>
                <w:rFonts w:ascii="Times New Roman" w:hAnsi="Times New Roman" w:cs="Times New Roman"/>
                <w:sz w:val="20"/>
                <w:szCs w:val="20"/>
              </w:rPr>
            </w:pPr>
            <w:r w:rsidRPr="009062F7">
              <w:rPr>
                <w:rFonts w:ascii="Times New Roman" w:hAnsi="Times New Roman"/>
                <w:sz w:val="20"/>
                <w:szCs w:val="20"/>
              </w:rPr>
              <w:t>(Martin and Lynn, 2011)</w:t>
            </w:r>
          </w:p>
        </w:tc>
        <w:tc>
          <w:tcPr>
            <w:tcW w:w="1515" w:type="pct"/>
          </w:tcPr>
          <w:p w14:paraId="0A1FCE8D"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Multivariate</w:t>
            </w:r>
            <w:r w:rsidRPr="009062F7">
              <w:rPr>
                <w:rFonts w:ascii="Georgia" w:hAnsi="Georgia" w:cs="Georgia"/>
                <w:sz w:val="20"/>
                <w:szCs w:val="20"/>
              </w:rPr>
              <w:t xml:space="preserve"> </w:t>
            </w:r>
            <w:r w:rsidRPr="009062F7">
              <w:rPr>
                <w:rFonts w:ascii="Times New Roman" w:hAnsi="Times New Roman" w:cs="Times New Roman"/>
                <w:sz w:val="20"/>
                <w:szCs w:val="20"/>
              </w:rPr>
              <w:t>analysis on estimates of the association between variables</w:t>
            </w:r>
          </w:p>
        </w:tc>
        <w:tc>
          <w:tcPr>
            <w:tcW w:w="1848" w:type="pct"/>
          </w:tcPr>
          <w:p w14:paraId="0143A036" w14:textId="77777777" w:rsidR="00F46982" w:rsidRPr="009062F7" w:rsidRDefault="00F46982" w:rsidP="00207277">
            <w:pPr>
              <w:pStyle w:val="Nessunaspaziatura"/>
              <w:numPr>
                <w:ilvl w:val="0"/>
                <w:numId w:val="8"/>
              </w:numPr>
              <w:ind w:left="167" w:hanging="142"/>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1A65F8CF"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Appropriate statistical models and tests on significant interaction effects</w:t>
            </w:r>
          </w:p>
        </w:tc>
      </w:tr>
      <w:tr w:rsidR="00F46982" w:rsidRPr="00EC625A" w14:paraId="3BE42449" w14:textId="77777777" w:rsidTr="00207277">
        <w:trPr>
          <w:cantSplit/>
          <w:trHeight w:val="661"/>
          <w:jc w:val="center"/>
        </w:trPr>
        <w:tc>
          <w:tcPr>
            <w:tcW w:w="5000" w:type="pct"/>
            <w:gridSpan w:val="4"/>
            <w:shd w:val="clear" w:color="auto" w:fill="D9D9D9" w:themeFill="background1" w:themeFillShade="D9"/>
          </w:tcPr>
          <w:p w14:paraId="01A89837" w14:textId="77777777" w:rsidR="00F46982" w:rsidRPr="009062F7" w:rsidRDefault="00F46982" w:rsidP="00461645">
            <w:pPr>
              <w:pStyle w:val="Nessunaspaziatura"/>
              <w:spacing w:before="60" w:after="60"/>
              <w:rPr>
                <w:rFonts w:ascii="Times New Roman" w:hAnsi="Times New Roman" w:cs="Times New Roman"/>
                <w:b/>
              </w:rPr>
            </w:pPr>
            <w:r w:rsidRPr="009062F7">
              <w:rPr>
                <w:rFonts w:ascii="Times New Roman" w:hAnsi="Times New Roman" w:cs="Times New Roman"/>
                <w:b/>
              </w:rPr>
              <w:t>Objective of study: Analysing the response processes and evaluation of the bias caused by the total nonresponse (selection errors)</w:t>
            </w:r>
          </w:p>
        </w:tc>
      </w:tr>
      <w:tr w:rsidR="00F46982" w:rsidRPr="00461645" w14:paraId="52237707" w14:textId="77777777" w:rsidTr="00207277">
        <w:trPr>
          <w:jc w:val="center"/>
        </w:trPr>
        <w:tc>
          <w:tcPr>
            <w:tcW w:w="1576" w:type="pct"/>
          </w:tcPr>
          <w:p w14:paraId="3A50E81A"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576" w:type="pct"/>
            <w:gridSpan w:val="2"/>
          </w:tcPr>
          <w:p w14:paraId="4CE4FBBF"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Analysis</w:t>
            </w:r>
          </w:p>
        </w:tc>
        <w:tc>
          <w:tcPr>
            <w:tcW w:w="1848" w:type="pct"/>
          </w:tcPr>
          <w:p w14:paraId="079AA11C" w14:textId="77777777" w:rsidR="00F46982" w:rsidRPr="009062F7" w:rsidRDefault="00F46982" w:rsidP="00461645">
            <w:pPr>
              <w:pStyle w:val="Nessunaspaziatura"/>
              <w:spacing w:before="60" w:after="60"/>
              <w:rPr>
                <w:rFonts w:ascii="Times New Roman" w:hAnsi="Times New Roman" w:cs="Times New Roman"/>
                <w:b/>
                <w:sz w:val="20"/>
                <w:szCs w:val="20"/>
              </w:rPr>
            </w:pPr>
            <w:r w:rsidRPr="00461645">
              <w:rPr>
                <w:rFonts w:ascii="Times New Roman" w:hAnsi="Times New Roman" w:cs="Times New Roman"/>
                <w:b/>
                <w:sz w:val="20"/>
                <w:szCs w:val="20"/>
              </w:rPr>
              <w:t>Context</w:t>
            </w:r>
            <w:r w:rsidRPr="009062F7">
              <w:rPr>
                <w:rFonts w:ascii="Times New Roman" w:hAnsi="Times New Roman" w:cs="Times New Roman"/>
                <w:b/>
                <w:sz w:val="20"/>
                <w:szCs w:val="20"/>
              </w:rPr>
              <w:t xml:space="preserve"> / Conditions</w:t>
            </w:r>
          </w:p>
        </w:tc>
      </w:tr>
      <w:tr w:rsidR="00F46982" w:rsidRPr="00EC625A" w14:paraId="2BF03A1C" w14:textId="77777777" w:rsidTr="00207277">
        <w:trPr>
          <w:jc w:val="center"/>
        </w:trPr>
        <w:tc>
          <w:tcPr>
            <w:tcW w:w="1576" w:type="pct"/>
          </w:tcPr>
          <w:p w14:paraId="359A28CD" w14:textId="77777777" w:rsidR="00F46982" w:rsidRPr="009062F7" w:rsidRDefault="00F46982" w:rsidP="00207277">
            <w:pPr>
              <w:pStyle w:val="Nessunaspaziatura"/>
              <w:ind w:left="33"/>
              <w:rPr>
                <w:rFonts w:ascii="TimesNewRomanPS" w:hAnsi="TimesNewRomanPS" w:cs="TimesNewRomanPS"/>
                <w:sz w:val="20"/>
                <w:szCs w:val="20"/>
              </w:rPr>
            </w:pPr>
            <w:r w:rsidRPr="009062F7">
              <w:rPr>
                <w:rFonts w:ascii="Times New Roman" w:hAnsi="Times New Roman" w:cs="Times New Roman"/>
                <w:sz w:val="20"/>
                <w:szCs w:val="20"/>
              </w:rPr>
              <w:t xml:space="preserve">Tests on the response rates respect to some </w:t>
            </w:r>
            <w:r w:rsidRPr="009062F7">
              <w:rPr>
                <w:rFonts w:ascii="TimesNewRomanPS" w:hAnsi="TimesNewRomanPS" w:cs="TimesNewRomanPS"/>
                <w:sz w:val="20"/>
                <w:szCs w:val="20"/>
              </w:rPr>
              <w:t>characteristics of sample units</w:t>
            </w:r>
          </w:p>
          <w:p w14:paraId="761C1178" w14:textId="08B36A5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sz w:val="20"/>
                <w:szCs w:val="20"/>
              </w:rPr>
              <w:t>(</w:t>
            </w:r>
            <w:proofErr w:type="spellStart"/>
            <w:r w:rsidRPr="009062F7">
              <w:rPr>
                <w:rFonts w:ascii="Times New Roman" w:hAnsi="Times New Roman"/>
                <w:sz w:val="20"/>
                <w:szCs w:val="20"/>
              </w:rPr>
              <w:t>Jackle</w:t>
            </w:r>
            <w:proofErr w:type="spellEnd"/>
            <w:r w:rsidRPr="009062F7">
              <w:rPr>
                <w:rFonts w:ascii="Times New Roman" w:hAnsi="Times New Roman"/>
                <w:sz w:val="20"/>
                <w:szCs w:val="20"/>
              </w:rPr>
              <w:t xml:space="preserve"> </w:t>
            </w:r>
            <w:r w:rsidR="0024650C" w:rsidRPr="0024650C">
              <w:rPr>
                <w:rFonts w:ascii="Times New Roman" w:hAnsi="Times New Roman"/>
                <w:i/>
                <w:sz w:val="20"/>
                <w:szCs w:val="20"/>
              </w:rPr>
              <w:t>et al</w:t>
            </w:r>
            <w:r w:rsidRPr="009062F7">
              <w:rPr>
                <w:rFonts w:ascii="Times New Roman" w:hAnsi="Times New Roman"/>
                <w:sz w:val="20"/>
                <w:szCs w:val="20"/>
              </w:rPr>
              <w:t>., 2010)</w:t>
            </w:r>
          </w:p>
        </w:tc>
        <w:tc>
          <w:tcPr>
            <w:tcW w:w="1576" w:type="pct"/>
            <w:gridSpan w:val="2"/>
          </w:tcPr>
          <w:p w14:paraId="2DD70FFF"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Analysis on the response rates </w:t>
            </w:r>
          </w:p>
        </w:tc>
        <w:tc>
          <w:tcPr>
            <w:tcW w:w="1848" w:type="pct"/>
          </w:tcPr>
          <w:p w14:paraId="2E8D7697" w14:textId="77777777" w:rsidR="00F46982" w:rsidRPr="009062F7" w:rsidRDefault="00F46982" w:rsidP="00207277">
            <w:pPr>
              <w:pStyle w:val="Nessunaspaziatura"/>
              <w:numPr>
                <w:ilvl w:val="0"/>
                <w:numId w:val="8"/>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040B473D" w14:textId="77777777" w:rsidR="00F46982" w:rsidRPr="009062F7" w:rsidRDefault="00F46982" w:rsidP="00207277">
            <w:pPr>
              <w:pStyle w:val="Nessunaspaziatura"/>
              <w:numPr>
                <w:ilvl w:val="0"/>
                <w:numId w:val="8"/>
              </w:numPr>
              <w:ind w:left="167" w:hanging="167"/>
              <w:rPr>
                <w:rFonts w:ascii="Times New Roman" w:hAnsi="Times New Roman" w:cs="Times New Roman"/>
                <w:sz w:val="20"/>
                <w:szCs w:val="20"/>
              </w:rPr>
            </w:pPr>
            <w:r w:rsidRPr="009062F7">
              <w:rPr>
                <w:rFonts w:ascii="Times New Roman" w:hAnsi="Times New Roman" w:cs="Times New Roman"/>
                <w:i/>
                <w:sz w:val="20"/>
                <w:szCs w:val="20"/>
              </w:rPr>
              <w:t>Single and mixed mode designs</w:t>
            </w:r>
          </w:p>
          <w:p w14:paraId="3FB8B478" w14:textId="77777777" w:rsidR="00F46982" w:rsidRPr="009062F7" w:rsidRDefault="00F46982" w:rsidP="00207277">
            <w:pPr>
              <w:pStyle w:val="Nessunaspaziatura"/>
              <w:ind w:firstLine="25"/>
              <w:rPr>
                <w:rFonts w:ascii="Times New Roman" w:hAnsi="Times New Roman" w:cs="Times New Roman"/>
                <w:sz w:val="20"/>
                <w:szCs w:val="20"/>
              </w:rPr>
            </w:pPr>
            <w:r w:rsidRPr="009062F7">
              <w:rPr>
                <w:rFonts w:ascii="Times New Roman" w:hAnsi="Times New Roman" w:cs="Times New Roman"/>
                <w:sz w:val="20"/>
                <w:szCs w:val="20"/>
              </w:rPr>
              <w:t>Appropriate statistic tests for independent samples</w:t>
            </w:r>
          </w:p>
        </w:tc>
      </w:tr>
      <w:tr w:rsidR="00F46982" w:rsidRPr="009062F7" w14:paraId="4358957A" w14:textId="77777777" w:rsidTr="00453E9A">
        <w:trPr>
          <w:jc w:val="center"/>
        </w:trPr>
        <w:tc>
          <w:tcPr>
            <w:tcW w:w="1576" w:type="pct"/>
            <w:vAlign w:val="center"/>
          </w:tcPr>
          <w:p w14:paraId="39F207D5"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Summary statistic tests </w:t>
            </w:r>
          </w:p>
        </w:tc>
        <w:tc>
          <w:tcPr>
            <w:tcW w:w="1576" w:type="pct"/>
            <w:gridSpan w:val="2"/>
          </w:tcPr>
          <w:p w14:paraId="1523510C"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Analysis</w:t>
            </w:r>
            <w:r w:rsidRPr="009062F7">
              <w:rPr>
                <w:rFonts w:ascii="TimesNRMT" w:hAnsi="TimesNRMT" w:cs="TimesNRMT"/>
                <w:sz w:val="20"/>
                <w:szCs w:val="20"/>
              </w:rPr>
              <w:t xml:space="preserve"> </w:t>
            </w:r>
            <w:r w:rsidRPr="009062F7">
              <w:rPr>
                <w:rFonts w:ascii="Times New Roman" w:hAnsi="Times New Roman" w:cs="Times New Roman"/>
                <w:sz w:val="20"/>
                <w:szCs w:val="20"/>
              </w:rPr>
              <w:t>of deviations from mode independence (absolute and relative selection error per benchmark variable)</w:t>
            </w:r>
          </w:p>
        </w:tc>
        <w:tc>
          <w:tcPr>
            <w:tcW w:w="1848" w:type="pct"/>
          </w:tcPr>
          <w:p w14:paraId="06E8E499" w14:textId="77777777" w:rsidR="00F46982" w:rsidRPr="009062F7" w:rsidRDefault="00F46982" w:rsidP="00207277">
            <w:pPr>
              <w:pStyle w:val="Nessunaspaziatura"/>
              <w:numPr>
                <w:ilvl w:val="0"/>
                <w:numId w:val="8"/>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2F966DA4" w14:textId="77777777" w:rsidR="00F46982" w:rsidRPr="009062F7" w:rsidRDefault="00F46982" w:rsidP="00207277">
            <w:pPr>
              <w:pStyle w:val="Nessunaspaziatura"/>
              <w:numPr>
                <w:ilvl w:val="0"/>
                <w:numId w:val="8"/>
              </w:numPr>
              <w:ind w:left="167" w:hanging="167"/>
              <w:rPr>
                <w:rFonts w:ascii="Times New Roman" w:hAnsi="Times New Roman" w:cs="Times New Roman"/>
                <w:i/>
                <w:sz w:val="20"/>
                <w:szCs w:val="20"/>
              </w:rPr>
            </w:pPr>
            <w:r w:rsidRPr="009062F7">
              <w:rPr>
                <w:rFonts w:ascii="Times New Roman" w:hAnsi="Times New Roman" w:cs="Times New Roman"/>
                <w:i/>
                <w:sz w:val="20"/>
                <w:szCs w:val="20"/>
              </w:rPr>
              <w:t>Comparison between single mode and mixed mode designs</w:t>
            </w:r>
          </w:p>
          <w:p w14:paraId="38F8FEED" w14:textId="77777777" w:rsidR="00F46982" w:rsidRPr="009062F7" w:rsidRDefault="00F46982" w:rsidP="00207277">
            <w:pPr>
              <w:pStyle w:val="Nessunaspaziatura"/>
              <w:ind w:left="167" w:hanging="167"/>
              <w:rPr>
                <w:rFonts w:ascii="Times New Roman" w:hAnsi="Times New Roman" w:cs="Times New Roman"/>
                <w:sz w:val="20"/>
                <w:szCs w:val="20"/>
              </w:rPr>
            </w:pPr>
            <w:r w:rsidRPr="009062F7">
              <w:rPr>
                <w:rFonts w:ascii="Times New Roman" w:hAnsi="Times New Roman" w:cs="Times New Roman"/>
                <w:sz w:val="20"/>
                <w:szCs w:val="20"/>
              </w:rPr>
              <w:t>Appropriate statistic tests</w:t>
            </w:r>
          </w:p>
        </w:tc>
      </w:tr>
      <w:tr w:rsidR="00F46982" w:rsidRPr="00EC625A" w14:paraId="43831F62" w14:textId="77777777" w:rsidTr="00207277">
        <w:trPr>
          <w:jc w:val="center"/>
        </w:trPr>
        <w:tc>
          <w:tcPr>
            <w:tcW w:w="1576" w:type="pct"/>
          </w:tcPr>
          <w:p w14:paraId="386B38D2" w14:textId="77777777" w:rsidR="00F46982" w:rsidRPr="009062F7" w:rsidRDefault="00F46982" w:rsidP="00207277">
            <w:pPr>
              <w:pStyle w:val="Nessunaspaziatura"/>
              <w:ind w:firstLine="33"/>
              <w:rPr>
                <w:rFonts w:ascii="Times New Roman" w:hAnsi="Times New Roman" w:cs="Times New Roman"/>
                <w:sz w:val="20"/>
                <w:szCs w:val="20"/>
              </w:rPr>
            </w:pPr>
            <w:r w:rsidRPr="009062F7">
              <w:rPr>
                <w:rFonts w:ascii="Times New Roman" w:hAnsi="Times New Roman" w:cs="Times New Roman"/>
                <w:sz w:val="20"/>
                <w:szCs w:val="20"/>
              </w:rPr>
              <w:t>R-indicator,</w:t>
            </w:r>
          </w:p>
          <w:p w14:paraId="046F9F6B" w14:textId="77777777" w:rsidR="00F46982" w:rsidRPr="009062F7" w:rsidRDefault="00F46982" w:rsidP="00207277">
            <w:pPr>
              <w:pStyle w:val="Nessunaspaziatura"/>
              <w:ind w:firstLine="33"/>
              <w:rPr>
                <w:rFonts w:ascii="Times New Roman" w:hAnsi="Times New Roman" w:cs="Times New Roman"/>
                <w:sz w:val="20"/>
                <w:szCs w:val="20"/>
              </w:rPr>
            </w:pPr>
            <w:r w:rsidRPr="009062F7">
              <w:rPr>
                <w:rFonts w:ascii="Times New Roman" w:hAnsi="Times New Roman" w:cs="Times New Roman"/>
                <w:sz w:val="20"/>
                <w:szCs w:val="20"/>
              </w:rPr>
              <w:t xml:space="preserve">Conditional and Unconditional partial </w:t>
            </w:r>
            <w:r w:rsidRPr="009062F7">
              <w:rPr>
                <w:rFonts w:ascii="Times New Roman" w:hAnsi="Times New Roman" w:cs="Times New Roman"/>
                <w:i/>
                <w:sz w:val="20"/>
                <w:szCs w:val="20"/>
              </w:rPr>
              <w:t>R</w:t>
            </w:r>
            <w:r w:rsidRPr="009062F7">
              <w:rPr>
                <w:rFonts w:ascii="Times New Roman" w:hAnsi="Times New Roman" w:cs="Times New Roman"/>
                <w:sz w:val="20"/>
                <w:szCs w:val="20"/>
              </w:rPr>
              <w:t>-indicator</w:t>
            </w:r>
          </w:p>
          <w:p w14:paraId="49437827" w14:textId="6C13BF78" w:rsidR="00F46982" w:rsidRPr="00D618D6" w:rsidRDefault="00F46982" w:rsidP="00207277">
            <w:pPr>
              <w:pStyle w:val="Nessunaspaziatura"/>
              <w:rPr>
                <w:rFonts w:ascii="Times New Roman" w:hAnsi="Times New Roman"/>
                <w:sz w:val="20"/>
                <w:lang w:val="nl-NL"/>
              </w:rPr>
            </w:pPr>
            <w:r w:rsidRPr="00D618D6">
              <w:rPr>
                <w:rFonts w:ascii="Times New Roman" w:hAnsi="Times New Roman"/>
                <w:sz w:val="20"/>
                <w:lang w:val="nl-NL"/>
              </w:rPr>
              <w:t xml:space="preserve">(Klausch </w:t>
            </w:r>
            <w:r w:rsidR="0024650C" w:rsidRPr="0024650C">
              <w:rPr>
                <w:rFonts w:ascii="Times New Roman" w:hAnsi="Times New Roman"/>
                <w:i/>
                <w:sz w:val="20"/>
                <w:lang w:val="nl-NL"/>
              </w:rPr>
              <w:t>et al</w:t>
            </w:r>
            <w:r w:rsidRPr="00D618D6">
              <w:rPr>
                <w:rFonts w:ascii="Times New Roman" w:hAnsi="Times New Roman"/>
                <w:sz w:val="20"/>
                <w:lang w:val="nl-NL"/>
              </w:rPr>
              <w:t xml:space="preserve">., 2015; Schouten </w:t>
            </w:r>
            <w:r w:rsidR="0024650C" w:rsidRPr="0024650C">
              <w:rPr>
                <w:rFonts w:ascii="Times New Roman" w:hAnsi="Times New Roman"/>
                <w:i/>
                <w:sz w:val="20"/>
                <w:lang w:val="nl-NL"/>
              </w:rPr>
              <w:t>et al</w:t>
            </w:r>
            <w:r w:rsidRPr="00D618D6">
              <w:rPr>
                <w:rFonts w:ascii="Times New Roman" w:hAnsi="Times New Roman"/>
                <w:sz w:val="20"/>
                <w:lang w:val="nl-NL"/>
              </w:rPr>
              <w:t xml:space="preserve">., 2011; Shlomo and Schouten, 2013; Schouten, </w:t>
            </w:r>
            <w:r w:rsidR="0024650C" w:rsidRPr="0024650C">
              <w:rPr>
                <w:rFonts w:ascii="Times New Roman" w:hAnsi="Times New Roman"/>
                <w:i/>
                <w:sz w:val="20"/>
                <w:lang w:val="nl-NL"/>
              </w:rPr>
              <w:t>et al</w:t>
            </w:r>
            <w:r w:rsidRPr="00D618D6">
              <w:rPr>
                <w:rFonts w:ascii="Times New Roman" w:hAnsi="Times New Roman"/>
                <w:sz w:val="20"/>
                <w:lang w:val="nl-NL"/>
              </w:rPr>
              <w:t>., 2017)</w:t>
            </w:r>
          </w:p>
        </w:tc>
        <w:tc>
          <w:tcPr>
            <w:tcW w:w="1576" w:type="pct"/>
            <w:gridSpan w:val="2"/>
          </w:tcPr>
          <w:p w14:paraId="3C65576B"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Analysis of the representative response (absolute selection error for sets of benchmark variables)</w:t>
            </w:r>
          </w:p>
        </w:tc>
        <w:tc>
          <w:tcPr>
            <w:tcW w:w="1848" w:type="pct"/>
          </w:tcPr>
          <w:p w14:paraId="16D78940" w14:textId="77777777" w:rsidR="00F46982" w:rsidRPr="009062F7" w:rsidRDefault="00F46982" w:rsidP="00207277">
            <w:pPr>
              <w:pStyle w:val="Nessunaspaziatura"/>
              <w:numPr>
                <w:ilvl w:val="0"/>
                <w:numId w:val="8"/>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65B92CDF" w14:textId="77777777" w:rsidR="00F46982" w:rsidRPr="009062F7" w:rsidRDefault="00F46982" w:rsidP="00207277">
            <w:pPr>
              <w:pStyle w:val="Nessunaspaziatura"/>
              <w:numPr>
                <w:ilvl w:val="0"/>
                <w:numId w:val="8"/>
              </w:numPr>
              <w:ind w:left="167" w:hanging="167"/>
              <w:rPr>
                <w:rFonts w:ascii="Times New Roman" w:hAnsi="Times New Roman" w:cs="Times New Roman"/>
                <w:i/>
                <w:sz w:val="20"/>
                <w:szCs w:val="20"/>
              </w:rPr>
            </w:pPr>
            <w:r w:rsidRPr="009062F7">
              <w:rPr>
                <w:rFonts w:ascii="Times New Roman" w:hAnsi="Times New Roman" w:cs="Times New Roman"/>
                <w:i/>
                <w:sz w:val="20"/>
                <w:szCs w:val="20"/>
              </w:rPr>
              <w:t>Single and mixed mode designs</w:t>
            </w:r>
          </w:p>
          <w:p w14:paraId="0BFB51F0"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MAR assumption for Response model  </w:t>
            </w:r>
          </w:p>
        </w:tc>
      </w:tr>
      <w:tr w:rsidR="00F46982" w:rsidRPr="009062F7" w14:paraId="1D9977A3" w14:textId="77777777" w:rsidTr="00207277">
        <w:trPr>
          <w:jc w:val="center"/>
        </w:trPr>
        <w:tc>
          <w:tcPr>
            <w:tcW w:w="1576" w:type="pct"/>
          </w:tcPr>
          <w:p w14:paraId="1857B91D" w14:textId="77777777" w:rsidR="00F46982" w:rsidRPr="009062F7" w:rsidRDefault="00F46982" w:rsidP="00207277">
            <w:pPr>
              <w:pStyle w:val="Nessunaspaziatura"/>
              <w:ind w:left="33"/>
              <w:rPr>
                <w:rFonts w:ascii="Times New Roman" w:hAnsi="Times New Roman" w:cs="Times New Roman"/>
                <w:sz w:val="20"/>
                <w:szCs w:val="20"/>
              </w:rPr>
            </w:pPr>
            <w:r w:rsidRPr="009062F7">
              <w:rPr>
                <w:rFonts w:ascii="Times New Roman" w:hAnsi="Times New Roman" w:cs="Times New Roman"/>
                <w:sz w:val="20"/>
                <w:szCs w:val="20"/>
              </w:rPr>
              <w:t xml:space="preserve">Tests on the differences between benchmark variables (true value) and estimates  </w:t>
            </w:r>
          </w:p>
          <w:p w14:paraId="78653E16"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sz w:val="20"/>
                <w:szCs w:val="20"/>
              </w:rPr>
              <w:t xml:space="preserve">(Roberts and  </w:t>
            </w:r>
            <w:proofErr w:type="spellStart"/>
            <w:r w:rsidRPr="009062F7">
              <w:rPr>
                <w:rFonts w:ascii="Times New Roman" w:hAnsi="Times New Roman"/>
                <w:sz w:val="20"/>
                <w:szCs w:val="20"/>
              </w:rPr>
              <w:t>Vandenplas</w:t>
            </w:r>
            <w:proofErr w:type="spellEnd"/>
            <w:r w:rsidRPr="009062F7">
              <w:rPr>
                <w:rFonts w:ascii="Times New Roman" w:hAnsi="Times New Roman"/>
                <w:sz w:val="20"/>
                <w:szCs w:val="20"/>
              </w:rPr>
              <w:t xml:space="preserve"> 2017)</w:t>
            </w:r>
          </w:p>
        </w:tc>
        <w:tc>
          <w:tcPr>
            <w:tcW w:w="1576" w:type="pct"/>
            <w:gridSpan w:val="2"/>
          </w:tcPr>
          <w:p w14:paraId="5F0BC6CE"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Analysis on benchmark variables known for selected sample units</w:t>
            </w:r>
          </w:p>
        </w:tc>
        <w:tc>
          <w:tcPr>
            <w:tcW w:w="1848" w:type="pct"/>
          </w:tcPr>
          <w:p w14:paraId="61D6AD91" w14:textId="77777777" w:rsidR="00F46982" w:rsidRPr="009062F7" w:rsidRDefault="00F46982" w:rsidP="00207277">
            <w:pPr>
              <w:pStyle w:val="Nessunaspaziatura"/>
              <w:numPr>
                <w:ilvl w:val="0"/>
                <w:numId w:val="8"/>
              </w:numPr>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03CD80A0" w14:textId="77777777" w:rsidR="00F46982" w:rsidRPr="009062F7" w:rsidRDefault="00F46982" w:rsidP="00207277">
            <w:pPr>
              <w:pStyle w:val="Nessunaspaziatura"/>
              <w:numPr>
                <w:ilvl w:val="0"/>
                <w:numId w:val="8"/>
              </w:numPr>
              <w:ind w:left="167" w:hanging="167"/>
              <w:rPr>
                <w:rFonts w:ascii="Times New Roman" w:hAnsi="Times New Roman" w:cs="Times New Roman"/>
                <w:i/>
                <w:sz w:val="20"/>
                <w:szCs w:val="20"/>
              </w:rPr>
            </w:pPr>
            <w:r w:rsidRPr="009062F7">
              <w:rPr>
                <w:rFonts w:ascii="Times New Roman" w:hAnsi="Times New Roman" w:cs="Times New Roman"/>
                <w:i/>
                <w:sz w:val="20"/>
                <w:szCs w:val="20"/>
              </w:rPr>
              <w:t>Single and mixed mode designs</w:t>
            </w:r>
          </w:p>
          <w:p w14:paraId="7DCC31A5" w14:textId="77777777" w:rsidR="00F46982" w:rsidRPr="009062F7" w:rsidRDefault="00F46982" w:rsidP="00207277">
            <w:pPr>
              <w:pStyle w:val="Nessunaspaziatura"/>
              <w:ind w:left="167" w:hanging="167"/>
              <w:rPr>
                <w:rFonts w:ascii="Times New Roman" w:hAnsi="Times New Roman" w:cs="Times New Roman"/>
                <w:sz w:val="20"/>
                <w:szCs w:val="20"/>
              </w:rPr>
            </w:pPr>
            <w:r w:rsidRPr="009062F7">
              <w:rPr>
                <w:rFonts w:ascii="Times New Roman" w:hAnsi="Times New Roman" w:cs="Times New Roman"/>
                <w:sz w:val="20"/>
                <w:szCs w:val="20"/>
              </w:rPr>
              <w:t>Appropriate statistic tests</w:t>
            </w:r>
          </w:p>
        </w:tc>
      </w:tr>
    </w:tbl>
    <w:p w14:paraId="01D04BBD" w14:textId="77777777" w:rsidR="000B144C" w:rsidRDefault="000B144C" w:rsidP="00F46982">
      <w:pPr>
        <w:pStyle w:val="Testonormale"/>
        <w:spacing w:after="60"/>
        <w:rPr>
          <w:rFonts w:ascii="Times New Roman" w:hAnsi="Times New Roman"/>
          <w:b/>
          <w:i/>
          <w:sz w:val="22"/>
          <w:szCs w:val="22"/>
          <w:lang w:val="en-US"/>
        </w:rPr>
      </w:pPr>
    </w:p>
    <w:p w14:paraId="4ED15A8F" w14:textId="4D47EE16" w:rsidR="00F46982" w:rsidRPr="000B144C" w:rsidRDefault="00453E9A" w:rsidP="000B144C">
      <w:pPr>
        <w:pStyle w:val="Testonormale"/>
        <w:spacing w:after="120"/>
        <w:rPr>
          <w:rFonts w:ascii="Times New Roman" w:hAnsi="Times New Roman"/>
          <w:i/>
          <w:sz w:val="22"/>
          <w:szCs w:val="22"/>
          <w:lang w:val="en-US"/>
        </w:rPr>
      </w:pPr>
      <w:proofErr w:type="gramStart"/>
      <w:r w:rsidRPr="000B144C">
        <w:rPr>
          <w:rFonts w:ascii="Times New Roman" w:hAnsi="Times New Roman"/>
          <w:i/>
          <w:sz w:val="22"/>
          <w:szCs w:val="22"/>
          <w:lang w:val="en-US"/>
        </w:rPr>
        <w:t>Table</w:t>
      </w:r>
      <w:r w:rsidR="002A1955" w:rsidRPr="000B144C">
        <w:rPr>
          <w:rFonts w:ascii="Times New Roman" w:hAnsi="Times New Roman"/>
          <w:i/>
          <w:sz w:val="22"/>
          <w:szCs w:val="22"/>
          <w:lang w:val="en-US"/>
        </w:rPr>
        <w:t xml:space="preserve"> </w:t>
      </w:r>
      <w:r w:rsidR="000B144C" w:rsidRPr="000B144C">
        <w:rPr>
          <w:rFonts w:ascii="Times New Roman" w:hAnsi="Times New Roman"/>
          <w:i/>
          <w:sz w:val="22"/>
          <w:szCs w:val="22"/>
          <w:lang w:val="en-US"/>
        </w:rPr>
        <w:t>9</w:t>
      </w:r>
      <w:r w:rsidR="00BC1F51" w:rsidRPr="000B144C">
        <w:rPr>
          <w:rFonts w:ascii="Times New Roman" w:hAnsi="Times New Roman"/>
          <w:i/>
          <w:sz w:val="22"/>
          <w:szCs w:val="22"/>
          <w:lang w:val="en-US"/>
        </w:rPr>
        <w:t>.</w:t>
      </w:r>
      <w:proofErr w:type="gramEnd"/>
      <w:r w:rsidR="00BC1F51" w:rsidRPr="000B144C">
        <w:rPr>
          <w:rFonts w:ascii="Times New Roman" w:hAnsi="Times New Roman"/>
          <w:i/>
          <w:sz w:val="22"/>
          <w:szCs w:val="22"/>
          <w:lang w:val="en-US"/>
        </w:rPr>
        <w:t xml:space="preserve"> </w:t>
      </w:r>
      <w:r w:rsidR="00F46982" w:rsidRPr="000B144C">
        <w:rPr>
          <w:rFonts w:ascii="Times New Roman" w:hAnsi="Times New Roman"/>
          <w:i/>
          <w:sz w:val="22"/>
          <w:szCs w:val="22"/>
          <w:lang w:val="en-US"/>
        </w:rPr>
        <w:t>Analyses to disentangle measurement and selection effects</w:t>
      </w:r>
    </w:p>
    <w:tbl>
      <w:tblPr>
        <w:tblStyle w:val="Grigliatabella"/>
        <w:tblW w:w="5000" w:type="pct"/>
        <w:jc w:val="center"/>
        <w:tblLook w:val="04A0" w:firstRow="1" w:lastRow="0" w:firstColumn="1" w:lastColumn="0" w:noHBand="0" w:noVBand="1"/>
      </w:tblPr>
      <w:tblGrid>
        <w:gridCol w:w="2803"/>
        <w:gridCol w:w="2408"/>
        <w:gridCol w:w="2410"/>
        <w:gridCol w:w="2233"/>
      </w:tblGrid>
      <w:tr w:rsidR="00F46982" w:rsidRPr="00EC625A" w14:paraId="231D6186" w14:textId="77777777" w:rsidTr="00207277">
        <w:trPr>
          <w:jc w:val="center"/>
        </w:trPr>
        <w:tc>
          <w:tcPr>
            <w:tcW w:w="5000" w:type="pct"/>
            <w:gridSpan w:val="4"/>
            <w:shd w:val="clear" w:color="auto" w:fill="D9D9D9" w:themeFill="background1" w:themeFillShade="D9"/>
          </w:tcPr>
          <w:p w14:paraId="508BED59" w14:textId="77777777" w:rsidR="00F46982" w:rsidRPr="009062F7" w:rsidRDefault="00F46982" w:rsidP="00461645">
            <w:pPr>
              <w:pStyle w:val="Nessunaspaziatura"/>
              <w:spacing w:before="60" w:after="60"/>
              <w:rPr>
                <w:rFonts w:ascii="Times New Roman" w:hAnsi="Times New Roman" w:cs="Times New Roman"/>
                <w:b/>
              </w:rPr>
            </w:pPr>
            <w:r w:rsidRPr="009062F7">
              <w:rPr>
                <w:rFonts w:ascii="Times New Roman" w:hAnsi="Times New Roman" w:cs="Times New Roman"/>
                <w:b/>
              </w:rPr>
              <w:t>Objective of study: Assessing mode effect - disentangling measurement and selection effects</w:t>
            </w:r>
          </w:p>
        </w:tc>
      </w:tr>
      <w:tr w:rsidR="00F46982" w:rsidRPr="002C1C7F" w14:paraId="32F2D347" w14:textId="77777777" w:rsidTr="00207277">
        <w:trPr>
          <w:jc w:val="center"/>
        </w:trPr>
        <w:tc>
          <w:tcPr>
            <w:tcW w:w="1422" w:type="pct"/>
          </w:tcPr>
          <w:p w14:paraId="393324A0"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222" w:type="pct"/>
          </w:tcPr>
          <w:p w14:paraId="7A10EAE2"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Analysis</w:t>
            </w:r>
          </w:p>
        </w:tc>
        <w:tc>
          <w:tcPr>
            <w:tcW w:w="1223" w:type="pct"/>
          </w:tcPr>
          <w:p w14:paraId="760FDB5B"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Conditions</w:t>
            </w:r>
          </w:p>
        </w:tc>
        <w:tc>
          <w:tcPr>
            <w:tcW w:w="1133" w:type="pct"/>
          </w:tcPr>
          <w:p w14:paraId="595F2A9E" w14:textId="77777777" w:rsidR="00F46982" w:rsidRPr="009062F7" w:rsidRDefault="00F46982" w:rsidP="00461645">
            <w:pPr>
              <w:pStyle w:val="Nessunaspaziatura"/>
              <w:spacing w:before="60" w:after="60"/>
              <w:rPr>
                <w:rFonts w:ascii="Times New Roman" w:hAnsi="Times New Roman" w:cs="Times New Roman"/>
                <w:b/>
                <w:sz w:val="20"/>
                <w:szCs w:val="20"/>
              </w:rPr>
            </w:pPr>
            <w:r w:rsidRPr="009062F7">
              <w:rPr>
                <w:rFonts w:ascii="Times New Roman" w:hAnsi="Times New Roman" w:cs="Times New Roman"/>
                <w:b/>
                <w:i/>
                <w:sz w:val="20"/>
                <w:szCs w:val="20"/>
              </w:rPr>
              <w:t>Context</w:t>
            </w:r>
            <w:r w:rsidRPr="009062F7">
              <w:rPr>
                <w:rFonts w:ascii="Times New Roman" w:hAnsi="Times New Roman" w:cs="Times New Roman"/>
                <w:b/>
                <w:sz w:val="20"/>
                <w:szCs w:val="20"/>
              </w:rPr>
              <w:t xml:space="preserve">  </w:t>
            </w:r>
          </w:p>
        </w:tc>
      </w:tr>
      <w:tr w:rsidR="00F46982" w:rsidRPr="00EC625A" w14:paraId="2ACF7F7C" w14:textId="77777777" w:rsidTr="00207277">
        <w:trPr>
          <w:jc w:val="center"/>
        </w:trPr>
        <w:tc>
          <w:tcPr>
            <w:tcW w:w="1422" w:type="pct"/>
          </w:tcPr>
          <w:p w14:paraId="28A02981" w14:textId="77777777" w:rsidR="00F46982" w:rsidRPr="009062F7" w:rsidRDefault="00F46982" w:rsidP="00461645">
            <w:pPr>
              <w:pStyle w:val="Nessunaspaziatura"/>
              <w:spacing w:before="120"/>
              <w:rPr>
                <w:rFonts w:ascii="Times New Roman" w:hAnsi="Times New Roman" w:cs="Times New Roman"/>
                <w:sz w:val="20"/>
                <w:szCs w:val="20"/>
              </w:rPr>
            </w:pPr>
            <w:r w:rsidRPr="009062F7">
              <w:rPr>
                <w:rFonts w:ascii="Times New Roman" w:hAnsi="Times New Roman" w:cs="Times New Roman"/>
                <w:sz w:val="20"/>
                <w:szCs w:val="20"/>
              </w:rPr>
              <w:t>Weighting</w:t>
            </w:r>
          </w:p>
          <w:p w14:paraId="2365041F" w14:textId="77777777" w:rsidR="00F46982" w:rsidRPr="009062F7" w:rsidRDefault="00F46982" w:rsidP="00F46982">
            <w:pPr>
              <w:pStyle w:val="Nessunaspaziatura"/>
              <w:numPr>
                <w:ilvl w:val="0"/>
                <w:numId w:val="25"/>
              </w:numPr>
              <w:ind w:left="142" w:hanging="142"/>
              <w:rPr>
                <w:rFonts w:ascii="Times New Roman" w:hAnsi="Times New Roman" w:cs="Times New Roman"/>
                <w:sz w:val="20"/>
                <w:szCs w:val="20"/>
              </w:rPr>
            </w:pPr>
            <w:r w:rsidRPr="009062F7">
              <w:rPr>
                <w:rFonts w:ascii="Times New Roman" w:hAnsi="Times New Roman" w:cs="Times New Roman"/>
                <w:sz w:val="20"/>
                <w:szCs w:val="20"/>
              </w:rPr>
              <w:t>Propensity score (PS)</w:t>
            </w:r>
          </w:p>
          <w:p w14:paraId="755BCCF6" w14:textId="77777777" w:rsidR="00F46982" w:rsidRPr="009062F7" w:rsidRDefault="00F46982" w:rsidP="00F46982">
            <w:pPr>
              <w:pStyle w:val="Nessunaspaziatura"/>
              <w:numPr>
                <w:ilvl w:val="0"/>
                <w:numId w:val="25"/>
              </w:numPr>
              <w:ind w:left="142" w:hanging="142"/>
              <w:rPr>
                <w:rFonts w:ascii="Times New Roman" w:hAnsi="Times New Roman" w:cs="Times New Roman"/>
                <w:sz w:val="20"/>
                <w:szCs w:val="20"/>
              </w:rPr>
            </w:pPr>
            <w:r w:rsidRPr="009062F7">
              <w:rPr>
                <w:rFonts w:ascii="Times New Roman" w:hAnsi="Times New Roman" w:cs="Times New Roman"/>
                <w:sz w:val="20"/>
                <w:szCs w:val="20"/>
              </w:rPr>
              <w:t>Calibration</w:t>
            </w:r>
          </w:p>
          <w:p w14:paraId="5DD2DFF1" w14:textId="77777777" w:rsidR="00F46982" w:rsidRPr="009062F7" w:rsidRDefault="00F46982" w:rsidP="00F46982">
            <w:pPr>
              <w:pStyle w:val="Nessunaspaziatura"/>
              <w:numPr>
                <w:ilvl w:val="0"/>
                <w:numId w:val="25"/>
              </w:numPr>
              <w:ind w:left="142" w:hanging="142"/>
              <w:rPr>
                <w:rFonts w:ascii="Times New Roman" w:hAnsi="Times New Roman" w:cs="Times New Roman"/>
                <w:sz w:val="20"/>
                <w:szCs w:val="20"/>
              </w:rPr>
            </w:pPr>
            <w:r w:rsidRPr="009062F7">
              <w:rPr>
                <w:rFonts w:ascii="Times New Roman" w:hAnsi="Times New Roman" w:cs="Times New Roman"/>
                <w:sz w:val="20"/>
                <w:szCs w:val="20"/>
              </w:rPr>
              <w:t>Post-stratification</w:t>
            </w:r>
          </w:p>
          <w:p w14:paraId="7DE61403" w14:textId="0AEF0D31" w:rsidR="00F46982" w:rsidRPr="00D618D6" w:rsidRDefault="00F46982" w:rsidP="00461645">
            <w:pPr>
              <w:pStyle w:val="Nessunaspaziatura"/>
              <w:spacing w:after="120"/>
              <w:rPr>
                <w:rFonts w:ascii="Times New Roman" w:hAnsi="Times New Roman"/>
                <w:sz w:val="20"/>
                <w:lang w:val="nl-NL"/>
              </w:rPr>
            </w:pPr>
            <w:r w:rsidRPr="00D618D6">
              <w:rPr>
                <w:rFonts w:ascii="Times New Roman" w:hAnsi="Times New Roman"/>
                <w:sz w:val="20"/>
                <w:lang w:val="nl-NL"/>
              </w:rPr>
              <w:t xml:space="preserve">(Vandenplas </w:t>
            </w:r>
            <w:r w:rsidR="0024650C" w:rsidRPr="0024650C">
              <w:rPr>
                <w:rFonts w:ascii="Times New Roman" w:hAnsi="Times New Roman"/>
                <w:i/>
                <w:sz w:val="20"/>
                <w:lang w:val="nl-NL"/>
              </w:rPr>
              <w:t>et al</w:t>
            </w:r>
            <w:r w:rsidRPr="00D618D6">
              <w:rPr>
                <w:rFonts w:ascii="Times New Roman" w:hAnsi="Times New Roman"/>
                <w:sz w:val="20"/>
                <w:lang w:val="nl-NL"/>
              </w:rPr>
              <w:t xml:space="preserve">., 2016; Rosenbaum and Rubin, 1983;  Vannieuwenhuyze, </w:t>
            </w:r>
            <w:r w:rsidR="0024650C" w:rsidRPr="0024650C">
              <w:rPr>
                <w:rFonts w:ascii="Times New Roman" w:hAnsi="Times New Roman"/>
                <w:i/>
                <w:sz w:val="20"/>
                <w:lang w:val="nl-NL"/>
              </w:rPr>
              <w:t>et al</w:t>
            </w:r>
            <w:r w:rsidRPr="00D618D6">
              <w:rPr>
                <w:rFonts w:ascii="Times New Roman" w:hAnsi="Times New Roman"/>
                <w:sz w:val="20"/>
                <w:lang w:val="nl-NL"/>
              </w:rPr>
              <w:t>., 2014)</w:t>
            </w:r>
          </w:p>
        </w:tc>
        <w:tc>
          <w:tcPr>
            <w:tcW w:w="1222" w:type="pct"/>
          </w:tcPr>
          <w:p w14:paraId="7E9AB3C4" w14:textId="77777777" w:rsidR="00F46982" w:rsidRPr="009062F7" w:rsidRDefault="00F46982" w:rsidP="00461645">
            <w:pPr>
              <w:pStyle w:val="Nessunaspaziatura"/>
              <w:spacing w:before="120"/>
              <w:rPr>
                <w:rFonts w:ascii="Times New Roman" w:hAnsi="Times New Roman" w:cs="Times New Roman"/>
                <w:sz w:val="20"/>
                <w:szCs w:val="20"/>
              </w:rPr>
            </w:pPr>
            <w:r w:rsidRPr="009062F7">
              <w:rPr>
                <w:rFonts w:ascii="Times New Roman" w:hAnsi="Times New Roman" w:cs="Times New Roman"/>
                <w:sz w:val="20"/>
                <w:szCs w:val="20"/>
              </w:rPr>
              <w:t xml:space="preserve">Analysis based on response model to </w:t>
            </w:r>
            <w:r w:rsidRPr="009062F7">
              <w:rPr>
                <w:rFonts w:ascii="TimesNewRomanPS" w:hAnsi="TimesNewRomanPS" w:cs="TimesNewRomanPS"/>
                <w:sz w:val="20"/>
                <w:szCs w:val="20"/>
              </w:rPr>
              <w:t>control for respondent characteristics (comparable samples in MM)</w:t>
            </w:r>
          </w:p>
        </w:tc>
        <w:tc>
          <w:tcPr>
            <w:tcW w:w="1223" w:type="pct"/>
          </w:tcPr>
          <w:p w14:paraId="0FEF7000" w14:textId="77777777" w:rsidR="00F46982" w:rsidRPr="00F566A0" w:rsidRDefault="00F46982" w:rsidP="00461645">
            <w:pPr>
              <w:pStyle w:val="Nessunaspaziatura"/>
              <w:spacing w:before="120"/>
              <w:rPr>
                <w:rFonts w:ascii="Times New Roman" w:hAnsi="Times New Roman" w:cs="Times New Roman"/>
                <w:sz w:val="20"/>
                <w:szCs w:val="20"/>
                <w:lang w:val="fr-FR"/>
              </w:rPr>
            </w:pPr>
            <w:r w:rsidRPr="00F566A0">
              <w:rPr>
                <w:rFonts w:ascii="Times New Roman" w:hAnsi="Times New Roman" w:cs="Times New Roman"/>
                <w:sz w:val="20"/>
                <w:szCs w:val="20"/>
                <w:lang w:val="fr-FR"/>
              </w:rPr>
              <w:t xml:space="preserve">MAR </w:t>
            </w:r>
            <w:proofErr w:type="spellStart"/>
            <w:r w:rsidRPr="00F566A0">
              <w:rPr>
                <w:rFonts w:ascii="Times New Roman" w:hAnsi="Times New Roman" w:cs="Times New Roman"/>
                <w:sz w:val="20"/>
                <w:szCs w:val="20"/>
                <w:lang w:val="fr-FR"/>
              </w:rPr>
              <w:t>assumption</w:t>
            </w:r>
            <w:proofErr w:type="spellEnd"/>
          </w:p>
          <w:p w14:paraId="6FA864F9" w14:textId="77777777" w:rsidR="00F46982" w:rsidRPr="00F566A0" w:rsidRDefault="00F46982" w:rsidP="00207277">
            <w:pPr>
              <w:pStyle w:val="Nessunaspaziatura"/>
              <w:rPr>
                <w:rFonts w:ascii="Times New Roman" w:hAnsi="Times New Roman" w:cs="Times New Roman"/>
                <w:sz w:val="20"/>
                <w:szCs w:val="20"/>
                <w:lang w:val="fr-FR"/>
              </w:rPr>
            </w:pPr>
            <w:r w:rsidRPr="00F566A0">
              <w:rPr>
                <w:rFonts w:ascii="Times New Roman" w:hAnsi="Times New Roman" w:cs="Times New Roman"/>
                <w:sz w:val="20"/>
                <w:szCs w:val="20"/>
                <w:lang w:val="fr-FR"/>
              </w:rPr>
              <w:t>Mode-</w:t>
            </w:r>
            <w:proofErr w:type="spellStart"/>
            <w:r w:rsidRPr="00F566A0">
              <w:rPr>
                <w:rFonts w:ascii="Times New Roman" w:hAnsi="Times New Roman" w:cs="Times New Roman"/>
                <w:sz w:val="20"/>
                <w:szCs w:val="20"/>
                <w:lang w:val="fr-FR"/>
              </w:rPr>
              <w:t>insensitive</w:t>
            </w:r>
            <w:proofErr w:type="spellEnd"/>
            <w:r w:rsidRPr="00F566A0">
              <w:rPr>
                <w:rFonts w:ascii="Times New Roman" w:hAnsi="Times New Roman" w:cs="Times New Roman"/>
                <w:sz w:val="20"/>
                <w:szCs w:val="20"/>
                <w:lang w:val="fr-FR"/>
              </w:rPr>
              <w:t xml:space="preserve"> </w:t>
            </w:r>
            <w:proofErr w:type="spellStart"/>
            <w:r w:rsidRPr="00F566A0">
              <w:rPr>
                <w:rFonts w:ascii="Times New Roman" w:hAnsi="Times New Roman" w:cs="Times New Roman"/>
                <w:sz w:val="20"/>
                <w:szCs w:val="20"/>
                <w:lang w:val="fr-FR"/>
              </w:rPr>
              <w:t>auxiliary</w:t>
            </w:r>
            <w:proofErr w:type="spellEnd"/>
            <w:r w:rsidRPr="00F566A0">
              <w:rPr>
                <w:rFonts w:ascii="Times New Roman" w:hAnsi="Times New Roman" w:cs="Times New Roman"/>
                <w:sz w:val="20"/>
                <w:szCs w:val="20"/>
                <w:lang w:val="fr-FR"/>
              </w:rPr>
              <w:t xml:space="preserve"> variables </w:t>
            </w:r>
          </w:p>
          <w:p w14:paraId="2A368E68"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Balancing assumption in PS</w:t>
            </w:r>
          </w:p>
          <w:p w14:paraId="0A01FFA1" w14:textId="77777777" w:rsidR="00F46982" w:rsidRPr="009062F7" w:rsidRDefault="00F46982" w:rsidP="00207277">
            <w:pPr>
              <w:pStyle w:val="Nessunaspaziatura"/>
              <w:rPr>
                <w:rFonts w:ascii="Times New Roman" w:hAnsi="Times New Roman" w:cs="Times New Roman"/>
                <w:sz w:val="20"/>
                <w:szCs w:val="20"/>
              </w:rPr>
            </w:pPr>
          </w:p>
        </w:tc>
        <w:tc>
          <w:tcPr>
            <w:tcW w:w="1133" w:type="pct"/>
          </w:tcPr>
          <w:p w14:paraId="09B880C9" w14:textId="77777777" w:rsidR="00F46982" w:rsidRPr="009062F7" w:rsidRDefault="00F46982" w:rsidP="00461645">
            <w:pPr>
              <w:pStyle w:val="Nessunaspaziatura"/>
              <w:numPr>
                <w:ilvl w:val="0"/>
                <w:numId w:val="8"/>
              </w:numPr>
              <w:spacing w:before="120"/>
              <w:ind w:left="108"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 (observational studies)</w:t>
            </w:r>
          </w:p>
          <w:p w14:paraId="06314277" w14:textId="77777777" w:rsidR="00F46982" w:rsidRPr="009062F7" w:rsidRDefault="00F46982" w:rsidP="00207277">
            <w:pPr>
              <w:pStyle w:val="Nessunaspaziatura"/>
              <w:ind w:left="108" w:hanging="142"/>
              <w:rPr>
                <w:rFonts w:ascii="Times New Roman" w:hAnsi="Times New Roman" w:cs="Times New Roman"/>
                <w:sz w:val="20"/>
                <w:szCs w:val="20"/>
              </w:rPr>
            </w:pPr>
          </w:p>
        </w:tc>
      </w:tr>
      <w:tr w:rsidR="00F46982" w:rsidRPr="00EC625A" w14:paraId="4C8C3D3E" w14:textId="77777777" w:rsidTr="00207277">
        <w:trPr>
          <w:jc w:val="center"/>
        </w:trPr>
        <w:tc>
          <w:tcPr>
            <w:tcW w:w="1422" w:type="pct"/>
          </w:tcPr>
          <w:p w14:paraId="755A90FC" w14:textId="77777777" w:rsidR="00F46982" w:rsidRPr="009062F7" w:rsidRDefault="00F46982" w:rsidP="00461645">
            <w:pPr>
              <w:pStyle w:val="Nessunaspaziatura"/>
              <w:spacing w:before="120"/>
              <w:rPr>
                <w:rFonts w:ascii="Times New Roman" w:hAnsi="Times New Roman" w:cs="Times New Roman"/>
                <w:sz w:val="20"/>
                <w:szCs w:val="20"/>
                <w:lang w:val="en-US"/>
              </w:rPr>
            </w:pPr>
            <w:r w:rsidRPr="009062F7">
              <w:rPr>
                <w:rFonts w:ascii="Times New Roman" w:hAnsi="Times New Roman" w:cs="Times New Roman"/>
                <w:sz w:val="20"/>
                <w:szCs w:val="20"/>
                <w:lang w:val="en-US"/>
              </w:rPr>
              <w:t>Regression model</w:t>
            </w:r>
          </w:p>
          <w:p w14:paraId="2E7904B1" w14:textId="77777777" w:rsidR="00F46982" w:rsidRPr="009062F7" w:rsidRDefault="00F46982" w:rsidP="00207277">
            <w:pPr>
              <w:pStyle w:val="Nessunaspaziatura"/>
              <w:ind w:firstLine="33"/>
              <w:rPr>
                <w:rFonts w:ascii="Times New Roman" w:hAnsi="Times New Roman" w:cs="Times New Roman"/>
                <w:sz w:val="20"/>
                <w:szCs w:val="20"/>
                <w:lang w:val="en-US"/>
              </w:rPr>
            </w:pPr>
            <w:r w:rsidRPr="009062F7">
              <w:rPr>
                <w:rFonts w:ascii="Times New Roman" w:hAnsi="Times New Roman" w:cs="Times New Roman"/>
                <w:sz w:val="20"/>
                <w:szCs w:val="20"/>
                <w:lang w:val="en-US"/>
              </w:rPr>
              <w:t>(</w:t>
            </w:r>
            <w:proofErr w:type="spellStart"/>
            <w:r w:rsidRPr="009062F7">
              <w:rPr>
                <w:rFonts w:ascii="Times New Roman" w:hAnsi="Times New Roman" w:cs="Times New Roman"/>
                <w:sz w:val="20"/>
                <w:szCs w:val="20"/>
              </w:rPr>
              <w:t>Kolenikov</w:t>
            </w:r>
            <w:proofErr w:type="spellEnd"/>
            <w:r w:rsidRPr="009062F7">
              <w:rPr>
                <w:rFonts w:ascii="Times New Roman" w:hAnsi="Times New Roman" w:cs="Times New Roman"/>
                <w:sz w:val="20"/>
                <w:szCs w:val="20"/>
              </w:rPr>
              <w:t xml:space="preserve"> and Kennedy, 2014</w:t>
            </w:r>
            <w:r w:rsidRPr="009062F7">
              <w:rPr>
                <w:rFonts w:ascii="Times New Roman" w:hAnsi="Times New Roman" w:cs="Times New Roman"/>
                <w:sz w:val="20"/>
                <w:szCs w:val="20"/>
                <w:lang w:val="en-US"/>
              </w:rPr>
              <w:t>)</w:t>
            </w:r>
          </w:p>
        </w:tc>
        <w:tc>
          <w:tcPr>
            <w:tcW w:w="1222" w:type="pct"/>
          </w:tcPr>
          <w:p w14:paraId="73B5B890" w14:textId="77777777" w:rsidR="00F46982" w:rsidRPr="009062F7" w:rsidRDefault="00F46982" w:rsidP="00461645">
            <w:pPr>
              <w:pStyle w:val="Nessunaspaziatura"/>
              <w:spacing w:before="120"/>
              <w:rPr>
                <w:rFonts w:ascii="Times New Roman" w:hAnsi="Times New Roman" w:cs="Times New Roman"/>
                <w:sz w:val="20"/>
                <w:szCs w:val="20"/>
              </w:rPr>
            </w:pPr>
            <w:r w:rsidRPr="009062F7">
              <w:rPr>
                <w:rFonts w:ascii="Times New Roman" w:hAnsi="Times New Roman" w:cs="Times New Roman"/>
                <w:sz w:val="20"/>
                <w:szCs w:val="20"/>
              </w:rPr>
              <w:t xml:space="preserve">Model analysis to </w:t>
            </w:r>
            <w:r w:rsidRPr="009062F7">
              <w:rPr>
                <w:rFonts w:ascii="TimesNewRomanPS" w:hAnsi="TimesNewRomanPS" w:cs="TimesNewRomanPS"/>
                <w:sz w:val="20"/>
                <w:szCs w:val="20"/>
              </w:rPr>
              <w:t>estimate measurement and selection errors</w:t>
            </w:r>
          </w:p>
        </w:tc>
        <w:tc>
          <w:tcPr>
            <w:tcW w:w="1223" w:type="pct"/>
          </w:tcPr>
          <w:p w14:paraId="1D766A58" w14:textId="77777777" w:rsidR="00F46982" w:rsidRPr="009062F7" w:rsidRDefault="00F46982" w:rsidP="00461645">
            <w:pPr>
              <w:pStyle w:val="Nessunaspaziatura"/>
              <w:spacing w:before="120"/>
              <w:rPr>
                <w:rFonts w:ascii="Times New Roman" w:hAnsi="Times New Roman" w:cs="Times New Roman"/>
                <w:sz w:val="20"/>
                <w:szCs w:val="20"/>
              </w:rPr>
            </w:pPr>
            <w:r w:rsidRPr="009062F7">
              <w:rPr>
                <w:rFonts w:ascii="Times New Roman" w:hAnsi="Times New Roman" w:cs="Times New Roman"/>
                <w:sz w:val="20"/>
                <w:szCs w:val="20"/>
              </w:rPr>
              <w:t>Mode-insensitive auxiliary variables in the model  to control selection effect</w:t>
            </w:r>
          </w:p>
          <w:p w14:paraId="62DA7986" w14:textId="77777777" w:rsidR="00F46982" w:rsidRPr="009062F7" w:rsidRDefault="00F46982" w:rsidP="00207277">
            <w:pPr>
              <w:pStyle w:val="Nessunaspaziatura"/>
              <w:rPr>
                <w:rFonts w:ascii="Times New Roman" w:hAnsi="Times New Roman" w:cs="Times New Roman"/>
                <w:sz w:val="20"/>
                <w:szCs w:val="20"/>
              </w:rPr>
            </w:pPr>
          </w:p>
        </w:tc>
        <w:tc>
          <w:tcPr>
            <w:tcW w:w="1133" w:type="pct"/>
          </w:tcPr>
          <w:p w14:paraId="7274F56C" w14:textId="77777777" w:rsidR="00F46982" w:rsidRPr="009062F7" w:rsidRDefault="00F46982" w:rsidP="00461645">
            <w:pPr>
              <w:pStyle w:val="Nessunaspaziatura"/>
              <w:numPr>
                <w:ilvl w:val="0"/>
                <w:numId w:val="8"/>
              </w:numPr>
              <w:spacing w:before="120"/>
              <w:ind w:left="108"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 (observational studies)</w:t>
            </w:r>
          </w:p>
          <w:p w14:paraId="0BF83815" w14:textId="77777777" w:rsidR="00F46982" w:rsidRPr="009062F7" w:rsidRDefault="00F46982" w:rsidP="00207277">
            <w:pPr>
              <w:pStyle w:val="Nessunaspaziatura"/>
              <w:ind w:left="108" w:hanging="142"/>
              <w:rPr>
                <w:rFonts w:ascii="Times New Roman" w:hAnsi="Times New Roman" w:cs="Times New Roman"/>
                <w:i/>
                <w:sz w:val="20"/>
                <w:szCs w:val="20"/>
              </w:rPr>
            </w:pPr>
          </w:p>
        </w:tc>
      </w:tr>
      <w:tr w:rsidR="00F46982" w:rsidRPr="00EC625A" w14:paraId="4502F72A" w14:textId="77777777" w:rsidTr="00207277">
        <w:trPr>
          <w:jc w:val="center"/>
        </w:trPr>
        <w:tc>
          <w:tcPr>
            <w:tcW w:w="1422" w:type="pct"/>
          </w:tcPr>
          <w:p w14:paraId="3B165588" w14:textId="77777777" w:rsidR="00F46982" w:rsidRPr="009062F7" w:rsidRDefault="00F46982" w:rsidP="00931D6A">
            <w:pPr>
              <w:pStyle w:val="Nessunaspaziatura"/>
              <w:spacing w:before="60"/>
              <w:rPr>
                <w:rFonts w:ascii="Times New Roman" w:hAnsi="Times New Roman" w:cs="Times New Roman"/>
                <w:sz w:val="20"/>
                <w:szCs w:val="20"/>
              </w:rPr>
            </w:pPr>
            <w:r w:rsidRPr="009062F7">
              <w:rPr>
                <w:rFonts w:ascii="Times New Roman" w:hAnsi="Times New Roman" w:cs="Times New Roman"/>
                <w:sz w:val="20"/>
                <w:szCs w:val="20"/>
              </w:rPr>
              <w:t xml:space="preserve">Other methods </w:t>
            </w:r>
          </w:p>
          <w:p w14:paraId="62DC0C5C" w14:textId="77777777" w:rsidR="00F46982" w:rsidRPr="009062F7" w:rsidRDefault="00F46982" w:rsidP="00461645">
            <w:pPr>
              <w:pStyle w:val="Nessunaspaziatura"/>
              <w:spacing w:after="120"/>
              <w:ind w:firstLine="34"/>
              <w:rPr>
                <w:rFonts w:ascii="Times New Roman" w:hAnsi="Times New Roman" w:cs="Times New Roman"/>
                <w:sz w:val="20"/>
                <w:szCs w:val="20"/>
              </w:rPr>
            </w:pPr>
            <w:r w:rsidRPr="009062F7">
              <w:rPr>
                <w:rFonts w:ascii="Times New Roman" w:hAnsi="Times New Roman" w:cs="Times New Roman"/>
                <w:sz w:val="20"/>
                <w:szCs w:val="20"/>
              </w:rPr>
              <w:t>-</w:t>
            </w:r>
            <w:r w:rsidRPr="009062F7">
              <w:rPr>
                <w:rFonts w:ascii="Times New Roman" w:hAnsi="Times New Roman" w:cs="Times New Roman"/>
                <w:i/>
                <w:sz w:val="20"/>
                <w:szCs w:val="20"/>
              </w:rPr>
              <w:t>double robust estimation</w:t>
            </w:r>
            <w:r w:rsidRPr="009062F7">
              <w:rPr>
                <w:rFonts w:ascii="Times New Roman" w:hAnsi="Times New Roman" w:cs="Times New Roman"/>
                <w:sz w:val="20"/>
                <w:szCs w:val="20"/>
              </w:rPr>
              <w:t xml:space="preserve"> that combines an outcome regression with a propensity score model</w:t>
            </w:r>
            <w:r w:rsidRPr="009062F7">
              <w:rPr>
                <w:rFonts w:ascii="Times New Roman" w:hAnsi="Times New Roman"/>
                <w:sz w:val="20"/>
                <w:szCs w:val="20"/>
                <w:lang w:val="en-US"/>
              </w:rPr>
              <w:t xml:space="preserve"> </w:t>
            </w:r>
            <w:r w:rsidRPr="009062F7">
              <w:rPr>
                <w:rFonts w:ascii="Times New Roman" w:hAnsi="Times New Roman" w:cs="Times New Roman"/>
                <w:sz w:val="20"/>
                <w:szCs w:val="20"/>
              </w:rPr>
              <w:t xml:space="preserve"> - </w:t>
            </w:r>
            <w:r w:rsidRPr="009062F7">
              <w:rPr>
                <w:rFonts w:ascii="Times New Roman" w:hAnsi="Times New Roman" w:cs="Times New Roman"/>
                <w:i/>
                <w:sz w:val="20"/>
                <w:szCs w:val="20"/>
              </w:rPr>
              <w:t>matching</w:t>
            </w:r>
          </w:p>
        </w:tc>
        <w:tc>
          <w:tcPr>
            <w:tcW w:w="1222" w:type="pct"/>
          </w:tcPr>
          <w:p w14:paraId="2ED309FA" w14:textId="77777777" w:rsidR="00F46982" w:rsidRPr="009062F7" w:rsidRDefault="00F46982" w:rsidP="00931D6A">
            <w:pPr>
              <w:pStyle w:val="Nessunaspaziatura"/>
              <w:spacing w:before="60"/>
              <w:rPr>
                <w:rFonts w:ascii="Times New Roman" w:hAnsi="Times New Roman" w:cs="Times New Roman"/>
                <w:sz w:val="20"/>
                <w:szCs w:val="20"/>
              </w:rPr>
            </w:pPr>
            <w:r w:rsidRPr="009062F7">
              <w:rPr>
                <w:rFonts w:ascii="Times New Roman" w:hAnsi="Times New Roman" w:cs="Times New Roman"/>
                <w:sz w:val="20"/>
                <w:szCs w:val="20"/>
              </w:rPr>
              <w:t xml:space="preserve">Model to </w:t>
            </w:r>
            <w:r w:rsidRPr="009062F7">
              <w:rPr>
                <w:rFonts w:ascii="Times New Roman" w:hAnsi="Times New Roman" w:cs="Times New Roman"/>
                <w:sz w:val="20"/>
                <w:szCs w:val="20"/>
                <w:lang w:eastAsia="nb-NO"/>
              </w:rPr>
              <w:t xml:space="preserve">estimate causal effect </w:t>
            </w:r>
          </w:p>
        </w:tc>
        <w:tc>
          <w:tcPr>
            <w:tcW w:w="1223" w:type="pct"/>
          </w:tcPr>
          <w:p w14:paraId="71328C84" w14:textId="77777777" w:rsidR="00F46982" w:rsidRPr="009062F7" w:rsidRDefault="00F46982" w:rsidP="00931D6A">
            <w:pPr>
              <w:pStyle w:val="Nessunaspaziatura"/>
              <w:spacing w:before="60"/>
              <w:rPr>
                <w:rFonts w:ascii="Times New Roman" w:hAnsi="Times New Roman" w:cs="Times New Roman"/>
                <w:sz w:val="20"/>
                <w:szCs w:val="20"/>
              </w:rPr>
            </w:pPr>
            <w:r w:rsidRPr="009062F7">
              <w:rPr>
                <w:rFonts w:ascii="Times New Roman" w:hAnsi="Times New Roman" w:cs="Times New Roman"/>
                <w:sz w:val="20"/>
                <w:szCs w:val="20"/>
              </w:rPr>
              <w:t>Appropriate statistical models</w:t>
            </w:r>
          </w:p>
        </w:tc>
        <w:tc>
          <w:tcPr>
            <w:tcW w:w="1133" w:type="pct"/>
          </w:tcPr>
          <w:p w14:paraId="3B4595D8" w14:textId="77777777" w:rsidR="00F46982" w:rsidRPr="009062F7" w:rsidRDefault="00F46982" w:rsidP="00931D6A">
            <w:pPr>
              <w:pStyle w:val="Nessunaspaziatura"/>
              <w:numPr>
                <w:ilvl w:val="0"/>
                <w:numId w:val="8"/>
              </w:numPr>
              <w:spacing w:before="120"/>
              <w:ind w:left="108" w:hanging="142"/>
              <w:rPr>
                <w:rFonts w:ascii="Times New Roman" w:hAnsi="Times New Roman" w:cs="Times New Roman"/>
                <w:i/>
                <w:sz w:val="20"/>
                <w:szCs w:val="20"/>
              </w:rPr>
            </w:pPr>
            <w:r w:rsidRPr="009062F7">
              <w:rPr>
                <w:rFonts w:ascii="Times New Roman" w:hAnsi="Times New Roman" w:cs="Times New Roman"/>
                <w:i/>
                <w:sz w:val="20"/>
                <w:szCs w:val="20"/>
              </w:rPr>
              <w:t>Mixed mode survey designs (observational studies)</w:t>
            </w:r>
          </w:p>
          <w:p w14:paraId="77925CE7" w14:textId="77777777" w:rsidR="00F46982" w:rsidRPr="009062F7" w:rsidRDefault="00F46982" w:rsidP="00207277">
            <w:pPr>
              <w:pStyle w:val="Nessunaspaziatura"/>
              <w:ind w:left="108" w:hanging="142"/>
              <w:rPr>
                <w:rFonts w:ascii="Times New Roman" w:hAnsi="Times New Roman" w:cs="Times New Roman"/>
                <w:i/>
                <w:sz w:val="20"/>
                <w:szCs w:val="20"/>
              </w:rPr>
            </w:pPr>
          </w:p>
        </w:tc>
      </w:tr>
      <w:tr w:rsidR="00F46982" w:rsidRPr="00813DA8" w14:paraId="330DE7CF" w14:textId="77777777" w:rsidTr="00207277">
        <w:trPr>
          <w:jc w:val="center"/>
        </w:trPr>
        <w:tc>
          <w:tcPr>
            <w:tcW w:w="1422" w:type="pct"/>
          </w:tcPr>
          <w:p w14:paraId="1DD0D9CE" w14:textId="77777777" w:rsidR="00F46982" w:rsidRPr="009062F7" w:rsidRDefault="00F46982" w:rsidP="00931D6A">
            <w:pPr>
              <w:pStyle w:val="Nessunaspaziatura"/>
              <w:spacing w:before="60"/>
              <w:ind w:firstLine="34"/>
              <w:rPr>
                <w:rFonts w:ascii="Times New Roman" w:hAnsi="Times New Roman" w:cs="Times New Roman"/>
                <w:sz w:val="20"/>
                <w:szCs w:val="20"/>
              </w:rPr>
            </w:pPr>
            <w:r w:rsidRPr="009062F7">
              <w:rPr>
                <w:rFonts w:ascii="Times New Roman" w:hAnsi="Times New Roman" w:cs="Times New Roman"/>
                <w:sz w:val="20"/>
                <w:szCs w:val="20"/>
              </w:rPr>
              <w:t>Instrumental variable approach</w:t>
            </w:r>
          </w:p>
          <w:p w14:paraId="70407B9D" w14:textId="2EAADC38" w:rsidR="00F46982" w:rsidRPr="009062F7" w:rsidRDefault="00F46982" w:rsidP="00931D6A">
            <w:pPr>
              <w:pStyle w:val="Nessunaspaziatura"/>
              <w:rPr>
                <w:rFonts w:ascii="Times New Roman" w:hAnsi="Times New Roman" w:cs="Times New Roman"/>
                <w:sz w:val="20"/>
                <w:szCs w:val="20"/>
              </w:rPr>
            </w:pPr>
            <w:r w:rsidRPr="009062F7">
              <w:rPr>
                <w:rFonts w:ascii="Times New Roman" w:hAnsi="Times New Roman" w:cs="Times New Roman"/>
                <w:sz w:val="20"/>
                <w:szCs w:val="20"/>
              </w:rPr>
              <w:t>(</w:t>
            </w:r>
            <w:proofErr w:type="spellStart"/>
            <w:r w:rsidRPr="009062F7">
              <w:rPr>
                <w:rFonts w:ascii="Times New Roman" w:hAnsi="Times New Roman" w:cs="Times New Roman"/>
                <w:sz w:val="20"/>
                <w:szCs w:val="20"/>
              </w:rPr>
              <w:t>Vannieuwenhuyze</w:t>
            </w:r>
            <w:proofErr w:type="spellEnd"/>
            <w:r w:rsidRPr="009062F7">
              <w:rPr>
                <w:rFonts w:ascii="Times New Roman" w:hAnsi="Times New Roman" w:cs="Times New Roman"/>
                <w:sz w:val="20"/>
                <w:szCs w:val="20"/>
              </w:rPr>
              <w:t xml:space="preserve"> </w:t>
            </w:r>
            <w:r w:rsidR="0024650C" w:rsidRPr="0024650C">
              <w:rPr>
                <w:rFonts w:ascii="Times New Roman" w:hAnsi="Times New Roman" w:cs="Times New Roman"/>
                <w:i/>
                <w:sz w:val="20"/>
                <w:szCs w:val="20"/>
              </w:rPr>
              <w:t>et al</w:t>
            </w:r>
            <w:r w:rsidRPr="009062F7">
              <w:rPr>
                <w:rFonts w:ascii="Times New Roman" w:hAnsi="Times New Roman" w:cs="Times New Roman"/>
                <w:sz w:val="20"/>
                <w:szCs w:val="20"/>
              </w:rPr>
              <w:t>., 2010)</w:t>
            </w:r>
          </w:p>
        </w:tc>
        <w:tc>
          <w:tcPr>
            <w:tcW w:w="1222" w:type="pct"/>
          </w:tcPr>
          <w:p w14:paraId="74D336AF" w14:textId="77777777" w:rsidR="00F46982" w:rsidRPr="009062F7" w:rsidRDefault="00F46982" w:rsidP="00461645">
            <w:pPr>
              <w:pStyle w:val="Nessunaspaziatura"/>
              <w:spacing w:before="120"/>
              <w:rPr>
                <w:rFonts w:ascii="Times New Roman" w:hAnsi="Times New Roman" w:cs="Times New Roman"/>
                <w:sz w:val="20"/>
                <w:szCs w:val="20"/>
              </w:rPr>
            </w:pPr>
            <w:r w:rsidRPr="009062F7">
              <w:rPr>
                <w:rFonts w:ascii="Times New Roman" w:hAnsi="Times New Roman" w:cs="Times New Roman"/>
                <w:sz w:val="20"/>
                <w:szCs w:val="20"/>
              </w:rPr>
              <w:t>Analysis based on benchmark single-mode design</w:t>
            </w:r>
          </w:p>
        </w:tc>
        <w:tc>
          <w:tcPr>
            <w:tcW w:w="1223" w:type="pct"/>
          </w:tcPr>
          <w:p w14:paraId="65E5D321" w14:textId="77777777" w:rsidR="00F46982" w:rsidRPr="009062F7" w:rsidRDefault="00F46982" w:rsidP="00461645">
            <w:pPr>
              <w:pStyle w:val="Nessunaspaziatura"/>
              <w:spacing w:before="120"/>
              <w:rPr>
                <w:rFonts w:ascii="Times New Roman" w:hAnsi="Times New Roman" w:cs="Times New Roman"/>
                <w:sz w:val="20"/>
                <w:szCs w:val="20"/>
              </w:rPr>
            </w:pPr>
            <w:r w:rsidRPr="009062F7">
              <w:rPr>
                <w:rFonts w:ascii="Times New Roman" w:hAnsi="Times New Roman" w:cs="Times New Roman"/>
                <w:sz w:val="20"/>
                <w:szCs w:val="20"/>
              </w:rPr>
              <w:t xml:space="preserve">Validity of comparability and </w:t>
            </w:r>
            <w:proofErr w:type="spellStart"/>
            <w:r w:rsidRPr="009062F7">
              <w:rPr>
                <w:rFonts w:ascii="Times New Roman" w:hAnsi="Times New Roman" w:cs="Times New Roman"/>
                <w:sz w:val="20"/>
                <w:szCs w:val="20"/>
              </w:rPr>
              <w:t>representativity</w:t>
            </w:r>
            <w:proofErr w:type="spellEnd"/>
            <w:r w:rsidRPr="009062F7">
              <w:rPr>
                <w:rFonts w:ascii="Times New Roman" w:hAnsi="Times New Roman" w:cs="Times New Roman"/>
                <w:sz w:val="20"/>
                <w:szCs w:val="20"/>
              </w:rPr>
              <w:t xml:space="preserve"> assumptions</w:t>
            </w:r>
          </w:p>
        </w:tc>
        <w:tc>
          <w:tcPr>
            <w:tcW w:w="1133" w:type="pct"/>
          </w:tcPr>
          <w:p w14:paraId="3CE1870F" w14:textId="77777777" w:rsidR="00F46982" w:rsidRPr="009062F7" w:rsidRDefault="00F46982" w:rsidP="00461645">
            <w:pPr>
              <w:pStyle w:val="Nessunaspaziatura"/>
              <w:numPr>
                <w:ilvl w:val="0"/>
                <w:numId w:val="8"/>
              </w:numPr>
              <w:spacing w:before="120"/>
              <w:ind w:left="167" w:hanging="167"/>
              <w:rPr>
                <w:rFonts w:ascii="Times New Roman" w:hAnsi="Times New Roman" w:cs="Times New Roman"/>
                <w:i/>
                <w:sz w:val="20"/>
                <w:szCs w:val="20"/>
              </w:rPr>
            </w:pPr>
            <w:r w:rsidRPr="009062F7">
              <w:rPr>
                <w:rFonts w:ascii="Times New Roman" w:hAnsi="Times New Roman" w:cs="Times New Roman"/>
                <w:i/>
                <w:sz w:val="20"/>
                <w:szCs w:val="20"/>
              </w:rPr>
              <w:t>Parallel independent surveys</w:t>
            </w:r>
          </w:p>
          <w:p w14:paraId="33071DC5" w14:textId="77777777" w:rsidR="00F46982" w:rsidRPr="009062F7" w:rsidRDefault="00F46982" w:rsidP="00461645">
            <w:pPr>
              <w:pStyle w:val="Nessunaspaziatura"/>
              <w:spacing w:before="120"/>
              <w:ind w:left="108" w:hanging="142"/>
              <w:rPr>
                <w:rFonts w:ascii="Times New Roman" w:hAnsi="Times New Roman" w:cs="Times New Roman"/>
                <w:i/>
                <w:sz w:val="20"/>
                <w:szCs w:val="20"/>
              </w:rPr>
            </w:pPr>
          </w:p>
        </w:tc>
      </w:tr>
      <w:tr w:rsidR="00F46982" w:rsidRPr="00EC625A" w14:paraId="323AEF37" w14:textId="77777777" w:rsidTr="00207277">
        <w:trPr>
          <w:jc w:val="center"/>
        </w:trPr>
        <w:tc>
          <w:tcPr>
            <w:tcW w:w="1422" w:type="pct"/>
          </w:tcPr>
          <w:p w14:paraId="3782B07D" w14:textId="77777777" w:rsidR="00F46982" w:rsidRPr="009062F7" w:rsidRDefault="00F46982" w:rsidP="00C553FA">
            <w:pPr>
              <w:pStyle w:val="Nessunaspaziatura"/>
              <w:spacing w:before="60"/>
              <w:ind w:firstLine="34"/>
              <w:rPr>
                <w:rFonts w:ascii="Times New Roman" w:hAnsi="Times New Roman" w:cs="Times New Roman"/>
                <w:sz w:val="20"/>
                <w:szCs w:val="20"/>
              </w:rPr>
            </w:pPr>
            <w:r w:rsidRPr="009062F7">
              <w:rPr>
                <w:rFonts w:ascii="Times New Roman" w:hAnsi="Times New Roman" w:cs="Times New Roman"/>
                <w:sz w:val="20"/>
                <w:szCs w:val="20"/>
              </w:rPr>
              <w:t>Re-interview</w:t>
            </w:r>
          </w:p>
          <w:p w14:paraId="2BB97F68" w14:textId="77777777" w:rsidR="00F46982" w:rsidRPr="009062F7" w:rsidRDefault="00F46982" w:rsidP="00207277">
            <w:pPr>
              <w:pStyle w:val="Nessunaspaziatura"/>
              <w:ind w:firstLine="33"/>
              <w:rPr>
                <w:rFonts w:ascii="Times New Roman" w:hAnsi="Times New Roman" w:cs="Times New Roman"/>
                <w:sz w:val="20"/>
                <w:szCs w:val="20"/>
              </w:rPr>
            </w:pPr>
            <w:r w:rsidRPr="009062F7">
              <w:rPr>
                <w:rFonts w:ascii="Times New Roman" w:hAnsi="Times New Roman"/>
                <w:sz w:val="20"/>
                <w:szCs w:val="20"/>
                <w:lang w:val="en-US"/>
              </w:rPr>
              <w:t>(</w:t>
            </w:r>
            <w:proofErr w:type="spellStart"/>
            <w:r w:rsidRPr="009062F7">
              <w:rPr>
                <w:rFonts w:ascii="Times New Roman" w:hAnsi="Times New Roman"/>
                <w:sz w:val="20"/>
                <w:szCs w:val="20"/>
                <w:lang w:val="en-US"/>
              </w:rPr>
              <w:t>Biemer</w:t>
            </w:r>
            <w:proofErr w:type="spellEnd"/>
            <w:r w:rsidRPr="009062F7">
              <w:rPr>
                <w:rFonts w:ascii="Times New Roman" w:hAnsi="Times New Roman"/>
                <w:sz w:val="20"/>
                <w:szCs w:val="20"/>
                <w:lang w:val="en-US"/>
              </w:rPr>
              <w:t>, 2001)</w:t>
            </w:r>
          </w:p>
        </w:tc>
        <w:tc>
          <w:tcPr>
            <w:tcW w:w="1222" w:type="pct"/>
          </w:tcPr>
          <w:p w14:paraId="06598403" w14:textId="77777777" w:rsidR="00F46982" w:rsidRPr="009062F7" w:rsidRDefault="00F46982" w:rsidP="00C553FA">
            <w:pPr>
              <w:pStyle w:val="Nessunaspaziatura"/>
              <w:spacing w:before="60"/>
              <w:rPr>
                <w:rFonts w:ascii="Times New Roman" w:hAnsi="Times New Roman" w:cs="Times New Roman"/>
                <w:sz w:val="20"/>
                <w:szCs w:val="20"/>
              </w:rPr>
            </w:pPr>
            <w:proofErr w:type="gramStart"/>
            <w:r w:rsidRPr="009062F7">
              <w:rPr>
                <w:rFonts w:ascii="Times New Roman" w:hAnsi="Times New Roman" w:cs="Times New Roman"/>
                <w:sz w:val="20"/>
                <w:szCs w:val="20"/>
              </w:rPr>
              <w:t xml:space="preserve">Analysis based on </w:t>
            </w:r>
            <w:r w:rsidRPr="00931D6A">
              <w:rPr>
                <w:rFonts w:ascii="Times New Roman" w:hAnsi="Times New Roman" w:cs="Times New Roman"/>
                <w:sz w:val="20"/>
                <w:szCs w:val="20"/>
              </w:rPr>
              <w:t>re-interview</w:t>
            </w:r>
            <w:proofErr w:type="gramEnd"/>
            <w:r w:rsidRPr="00931D6A">
              <w:rPr>
                <w:rFonts w:ascii="Times New Roman" w:hAnsi="Times New Roman" w:cs="Times New Roman"/>
                <w:sz w:val="20"/>
                <w:szCs w:val="20"/>
              </w:rPr>
              <w:t xml:space="preserve"> data, administrative data and </w:t>
            </w:r>
            <w:proofErr w:type="spellStart"/>
            <w:r w:rsidRPr="00931D6A">
              <w:rPr>
                <w:rFonts w:ascii="Times New Roman" w:hAnsi="Times New Roman" w:cs="Times New Roman"/>
                <w:sz w:val="20"/>
                <w:szCs w:val="20"/>
              </w:rPr>
              <w:t>paradata</w:t>
            </w:r>
            <w:proofErr w:type="spellEnd"/>
            <w:r w:rsidRPr="00931D6A">
              <w:rPr>
                <w:rFonts w:ascii="Times New Roman" w:hAnsi="Times New Roman" w:cs="Times New Roman"/>
                <w:sz w:val="20"/>
                <w:szCs w:val="20"/>
              </w:rPr>
              <w:t>.</w:t>
            </w:r>
          </w:p>
          <w:p w14:paraId="332A28A7" w14:textId="77777777" w:rsidR="00F46982" w:rsidRPr="00931D6A" w:rsidRDefault="00F46982" w:rsidP="00207277">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The response of each mode is calibrated to the combined response of the re-interview and follow-up.</w:t>
            </w:r>
          </w:p>
          <w:p w14:paraId="73666608" w14:textId="77777777" w:rsidR="00F46982" w:rsidRPr="00931D6A" w:rsidRDefault="00F46982" w:rsidP="00207277">
            <w:pPr>
              <w:pStyle w:val="Nessunaspaziatura"/>
              <w:rPr>
                <w:rFonts w:ascii="Times New Roman" w:hAnsi="Times New Roman" w:cs="Times New Roman"/>
                <w:sz w:val="20"/>
                <w:szCs w:val="20"/>
              </w:rPr>
            </w:pPr>
            <w:r w:rsidRPr="00931D6A">
              <w:rPr>
                <w:rFonts w:ascii="Times New Roman" w:hAnsi="Times New Roman" w:cs="Times New Roman"/>
                <w:sz w:val="20"/>
                <w:szCs w:val="20"/>
              </w:rPr>
              <w:t xml:space="preserve">Measurement effect (ME) is estimated as remaining difference between modes. </w:t>
            </w:r>
          </w:p>
          <w:p w14:paraId="3A65392B" w14:textId="77777777" w:rsidR="00F46982" w:rsidRPr="009062F7" w:rsidRDefault="00F46982" w:rsidP="00461645">
            <w:pPr>
              <w:pStyle w:val="Nessunaspaziatura"/>
              <w:spacing w:after="120"/>
              <w:rPr>
                <w:rFonts w:ascii="Times New Roman" w:hAnsi="Times New Roman" w:cs="Times New Roman"/>
                <w:sz w:val="18"/>
                <w:szCs w:val="18"/>
                <w:lang w:val="en-US"/>
              </w:rPr>
            </w:pPr>
            <w:r w:rsidRPr="00931D6A">
              <w:rPr>
                <w:rFonts w:ascii="Times New Roman" w:hAnsi="Times New Roman" w:cs="Times New Roman"/>
                <w:sz w:val="20"/>
                <w:szCs w:val="20"/>
              </w:rPr>
              <w:t xml:space="preserve">Selection effect (SE) is estimated using mix of re-interview data, administrative data and </w:t>
            </w:r>
            <w:proofErr w:type="spellStart"/>
            <w:r w:rsidRPr="00931D6A">
              <w:rPr>
                <w:rFonts w:ascii="Times New Roman" w:hAnsi="Times New Roman" w:cs="Times New Roman"/>
                <w:sz w:val="20"/>
                <w:szCs w:val="20"/>
              </w:rPr>
              <w:t>paradata</w:t>
            </w:r>
            <w:proofErr w:type="spellEnd"/>
            <w:r w:rsidRPr="009062F7">
              <w:rPr>
                <w:rFonts w:ascii="Times New Roman" w:hAnsi="Times New Roman" w:cs="Times New Roman"/>
                <w:sz w:val="20"/>
                <w:szCs w:val="20"/>
              </w:rPr>
              <w:t xml:space="preserve">. </w:t>
            </w:r>
          </w:p>
        </w:tc>
        <w:tc>
          <w:tcPr>
            <w:tcW w:w="1223" w:type="pct"/>
          </w:tcPr>
          <w:p w14:paraId="584EEEA0" w14:textId="49AC7F3F" w:rsidR="00F46982" w:rsidRPr="00931D6A" w:rsidRDefault="00F46982" w:rsidP="00C553F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 xml:space="preserve">Re-interview does not affect measurement </w:t>
            </w:r>
            <w:proofErr w:type="spellStart"/>
            <w:r w:rsidRPr="00931D6A">
              <w:rPr>
                <w:rFonts w:ascii="Times New Roman" w:hAnsi="Times New Roman" w:cs="Times New Roman"/>
                <w:sz w:val="20"/>
                <w:szCs w:val="20"/>
              </w:rPr>
              <w:t>behavior</w:t>
            </w:r>
            <w:proofErr w:type="spellEnd"/>
            <w:r w:rsidRPr="00931D6A">
              <w:rPr>
                <w:rFonts w:ascii="Times New Roman" w:hAnsi="Times New Roman" w:cs="Times New Roman"/>
                <w:sz w:val="20"/>
                <w:szCs w:val="20"/>
              </w:rPr>
              <w:t xml:space="preserve"> of respondent.</w:t>
            </w:r>
          </w:p>
          <w:p w14:paraId="67255F51"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 xml:space="preserve">Nonresponse to re-interview is unrelated to survey variables of interest given administrative data and </w:t>
            </w:r>
            <w:proofErr w:type="spellStart"/>
            <w:r w:rsidRPr="00931D6A">
              <w:rPr>
                <w:rFonts w:ascii="Times New Roman" w:hAnsi="Times New Roman" w:cs="Times New Roman"/>
                <w:sz w:val="20"/>
                <w:szCs w:val="20"/>
              </w:rPr>
              <w:t>paradata</w:t>
            </w:r>
            <w:proofErr w:type="spellEnd"/>
            <w:r w:rsidRPr="00931D6A">
              <w:rPr>
                <w:rFonts w:ascii="Times New Roman" w:hAnsi="Times New Roman" w:cs="Times New Roman"/>
                <w:sz w:val="20"/>
                <w:szCs w:val="20"/>
              </w:rPr>
              <w:t xml:space="preserve">. </w:t>
            </w:r>
          </w:p>
          <w:p w14:paraId="1FC6958C" w14:textId="77777777" w:rsidR="00F46982" w:rsidRPr="009062F7" w:rsidRDefault="00F46982" w:rsidP="00207277">
            <w:pPr>
              <w:pStyle w:val="Nessunaspaziatura"/>
              <w:rPr>
                <w:rFonts w:ascii="Times New Roman" w:hAnsi="Times New Roman" w:cs="Times New Roman"/>
                <w:sz w:val="20"/>
                <w:szCs w:val="20"/>
                <w:lang w:val="en-US"/>
              </w:rPr>
            </w:pPr>
          </w:p>
        </w:tc>
        <w:tc>
          <w:tcPr>
            <w:tcW w:w="1133" w:type="pct"/>
          </w:tcPr>
          <w:p w14:paraId="2063DDA6" w14:textId="77777777" w:rsidR="00F46982" w:rsidRPr="009062F7" w:rsidRDefault="00F46982" w:rsidP="00C553FA">
            <w:pPr>
              <w:pStyle w:val="Nessunaspaziatura"/>
              <w:numPr>
                <w:ilvl w:val="0"/>
                <w:numId w:val="8"/>
              </w:numPr>
              <w:spacing w:before="60"/>
              <w:ind w:left="108" w:hanging="142"/>
              <w:rPr>
                <w:rFonts w:ascii="Times New Roman" w:hAnsi="Times New Roman" w:cs="Times New Roman"/>
                <w:sz w:val="20"/>
                <w:szCs w:val="20"/>
              </w:rPr>
            </w:pPr>
            <w:r w:rsidRPr="009062F7">
              <w:rPr>
                <w:rFonts w:ascii="Times New Roman" w:hAnsi="Times New Roman" w:cs="Times New Roman"/>
                <w:i/>
                <w:sz w:val="20"/>
                <w:szCs w:val="20"/>
              </w:rPr>
              <w:t xml:space="preserve">Re-interview of subset of mixed-mode respondents (experimental design with sequential mixed mode survey) </w:t>
            </w:r>
          </w:p>
        </w:tc>
      </w:tr>
    </w:tbl>
    <w:p w14:paraId="53ED4F02" w14:textId="77777777" w:rsidR="00F46982" w:rsidRPr="00B4740C" w:rsidRDefault="00F46982" w:rsidP="00F46982">
      <w:pPr>
        <w:pStyle w:val="Testonormale"/>
        <w:rPr>
          <w:rFonts w:ascii="Times New Roman" w:hAnsi="Times New Roman"/>
          <w:sz w:val="24"/>
          <w:szCs w:val="24"/>
          <w:lang w:val="en-US"/>
        </w:rPr>
      </w:pPr>
    </w:p>
    <w:p w14:paraId="51FCDD63" w14:textId="77777777" w:rsidR="00F46982" w:rsidRPr="00B4740C" w:rsidRDefault="00F46982" w:rsidP="00F46982">
      <w:pPr>
        <w:pStyle w:val="Testonormale"/>
        <w:rPr>
          <w:rFonts w:ascii="Times New Roman" w:hAnsi="Times New Roman"/>
          <w:sz w:val="24"/>
          <w:szCs w:val="24"/>
          <w:lang w:val="en-US"/>
        </w:rPr>
      </w:pPr>
    </w:p>
    <w:p w14:paraId="6CC5FAC0" w14:textId="77777777" w:rsidR="00F46982" w:rsidRPr="00674490" w:rsidRDefault="00F46982" w:rsidP="00674490">
      <w:pPr>
        <w:pStyle w:val="Titolo2"/>
        <w:numPr>
          <w:ilvl w:val="1"/>
          <w:numId w:val="6"/>
        </w:numPr>
      </w:pPr>
      <w:r w:rsidRPr="00674490">
        <w:t xml:space="preserve"> </w:t>
      </w:r>
      <w:bookmarkStart w:id="12" w:name="_Toc2606805"/>
      <w:r w:rsidRPr="00674490">
        <w:t>Adjusting for mode effects</w:t>
      </w:r>
      <w:bookmarkEnd w:id="12"/>
    </w:p>
    <w:p w14:paraId="40CDBDC6" w14:textId="6189258B" w:rsidR="00F46982" w:rsidRDefault="00F46982" w:rsidP="00CD35AF">
      <w:pPr>
        <w:pStyle w:val="Testonormale"/>
        <w:spacing w:after="120"/>
        <w:jc w:val="both"/>
        <w:rPr>
          <w:rFonts w:ascii="Times New Roman" w:hAnsi="Times New Roman"/>
          <w:sz w:val="22"/>
          <w:szCs w:val="22"/>
          <w:lang w:val="en-US"/>
        </w:rPr>
      </w:pPr>
      <w:r w:rsidRPr="00B93064">
        <w:rPr>
          <w:rFonts w:ascii="Times New Roman" w:hAnsi="Times New Roman"/>
          <w:sz w:val="22"/>
          <w:szCs w:val="22"/>
          <w:lang w:val="en-US"/>
        </w:rPr>
        <w:t xml:space="preserve">The following </w:t>
      </w:r>
      <w:r w:rsidR="00453E9A">
        <w:rPr>
          <w:rFonts w:ascii="Times New Roman" w:hAnsi="Times New Roman"/>
          <w:sz w:val="22"/>
          <w:szCs w:val="22"/>
          <w:lang w:val="en-US"/>
        </w:rPr>
        <w:t>Table</w:t>
      </w:r>
      <w:r w:rsidR="002A1955">
        <w:rPr>
          <w:rFonts w:ascii="Times New Roman" w:hAnsi="Times New Roman"/>
          <w:sz w:val="22"/>
          <w:szCs w:val="22"/>
          <w:lang w:val="en-US"/>
        </w:rPr>
        <w:t xml:space="preserve"> </w:t>
      </w:r>
      <w:r w:rsidR="000B144C">
        <w:rPr>
          <w:rFonts w:ascii="Times New Roman" w:hAnsi="Times New Roman"/>
          <w:sz w:val="22"/>
          <w:szCs w:val="22"/>
          <w:lang w:val="en-US"/>
        </w:rPr>
        <w:t>10</w:t>
      </w:r>
      <w:r w:rsidR="00931D6A">
        <w:rPr>
          <w:rFonts w:ascii="Times New Roman" w:hAnsi="Times New Roman"/>
          <w:sz w:val="22"/>
          <w:szCs w:val="22"/>
          <w:lang w:val="en-US"/>
        </w:rPr>
        <w:t xml:space="preserve"> </w:t>
      </w:r>
      <w:r w:rsidRPr="00B93064">
        <w:rPr>
          <w:rFonts w:ascii="Times New Roman" w:hAnsi="Times New Roman"/>
          <w:sz w:val="22"/>
          <w:szCs w:val="22"/>
          <w:lang w:val="en-US"/>
        </w:rPr>
        <w:t>outline</w:t>
      </w:r>
      <w:r>
        <w:rPr>
          <w:rFonts w:ascii="Times New Roman" w:hAnsi="Times New Roman"/>
          <w:sz w:val="22"/>
          <w:szCs w:val="22"/>
          <w:lang w:val="en-US"/>
        </w:rPr>
        <w:t>s</w:t>
      </w:r>
      <w:r w:rsidRPr="00B93064">
        <w:rPr>
          <w:rFonts w:ascii="Times New Roman" w:hAnsi="Times New Roman"/>
          <w:sz w:val="22"/>
          <w:szCs w:val="22"/>
          <w:lang w:val="en-US"/>
        </w:rPr>
        <w:t xml:space="preserve"> the methods </w:t>
      </w:r>
      <w:r w:rsidR="00931D6A">
        <w:rPr>
          <w:rFonts w:ascii="Times New Roman" w:hAnsi="Times New Roman"/>
          <w:sz w:val="22"/>
          <w:szCs w:val="22"/>
          <w:lang w:val="en-US"/>
        </w:rPr>
        <w:t xml:space="preserve">which are </w:t>
      </w:r>
      <w:r w:rsidRPr="00B93064">
        <w:rPr>
          <w:rFonts w:ascii="Times New Roman" w:hAnsi="Times New Roman"/>
          <w:sz w:val="22"/>
          <w:szCs w:val="22"/>
          <w:lang w:val="en-US"/>
        </w:rPr>
        <w:t xml:space="preserve">applicable for adjusting </w:t>
      </w:r>
      <w:r w:rsidR="00931D6A">
        <w:rPr>
          <w:rFonts w:ascii="Times New Roman" w:hAnsi="Times New Roman"/>
          <w:sz w:val="22"/>
          <w:szCs w:val="22"/>
          <w:lang w:val="en-US"/>
        </w:rPr>
        <w:t xml:space="preserve">for </w:t>
      </w:r>
      <w:r w:rsidRPr="00B93064">
        <w:rPr>
          <w:rFonts w:ascii="Times New Roman" w:hAnsi="Times New Roman"/>
          <w:sz w:val="22"/>
          <w:szCs w:val="22"/>
          <w:lang w:val="en-US"/>
        </w:rPr>
        <w:t xml:space="preserve">mode effect in </w:t>
      </w:r>
      <w:r w:rsidRPr="005A6C01">
        <w:rPr>
          <w:rFonts w:ascii="Times New Roman" w:hAnsi="Times New Roman"/>
          <w:sz w:val="22"/>
          <w:szCs w:val="22"/>
          <w:lang w:val="en-US"/>
        </w:rPr>
        <w:t>experimental</w:t>
      </w:r>
      <w:r>
        <w:rPr>
          <w:rFonts w:ascii="Times New Roman" w:hAnsi="Times New Roman"/>
          <w:sz w:val="22"/>
          <w:szCs w:val="22"/>
          <w:lang w:val="en-US"/>
        </w:rPr>
        <w:t xml:space="preserve"> contexts (r</w:t>
      </w:r>
      <w:r w:rsidRPr="00773297">
        <w:rPr>
          <w:rFonts w:ascii="Times New Roman" w:hAnsi="Times New Roman"/>
          <w:sz w:val="22"/>
          <w:szCs w:val="22"/>
          <w:lang w:val="en-US"/>
        </w:rPr>
        <w:t>e-interview</w:t>
      </w:r>
      <w:r>
        <w:rPr>
          <w:rFonts w:ascii="Times New Roman" w:hAnsi="Times New Roman"/>
          <w:sz w:val="22"/>
          <w:szCs w:val="22"/>
          <w:lang w:val="en-US"/>
        </w:rPr>
        <w:t xml:space="preserve">, parallel single mode), or when </w:t>
      </w:r>
      <w:r w:rsidRPr="005A6C01">
        <w:rPr>
          <w:rFonts w:ascii="Times New Roman" w:hAnsi="Times New Roman"/>
          <w:sz w:val="22"/>
          <w:szCs w:val="22"/>
          <w:lang w:val="en-US"/>
        </w:rPr>
        <w:t xml:space="preserve">auxiliary data from </w:t>
      </w:r>
      <w:r w:rsidR="00931D6A">
        <w:rPr>
          <w:rFonts w:ascii="Times New Roman" w:hAnsi="Times New Roman"/>
          <w:sz w:val="22"/>
          <w:szCs w:val="22"/>
          <w:lang w:val="en-US"/>
        </w:rPr>
        <w:t xml:space="preserve">either </w:t>
      </w:r>
      <w:r w:rsidRPr="005A6C01">
        <w:rPr>
          <w:rFonts w:ascii="Times New Roman" w:hAnsi="Times New Roman"/>
          <w:sz w:val="22"/>
          <w:szCs w:val="22"/>
          <w:lang w:val="en-US"/>
        </w:rPr>
        <w:t>administrative data</w:t>
      </w:r>
      <w:r>
        <w:rPr>
          <w:rFonts w:ascii="Times New Roman" w:hAnsi="Times New Roman"/>
          <w:sz w:val="22"/>
          <w:szCs w:val="22"/>
          <w:lang w:val="en-US"/>
        </w:rPr>
        <w:t xml:space="preserve"> or </w:t>
      </w:r>
      <w:proofErr w:type="spellStart"/>
      <w:r w:rsidRPr="005A6C01">
        <w:rPr>
          <w:rFonts w:ascii="Times New Roman" w:hAnsi="Times New Roman"/>
          <w:sz w:val="22"/>
          <w:szCs w:val="22"/>
          <w:lang w:val="en-US"/>
        </w:rPr>
        <w:t>paradata</w:t>
      </w:r>
      <w:proofErr w:type="spellEnd"/>
      <w:r w:rsidRPr="00A26951">
        <w:rPr>
          <w:rFonts w:ascii="Times New Roman" w:hAnsi="Times New Roman"/>
          <w:sz w:val="22"/>
          <w:szCs w:val="22"/>
          <w:lang w:val="en-US"/>
        </w:rPr>
        <w:t xml:space="preserve"> </w:t>
      </w:r>
      <w:r>
        <w:rPr>
          <w:rFonts w:ascii="Times New Roman" w:hAnsi="Times New Roman"/>
          <w:sz w:val="22"/>
          <w:szCs w:val="22"/>
          <w:lang w:val="en-US"/>
        </w:rPr>
        <w:t xml:space="preserve">are </w:t>
      </w:r>
      <w:r w:rsidRPr="00773297">
        <w:rPr>
          <w:rFonts w:ascii="Times New Roman" w:hAnsi="Times New Roman"/>
          <w:sz w:val="22"/>
          <w:szCs w:val="22"/>
          <w:lang w:val="en-US"/>
        </w:rPr>
        <w:t>availab</w:t>
      </w:r>
      <w:r>
        <w:rPr>
          <w:rFonts w:ascii="Times New Roman" w:hAnsi="Times New Roman"/>
          <w:sz w:val="22"/>
          <w:szCs w:val="22"/>
          <w:lang w:val="en-US"/>
        </w:rPr>
        <w:t>le</w:t>
      </w:r>
      <w:r w:rsidR="00931D6A">
        <w:rPr>
          <w:rFonts w:ascii="Times New Roman" w:hAnsi="Times New Roman"/>
          <w:sz w:val="22"/>
          <w:szCs w:val="22"/>
          <w:lang w:val="en-US"/>
        </w:rPr>
        <w:t>,</w:t>
      </w:r>
      <w:r>
        <w:rPr>
          <w:rFonts w:ascii="Times New Roman" w:hAnsi="Times New Roman"/>
          <w:sz w:val="22"/>
          <w:szCs w:val="22"/>
          <w:lang w:val="en-US"/>
        </w:rPr>
        <w:t xml:space="preserve"> or in the case of</w:t>
      </w:r>
      <w:r w:rsidRPr="00B0643A">
        <w:rPr>
          <w:rFonts w:ascii="Times New Roman" w:hAnsi="Times New Roman"/>
          <w:sz w:val="22"/>
          <w:szCs w:val="22"/>
          <w:lang w:val="en-US"/>
        </w:rPr>
        <w:t xml:space="preserve"> longitudina</w:t>
      </w:r>
      <w:r>
        <w:rPr>
          <w:rFonts w:ascii="Times New Roman" w:hAnsi="Times New Roman"/>
          <w:sz w:val="22"/>
          <w:szCs w:val="22"/>
          <w:lang w:val="en-US"/>
        </w:rPr>
        <w:t xml:space="preserve">l or </w:t>
      </w:r>
      <w:r w:rsidRPr="00B0643A">
        <w:rPr>
          <w:rFonts w:ascii="Times New Roman" w:hAnsi="Times New Roman"/>
          <w:sz w:val="22"/>
          <w:szCs w:val="22"/>
          <w:lang w:val="en-US"/>
        </w:rPr>
        <w:t>repeated over time survey</w:t>
      </w:r>
      <w:r>
        <w:rPr>
          <w:rFonts w:ascii="Times New Roman" w:hAnsi="Times New Roman"/>
          <w:sz w:val="22"/>
          <w:szCs w:val="22"/>
          <w:lang w:val="en-US"/>
        </w:rPr>
        <w:t>s.</w:t>
      </w:r>
    </w:p>
    <w:p w14:paraId="088BC658" w14:textId="77777777" w:rsidR="00CD35AF" w:rsidRDefault="00CD35AF" w:rsidP="00CD35AF">
      <w:pPr>
        <w:rPr>
          <w:lang w:val="en-US"/>
        </w:rPr>
      </w:pPr>
      <w:r>
        <w:rPr>
          <w:lang w:val="en-US"/>
        </w:rPr>
        <w:t>Table 11</w:t>
      </w:r>
      <w:r w:rsidRPr="00B93064">
        <w:rPr>
          <w:lang w:val="en-US"/>
        </w:rPr>
        <w:t xml:space="preserve"> </w:t>
      </w:r>
      <w:r w:rsidRPr="00827582">
        <w:rPr>
          <w:lang w:val="en-US"/>
        </w:rPr>
        <w:t>presents</w:t>
      </w:r>
      <w:r>
        <w:rPr>
          <w:lang w:val="en-US"/>
        </w:rPr>
        <w:t>,</w:t>
      </w:r>
      <w:r w:rsidRPr="00827582">
        <w:rPr>
          <w:lang w:val="en-US"/>
        </w:rPr>
        <w:t xml:space="preserve"> </w:t>
      </w:r>
      <w:r>
        <w:rPr>
          <w:lang w:val="en-US"/>
        </w:rPr>
        <w:t>for the s</w:t>
      </w:r>
      <w:r w:rsidRPr="00E02DAE">
        <w:rPr>
          <w:lang w:val="en-US"/>
        </w:rPr>
        <w:t xml:space="preserve">tandard covariate-based adjustment approach, </w:t>
      </w:r>
      <w:r w:rsidRPr="00827582">
        <w:rPr>
          <w:lang w:val="en-US"/>
        </w:rPr>
        <w:t>a set of methods that can b</w:t>
      </w:r>
      <w:r>
        <w:rPr>
          <w:lang w:val="en-US"/>
        </w:rPr>
        <w:t>e used to correct selection and</w:t>
      </w:r>
      <w:r w:rsidRPr="00827582">
        <w:rPr>
          <w:lang w:val="en-US"/>
        </w:rPr>
        <w:t>/or measurement effects</w:t>
      </w:r>
      <w:r>
        <w:rPr>
          <w:lang w:val="en-US"/>
        </w:rPr>
        <w:t>.</w:t>
      </w:r>
    </w:p>
    <w:p w14:paraId="116FAFB2" w14:textId="77777777" w:rsidR="00CD35AF" w:rsidRDefault="00CD35AF" w:rsidP="00F46982">
      <w:pPr>
        <w:pStyle w:val="Testonormale"/>
        <w:spacing w:after="60"/>
        <w:rPr>
          <w:rFonts w:ascii="Times New Roman" w:hAnsi="Times New Roman"/>
          <w:b/>
          <w:i/>
          <w:sz w:val="22"/>
          <w:szCs w:val="22"/>
          <w:lang w:val="en-US"/>
        </w:rPr>
      </w:pPr>
    </w:p>
    <w:p w14:paraId="401599F8" w14:textId="77777777" w:rsidR="00EC625A" w:rsidRDefault="00EC625A" w:rsidP="000B144C">
      <w:pPr>
        <w:pStyle w:val="Testonormale"/>
        <w:spacing w:after="120"/>
        <w:rPr>
          <w:rFonts w:ascii="Times New Roman" w:hAnsi="Times New Roman"/>
          <w:i/>
          <w:sz w:val="22"/>
          <w:szCs w:val="22"/>
          <w:lang w:val="en-US"/>
        </w:rPr>
      </w:pPr>
    </w:p>
    <w:p w14:paraId="1225477A" w14:textId="6A678707" w:rsidR="00F46982" w:rsidRPr="000B144C" w:rsidRDefault="00453E9A" w:rsidP="000B144C">
      <w:pPr>
        <w:pStyle w:val="Testonormale"/>
        <w:spacing w:after="120"/>
        <w:rPr>
          <w:rFonts w:ascii="Times New Roman" w:hAnsi="Times New Roman"/>
          <w:i/>
          <w:sz w:val="22"/>
          <w:szCs w:val="22"/>
          <w:lang w:val="en-US"/>
        </w:rPr>
      </w:pPr>
      <w:bookmarkStart w:id="13" w:name="_GoBack"/>
      <w:bookmarkEnd w:id="13"/>
      <w:r w:rsidRPr="000B144C">
        <w:rPr>
          <w:rFonts w:ascii="Times New Roman" w:hAnsi="Times New Roman"/>
          <w:i/>
          <w:sz w:val="22"/>
          <w:szCs w:val="22"/>
          <w:lang w:val="en-US"/>
        </w:rPr>
        <w:lastRenderedPageBreak/>
        <w:t>Table</w:t>
      </w:r>
      <w:r w:rsidR="002A1955" w:rsidRPr="000B144C">
        <w:rPr>
          <w:rFonts w:ascii="Times New Roman" w:hAnsi="Times New Roman"/>
          <w:i/>
          <w:sz w:val="22"/>
          <w:szCs w:val="22"/>
          <w:lang w:val="en-US"/>
        </w:rPr>
        <w:t xml:space="preserve"> </w:t>
      </w:r>
      <w:r w:rsidR="000B144C" w:rsidRPr="000B144C">
        <w:rPr>
          <w:rFonts w:ascii="Times New Roman" w:hAnsi="Times New Roman"/>
          <w:i/>
          <w:sz w:val="22"/>
          <w:szCs w:val="22"/>
          <w:lang w:val="en-US"/>
        </w:rPr>
        <w:t>10</w:t>
      </w:r>
      <w:r w:rsidR="00F46982" w:rsidRPr="000B144C">
        <w:rPr>
          <w:rFonts w:ascii="Times New Roman" w:hAnsi="Times New Roman"/>
          <w:i/>
          <w:sz w:val="22"/>
          <w:szCs w:val="22"/>
          <w:lang w:val="en-US"/>
        </w:rPr>
        <w:t xml:space="preserve">. Approaches to adjust </w:t>
      </w:r>
      <w:r w:rsidR="00F27033" w:rsidRPr="000B144C">
        <w:rPr>
          <w:rFonts w:ascii="Times New Roman" w:hAnsi="Times New Roman"/>
          <w:i/>
          <w:sz w:val="22"/>
          <w:szCs w:val="22"/>
          <w:lang w:val="en-US"/>
        </w:rPr>
        <w:t xml:space="preserve">for </w:t>
      </w:r>
      <w:r w:rsidR="00F46982" w:rsidRPr="000B144C">
        <w:rPr>
          <w:rFonts w:ascii="Times New Roman" w:hAnsi="Times New Roman"/>
          <w:i/>
          <w:sz w:val="22"/>
          <w:szCs w:val="22"/>
          <w:lang w:val="en-US"/>
        </w:rPr>
        <w:t>mode effect</w:t>
      </w:r>
      <w:r w:rsidR="00F27033" w:rsidRPr="000B144C">
        <w:rPr>
          <w:rFonts w:ascii="Times New Roman" w:hAnsi="Times New Roman"/>
          <w:i/>
          <w:sz w:val="22"/>
          <w:szCs w:val="22"/>
          <w:lang w:val="en-US"/>
        </w:rPr>
        <w:t>s</w:t>
      </w:r>
    </w:p>
    <w:tbl>
      <w:tblPr>
        <w:tblStyle w:val="Grigliatabella"/>
        <w:tblW w:w="5150" w:type="pct"/>
        <w:jc w:val="center"/>
        <w:tblLook w:val="04A0" w:firstRow="1" w:lastRow="0" w:firstColumn="1" w:lastColumn="0" w:noHBand="0" w:noVBand="1"/>
      </w:tblPr>
      <w:tblGrid>
        <w:gridCol w:w="2523"/>
        <w:gridCol w:w="2270"/>
        <w:gridCol w:w="2312"/>
        <w:gridCol w:w="3045"/>
      </w:tblGrid>
      <w:tr w:rsidR="00F46982" w:rsidRPr="00EC625A" w14:paraId="5710E68E" w14:textId="77777777" w:rsidTr="00F27033">
        <w:trPr>
          <w:jc w:val="center"/>
        </w:trPr>
        <w:tc>
          <w:tcPr>
            <w:tcW w:w="3500" w:type="pct"/>
            <w:gridSpan w:val="3"/>
            <w:shd w:val="clear" w:color="auto" w:fill="D9D9D9" w:themeFill="background1" w:themeFillShade="D9"/>
          </w:tcPr>
          <w:p w14:paraId="3B33D795" w14:textId="77777777" w:rsidR="00F46982" w:rsidRPr="0011727B" w:rsidRDefault="00F46982" w:rsidP="00461645">
            <w:pPr>
              <w:pStyle w:val="Nessunaspaziatura"/>
              <w:rPr>
                <w:rFonts w:ascii="Times New Roman" w:hAnsi="Times New Roman" w:cs="Times New Roman"/>
                <w:b/>
              </w:rPr>
            </w:pPr>
            <w:r w:rsidRPr="0011727B">
              <w:rPr>
                <w:rFonts w:ascii="Times New Roman" w:hAnsi="Times New Roman" w:cs="Times New Roman"/>
                <w:b/>
              </w:rPr>
              <w:t>Objective of study</w:t>
            </w:r>
            <w:r>
              <w:rPr>
                <w:rFonts w:ascii="Times New Roman" w:hAnsi="Times New Roman" w:cs="Times New Roman"/>
                <w:b/>
              </w:rPr>
              <w:t>: A</w:t>
            </w:r>
            <w:r w:rsidRPr="0011727B">
              <w:rPr>
                <w:rFonts w:ascii="Times New Roman" w:hAnsi="Times New Roman" w:cs="Times New Roman"/>
                <w:b/>
              </w:rPr>
              <w:t>djust</w:t>
            </w:r>
            <w:r>
              <w:rPr>
                <w:rFonts w:ascii="Times New Roman" w:hAnsi="Times New Roman" w:cs="Times New Roman"/>
                <w:b/>
              </w:rPr>
              <w:t>ment</w:t>
            </w:r>
            <w:r w:rsidRPr="0011727B">
              <w:rPr>
                <w:rFonts w:ascii="Times New Roman" w:hAnsi="Times New Roman" w:cs="Times New Roman"/>
                <w:b/>
              </w:rPr>
              <w:t xml:space="preserve"> </w:t>
            </w:r>
            <w:r w:rsidRPr="00D167C7">
              <w:rPr>
                <w:rFonts w:ascii="Times New Roman" w:hAnsi="Times New Roman" w:cs="Times New Roman"/>
                <w:b/>
                <w:lang w:val="en-US"/>
              </w:rPr>
              <w:t>methods</w:t>
            </w:r>
            <w:r>
              <w:rPr>
                <w:rFonts w:ascii="Times New Roman" w:hAnsi="Times New Roman" w:cs="Times New Roman"/>
                <w:b/>
                <w:lang w:val="en-US"/>
              </w:rPr>
              <w:t xml:space="preserve"> </w:t>
            </w:r>
          </w:p>
        </w:tc>
        <w:tc>
          <w:tcPr>
            <w:tcW w:w="1500" w:type="pct"/>
            <w:shd w:val="clear" w:color="auto" w:fill="D9D9D9" w:themeFill="background1" w:themeFillShade="D9"/>
          </w:tcPr>
          <w:p w14:paraId="4EE234D0" w14:textId="77777777" w:rsidR="00F46982" w:rsidRPr="0011727B" w:rsidRDefault="00F46982" w:rsidP="00207277">
            <w:pPr>
              <w:pStyle w:val="Nessunaspaziatura"/>
              <w:ind w:left="720"/>
              <w:rPr>
                <w:rFonts w:ascii="Times New Roman" w:hAnsi="Times New Roman" w:cs="Times New Roman"/>
                <w:b/>
              </w:rPr>
            </w:pPr>
          </w:p>
        </w:tc>
      </w:tr>
      <w:tr w:rsidR="00F46982" w:rsidRPr="00461645" w14:paraId="6F457EBB" w14:textId="77777777" w:rsidTr="00931D6A">
        <w:trPr>
          <w:jc w:val="center"/>
        </w:trPr>
        <w:tc>
          <w:tcPr>
            <w:tcW w:w="1243" w:type="pct"/>
          </w:tcPr>
          <w:p w14:paraId="3E69AB01" w14:textId="223DBBFB" w:rsidR="00F46982" w:rsidRPr="00461645" w:rsidRDefault="00F46982" w:rsidP="00931D6A">
            <w:pPr>
              <w:pStyle w:val="Nessunaspaziatura"/>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Method</w:t>
            </w:r>
          </w:p>
        </w:tc>
        <w:tc>
          <w:tcPr>
            <w:tcW w:w="1118" w:type="pct"/>
          </w:tcPr>
          <w:p w14:paraId="76D221E6" w14:textId="77777777" w:rsidR="00F46982" w:rsidRPr="00461645" w:rsidRDefault="00F46982" w:rsidP="00461645">
            <w:pPr>
              <w:pStyle w:val="Nessunaspaziatura"/>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Data requirements</w:t>
            </w:r>
          </w:p>
        </w:tc>
        <w:tc>
          <w:tcPr>
            <w:tcW w:w="1139" w:type="pct"/>
          </w:tcPr>
          <w:p w14:paraId="766B5AE7" w14:textId="77777777" w:rsidR="00F46982" w:rsidRPr="00461645" w:rsidRDefault="00F46982" w:rsidP="00461645">
            <w:pPr>
              <w:pStyle w:val="Nessunaspaziatura"/>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Assumptions</w:t>
            </w:r>
          </w:p>
        </w:tc>
        <w:tc>
          <w:tcPr>
            <w:tcW w:w="1500" w:type="pct"/>
          </w:tcPr>
          <w:p w14:paraId="0F8B54EB" w14:textId="77777777" w:rsidR="00F46982" w:rsidRPr="00461645" w:rsidRDefault="00F46982" w:rsidP="00461645">
            <w:pPr>
              <w:pStyle w:val="Nessunaspaziatura"/>
              <w:spacing w:before="60" w:after="60"/>
              <w:jc w:val="center"/>
              <w:rPr>
                <w:rFonts w:ascii="Times New Roman" w:hAnsi="Times New Roman" w:cs="Times New Roman"/>
                <w:b/>
                <w:sz w:val="20"/>
                <w:szCs w:val="20"/>
              </w:rPr>
            </w:pPr>
            <w:r w:rsidRPr="00461645">
              <w:rPr>
                <w:rFonts w:ascii="Times New Roman" w:hAnsi="Times New Roman" w:cs="Times New Roman"/>
                <w:b/>
                <w:sz w:val="20"/>
                <w:szCs w:val="20"/>
              </w:rPr>
              <w:t>Advantages/Disadvantages</w:t>
            </w:r>
          </w:p>
        </w:tc>
      </w:tr>
      <w:tr w:rsidR="00F46982" w:rsidRPr="00EC625A" w14:paraId="2384B413" w14:textId="77777777" w:rsidTr="00931D6A">
        <w:trPr>
          <w:jc w:val="center"/>
        </w:trPr>
        <w:tc>
          <w:tcPr>
            <w:tcW w:w="1243" w:type="pct"/>
          </w:tcPr>
          <w:p w14:paraId="581BB116" w14:textId="77777777" w:rsidR="00F46982" w:rsidRPr="00931D6A" w:rsidRDefault="00F46982" w:rsidP="00931D6A">
            <w:pPr>
              <w:pStyle w:val="Nessunaspaziatura"/>
              <w:spacing w:before="60"/>
              <w:ind w:firstLine="34"/>
              <w:rPr>
                <w:rFonts w:ascii="Times New Roman" w:hAnsi="Times New Roman" w:cs="Times New Roman"/>
                <w:sz w:val="20"/>
                <w:szCs w:val="20"/>
              </w:rPr>
            </w:pPr>
            <w:r w:rsidRPr="00931D6A">
              <w:rPr>
                <w:rFonts w:ascii="Times New Roman" w:hAnsi="Times New Roman" w:cs="Times New Roman"/>
                <w:sz w:val="20"/>
                <w:szCs w:val="20"/>
              </w:rPr>
              <w:t>Standard Covariate-based adjustment</w:t>
            </w:r>
          </w:p>
          <w:p w14:paraId="39657B39" w14:textId="77777777" w:rsidR="00F46982" w:rsidRPr="00F87D0B" w:rsidRDefault="00F46982" w:rsidP="00207277">
            <w:pPr>
              <w:rPr>
                <w:sz w:val="20"/>
                <w:szCs w:val="20"/>
              </w:rPr>
            </w:pPr>
          </w:p>
        </w:tc>
        <w:tc>
          <w:tcPr>
            <w:tcW w:w="1118" w:type="pct"/>
          </w:tcPr>
          <w:p w14:paraId="05351892" w14:textId="77777777" w:rsidR="00F46982" w:rsidRPr="00893B9B" w:rsidRDefault="00F46982" w:rsidP="00931D6A">
            <w:pPr>
              <w:pStyle w:val="Paragrafoelenco"/>
              <w:numPr>
                <w:ilvl w:val="0"/>
                <w:numId w:val="20"/>
              </w:numPr>
              <w:tabs>
                <w:tab w:val="clear" w:pos="720"/>
                <w:tab w:val="clear" w:pos="7371"/>
                <w:tab w:val="num" w:pos="0"/>
              </w:tabs>
              <w:spacing w:before="60"/>
              <w:ind w:left="221" w:hanging="221"/>
              <w:contextualSpacing w:val="0"/>
              <w:rPr>
                <w:sz w:val="20"/>
                <w:szCs w:val="20"/>
              </w:rPr>
            </w:pPr>
            <w:r w:rsidRPr="00893B9B">
              <w:rPr>
                <w:color w:val="000000" w:themeColor="dark1"/>
                <w:kern w:val="24"/>
                <w:sz w:val="20"/>
                <w:szCs w:val="20"/>
                <w:lang w:val="en-GB"/>
              </w:rPr>
              <w:t>Sampling frame data</w:t>
            </w:r>
          </w:p>
          <w:p w14:paraId="60FC4ADD" w14:textId="77777777" w:rsidR="00F46982" w:rsidRPr="00893B9B" w:rsidRDefault="00F46982" w:rsidP="00207277">
            <w:pPr>
              <w:pStyle w:val="Paragrafoelenco"/>
              <w:numPr>
                <w:ilvl w:val="0"/>
                <w:numId w:val="20"/>
              </w:numPr>
              <w:tabs>
                <w:tab w:val="clear" w:pos="720"/>
                <w:tab w:val="clear" w:pos="7371"/>
                <w:tab w:val="num" w:pos="0"/>
              </w:tabs>
              <w:ind w:left="220" w:hanging="220"/>
              <w:rPr>
                <w:sz w:val="20"/>
                <w:szCs w:val="20"/>
              </w:rPr>
            </w:pPr>
            <w:proofErr w:type="spellStart"/>
            <w:r w:rsidRPr="00893B9B">
              <w:rPr>
                <w:color w:val="000000" w:themeColor="dark1"/>
                <w:kern w:val="24"/>
                <w:sz w:val="20"/>
                <w:szCs w:val="20"/>
                <w:lang w:val="en-GB"/>
              </w:rPr>
              <w:t>Paradata</w:t>
            </w:r>
            <w:proofErr w:type="spellEnd"/>
          </w:p>
          <w:p w14:paraId="49D0F878" w14:textId="77777777" w:rsidR="00F46982" w:rsidRPr="00736300" w:rsidRDefault="00F46982" w:rsidP="00207277">
            <w:pPr>
              <w:pStyle w:val="Paragrafoelenco"/>
              <w:numPr>
                <w:ilvl w:val="0"/>
                <w:numId w:val="20"/>
              </w:numPr>
              <w:tabs>
                <w:tab w:val="clear" w:pos="720"/>
                <w:tab w:val="clear" w:pos="7371"/>
                <w:tab w:val="num" w:pos="0"/>
              </w:tabs>
              <w:ind w:left="220" w:hanging="220"/>
              <w:rPr>
                <w:sz w:val="20"/>
                <w:szCs w:val="20"/>
              </w:rPr>
            </w:pPr>
            <w:r w:rsidRPr="00893B9B">
              <w:rPr>
                <w:color w:val="000000" w:themeColor="dark1"/>
                <w:kern w:val="24"/>
                <w:sz w:val="20"/>
                <w:szCs w:val="20"/>
                <w:lang w:val="en-GB"/>
              </w:rPr>
              <w:t>Survey responses</w:t>
            </w:r>
          </w:p>
          <w:p w14:paraId="70D8FAEB" w14:textId="77777777" w:rsidR="00F46982" w:rsidRPr="00736300" w:rsidRDefault="00F46982" w:rsidP="00207277">
            <w:pPr>
              <w:ind w:left="1080"/>
              <w:rPr>
                <w:sz w:val="20"/>
                <w:szCs w:val="20"/>
              </w:rPr>
            </w:pPr>
          </w:p>
        </w:tc>
        <w:tc>
          <w:tcPr>
            <w:tcW w:w="1139" w:type="pct"/>
          </w:tcPr>
          <w:p w14:paraId="4F1EF5B8"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Missing at random potential outcomes (MAR)</w:t>
            </w:r>
          </w:p>
          <w:p w14:paraId="71C5607E" w14:textId="77777777" w:rsidR="00F46982" w:rsidRPr="00931D6A" w:rsidRDefault="00F46982" w:rsidP="00207277">
            <w:pPr>
              <w:tabs>
                <w:tab w:val="clear" w:pos="7371"/>
              </w:tabs>
              <w:rPr>
                <w:rFonts w:eastAsiaTheme="minorEastAsia"/>
                <w:sz w:val="20"/>
                <w:szCs w:val="20"/>
                <w:lang w:val="en-GB" w:eastAsia="en-US"/>
              </w:rPr>
            </w:pPr>
            <w:proofErr w:type="spellStart"/>
            <w:r w:rsidRPr="00931D6A">
              <w:rPr>
                <w:rFonts w:eastAsiaTheme="minorEastAsia"/>
                <w:sz w:val="20"/>
                <w:szCs w:val="20"/>
                <w:lang w:val="en-GB" w:eastAsia="en-US"/>
              </w:rPr>
              <w:t>Exogeneity</w:t>
            </w:r>
            <w:proofErr w:type="spellEnd"/>
            <w:r w:rsidRPr="00931D6A">
              <w:rPr>
                <w:rFonts w:eastAsiaTheme="minorEastAsia"/>
                <w:sz w:val="20"/>
                <w:szCs w:val="20"/>
                <w:lang w:val="en-GB" w:eastAsia="en-US"/>
              </w:rPr>
              <w:t xml:space="preserve"> of auxiliary data</w:t>
            </w:r>
          </w:p>
        </w:tc>
        <w:tc>
          <w:tcPr>
            <w:tcW w:w="1500" w:type="pct"/>
          </w:tcPr>
          <w:p w14:paraId="3C13BB02"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Too strong assumptions in many settings (-)</w:t>
            </w:r>
          </w:p>
          <w:p w14:paraId="5BFA11AB" w14:textId="77777777" w:rsidR="00F46982" w:rsidRPr="00D618D6" w:rsidRDefault="00F46982" w:rsidP="00931D6A">
            <w:pPr>
              <w:tabs>
                <w:tab w:val="clear" w:pos="7371"/>
              </w:tabs>
              <w:rPr>
                <w:sz w:val="20"/>
                <w:lang w:val="en-US"/>
              </w:rPr>
            </w:pPr>
            <w:r w:rsidRPr="00931D6A">
              <w:rPr>
                <w:rFonts w:eastAsiaTheme="minorEastAsia"/>
                <w:sz w:val="20"/>
                <w:szCs w:val="20"/>
                <w:lang w:val="en-GB" w:eastAsia="en-US"/>
              </w:rPr>
              <w:t>Adjustment on individual level possible (+)</w:t>
            </w:r>
          </w:p>
        </w:tc>
      </w:tr>
      <w:tr w:rsidR="00F46982" w:rsidRPr="00EC625A" w14:paraId="56928A9E" w14:textId="77777777" w:rsidTr="00931D6A">
        <w:trPr>
          <w:jc w:val="center"/>
        </w:trPr>
        <w:tc>
          <w:tcPr>
            <w:tcW w:w="1243" w:type="pct"/>
          </w:tcPr>
          <w:p w14:paraId="546C915F"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Time-series stabilization/ mode calibration</w:t>
            </w:r>
          </w:p>
          <w:p w14:paraId="6411DEFF" w14:textId="77777777" w:rsidR="00F46982" w:rsidRPr="000C49F1"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w:t>
            </w:r>
            <w:proofErr w:type="spellStart"/>
            <w:r w:rsidRPr="00931D6A">
              <w:rPr>
                <w:rFonts w:ascii="Times New Roman" w:hAnsi="Times New Roman" w:cs="Times New Roman"/>
                <w:sz w:val="20"/>
                <w:szCs w:val="20"/>
              </w:rPr>
              <w:t>Buelens</w:t>
            </w:r>
            <w:proofErr w:type="spellEnd"/>
            <w:r w:rsidRPr="00931D6A">
              <w:rPr>
                <w:rFonts w:ascii="Times New Roman" w:hAnsi="Times New Roman" w:cs="Times New Roman"/>
                <w:sz w:val="20"/>
                <w:szCs w:val="20"/>
              </w:rPr>
              <w:t xml:space="preserve"> and van den </w:t>
            </w:r>
            <w:proofErr w:type="spellStart"/>
            <w:r w:rsidRPr="00931D6A">
              <w:rPr>
                <w:rFonts w:ascii="Times New Roman" w:hAnsi="Times New Roman" w:cs="Times New Roman"/>
                <w:sz w:val="20"/>
                <w:szCs w:val="20"/>
              </w:rPr>
              <w:t>Brakel</w:t>
            </w:r>
            <w:proofErr w:type="spellEnd"/>
            <w:r w:rsidRPr="00931D6A">
              <w:rPr>
                <w:rFonts w:ascii="Times New Roman" w:hAnsi="Times New Roman" w:cs="Times New Roman"/>
                <w:sz w:val="20"/>
                <w:szCs w:val="20"/>
              </w:rPr>
              <w:t>, 2015, 2017)</w:t>
            </w:r>
          </w:p>
        </w:tc>
        <w:tc>
          <w:tcPr>
            <w:tcW w:w="1118" w:type="pct"/>
          </w:tcPr>
          <w:p w14:paraId="1CA4D5A6"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Repeated cross-sectional / longitudinal survey</w:t>
            </w:r>
          </w:p>
        </w:tc>
        <w:tc>
          <w:tcPr>
            <w:tcW w:w="1139" w:type="pct"/>
          </w:tcPr>
          <w:p w14:paraId="7AA50230"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Independence of measurement and selection error</w:t>
            </w:r>
          </w:p>
          <w:p w14:paraId="2751F72E"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Time-stability of measurement error (ME)</w:t>
            </w:r>
          </w:p>
        </w:tc>
        <w:tc>
          <w:tcPr>
            <w:tcW w:w="1500" w:type="pct"/>
          </w:tcPr>
          <w:p w14:paraId="0E847069"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Does not decompose (-)</w:t>
            </w:r>
          </w:p>
          <w:p w14:paraId="09D937AD"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Avoids ME estimation problem (+)</w:t>
            </w:r>
          </w:p>
          <w:p w14:paraId="6D399EEB" w14:textId="77777777" w:rsidR="00F46982" w:rsidRPr="00931D6A" w:rsidRDefault="00F46982" w:rsidP="00931D6A">
            <w:pPr>
              <w:pStyle w:val="Nessunaspaziatura"/>
              <w:spacing w:before="60"/>
              <w:rPr>
                <w:rFonts w:ascii="Times New Roman" w:hAnsi="Times New Roman" w:cs="Times New Roman"/>
                <w:sz w:val="20"/>
                <w:szCs w:val="20"/>
              </w:rPr>
            </w:pPr>
            <w:r w:rsidRPr="00931D6A">
              <w:rPr>
                <w:rFonts w:ascii="Times New Roman" w:hAnsi="Times New Roman" w:cs="Times New Roman"/>
                <w:sz w:val="20"/>
                <w:szCs w:val="20"/>
              </w:rPr>
              <w:t>Strong assumption on  mode contributions ( not fluctuate) (-)</w:t>
            </w:r>
          </w:p>
        </w:tc>
      </w:tr>
      <w:tr w:rsidR="00F46982" w:rsidRPr="0080528E" w14:paraId="28876419" w14:textId="77777777" w:rsidTr="00931D6A">
        <w:trPr>
          <w:jc w:val="center"/>
        </w:trPr>
        <w:tc>
          <w:tcPr>
            <w:tcW w:w="1243" w:type="pct"/>
          </w:tcPr>
          <w:p w14:paraId="4EDCA2F1" w14:textId="77777777" w:rsidR="00F46982" w:rsidRPr="00D618D6" w:rsidRDefault="00F46982" w:rsidP="00207277">
            <w:pPr>
              <w:pStyle w:val="Nessunaspaziatura"/>
              <w:rPr>
                <w:rFonts w:ascii="Times New Roman" w:hAnsi="Times New Roman"/>
                <w:lang w:val="nl-NL"/>
              </w:rPr>
            </w:pPr>
            <w:r w:rsidRPr="00D618D6">
              <w:rPr>
                <w:rFonts w:ascii="Times New Roman" w:hAnsi="Times New Roman"/>
                <w:lang w:val="nl-NL"/>
              </w:rPr>
              <w:t>Instrumental variable method</w:t>
            </w:r>
          </w:p>
          <w:p w14:paraId="0163E5B3" w14:textId="03111B97" w:rsidR="00F46982" w:rsidRPr="00D618D6" w:rsidRDefault="00F46982" w:rsidP="00207277">
            <w:pPr>
              <w:pStyle w:val="Nessunaspaziatura"/>
              <w:rPr>
                <w:rFonts w:ascii="Times New Roman" w:hAnsi="Times New Roman"/>
                <w:sz w:val="20"/>
                <w:lang w:val="nl-NL"/>
              </w:rPr>
            </w:pPr>
            <w:r w:rsidRPr="00D618D6">
              <w:rPr>
                <w:rFonts w:ascii="Times New Roman" w:hAnsi="Times New Roman"/>
                <w:sz w:val="20"/>
                <w:lang w:val="nl-NL"/>
              </w:rPr>
              <w:t xml:space="preserve">(Vannieuwenhuyze </w:t>
            </w:r>
            <w:r w:rsidR="0024650C" w:rsidRPr="0024650C">
              <w:rPr>
                <w:rFonts w:ascii="Times New Roman" w:hAnsi="Times New Roman"/>
                <w:i/>
                <w:sz w:val="20"/>
                <w:lang w:val="nl-NL"/>
              </w:rPr>
              <w:t>et al</w:t>
            </w:r>
            <w:r w:rsidRPr="00D618D6">
              <w:rPr>
                <w:rFonts w:ascii="Times New Roman" w:hAnsi="Times New Roman"/>
                <w:sz w:val="20"/>
                <w:lang w:val="nl-NL"/>
              </w:rPr>
              <w:t>., 2010)</w:t>
            </w:r>
          </w:p>
        </w:tc>
        <w:tc>
          <w:tcPr>
            <w:tcW w:w="1118" w:type="pct"/>
          </w:tcPr>
          <w:p w14:paraId="706FB7F3" w14:textId="77777777" w:rsidR="00F46982" w:rsidRPr="00D618D6" w:rsidRDefault="00F46982" w:rsidP="00207277">
            <w:pPr>
              <w:pStyle w:val="Paragrafoelenco"/>
              <w:numPr>
                <w:ilvl w:val="0"/>
                <w:numId w:val="22"/>
              </w:numPr>
              <w:tabs>
                <w:tab w:val="clear" w:pos="720"/>
                <w:tab w:val="clear" w:pos="7371"/>
                <w:tab w:val="num" w:pos="197"/>
              </w:tabs>
              <w:ind w:left="164"/>
              <w:rPr>
                <w:sz w:val="20"/>
                <w:lang w:val="en-US"/>
              </w:rPr>
            </w:pPr>
            <w:r w:rsidRPr="00893B9B">
              <w:rPr>
                <w:color w:val="000000" w:themeColor="dark1"/>
                <w:kern w:val="24"/>
                <w:sz w:val="20"/>
                <w:szCs w:val="20"/>
                <w:lang w:val="en-GB"/>
              </w:rPr>
              <w:t>Single-mode reference survey parallel to mixed-mode</w:t>
            </w:r>
          </w:p>
        </w:tc>
        <w:tc>
          <w:tcPr>
            <w:tcW w:w="1139" w:type="pct"/>
          </w:tcPr>
          <w:p w14:paraId="08F0E0C4" w14:textId="77777777" w:rsidR="00F46982" w:rsidRPr="00D618D6" w:rsidRDefault="00F46982" w:rsidP="00207277">
            <w:pPr>
              <w:pStyle w:val="Paragrafoelenco"/>
              <w:tabs>
                <w:tab w:val="clear" w:pos="7371"/>
                <w:tab w:val="num" w:pos="33"/>
              </w:tabs>
              <w:ind w:left="0" w:firstLine="12"/>
              <w:rPr>
                <w:sz w:val="20"/>
                <w:lang w:val="en-US"/>
              </w:rPr>
            </w:pPr>
            <w:r w:rsidRPr="00D618D6">
              <w:rPr>
                <w:sz w:val="20"/>
                <w:lang w:val="en-US"/>
              </w:rPr>
              <w:t>Single-mode and mixed-mode survey have same selection bias (SB)</w:t>
            </w:r>
          </w:p>
        </w:tc>
        <w:tc>
          <w:tcPr>
            <w:tcW w:w="1500" w:type="pct"/>
          </w:tcPr>
          <w:p w14:paraId="1BEB650B" w14:textId="77777777" w:rsidR="00F46982" w:rsidRPr="00D618D6" w:rsidRDefault="00F46982" w:rsidP="00207277">
            <w:pPr>
              <w:pStyle w:val="Paragrafoelenco"/>
              <w:numPr>
                <w:ilvl w:val="0"/>
                <w:numId w:val="22"/>
              </w:numPr>
              <w:tabs>
                <w:tab w:val="clear" w:pos="720"/>
                <w:tab w:val="clear" w:pos="7371"/>
                <w:tab w:val="num" w:pos="197"/>
              </w:tabs>
              <w:ind w:left="164"/>
              <w:rPr>
                <w:sz w:val="20"/>
                <w:lang w:val="en-US"/>
              </w:rPr>
            </w:pPr>
            <w:r w:rsidRPr="00893B9B">
              <w:rPr>
                <w:color w:val="000000" w:themeColor="dark1"/>
                <w:kern w:val="24"/>
                <w:sz w:val="20"/>
                <w:szCs w:val="20"/>
                <w:lang w:val="en-GB"/>
              </w:rPr>
              <w:t xml:space="preserve">Avoids MAR and </w:t>
            </w:r>
            <w:proofErr w:type="spellStart"/>
            <w:r w:rsidRPr="00893B9B">
              <w:rPr>
                <w:color w:val="000000" w:themeColor="dark1"/>
                <w:kern w:val="24"/>
                <w:sz w:val="20"/>
                <w:szCs w:val="20"/>
                <w:lang w:val="en-GB"/>
              </w:rPr>
              <w:t>exogeneity</w:t>
            </w:r>
            <w:proofErr w:type="spellEnd"/>
            <w:r w:rsidRPr="00893B9B">
              <w:rPr>
                <w:color w:val="000000" w:themeColor="dark1"/>
                <w:kern w:val="24"/>
                <w:sz w:val="20"/>
                <w:szCs w:val="20"/>
                <w:lang w:val="en-GB"/>
              </w:rPr>
              <w:t xml:space="preserve"> assumption (+)</w:t>
            </w:r>
          </w:p>
          <w:p w14:paraId="3090266C" w14:textId="77777777" w:rsidR="00F46982" w:rsidRPr="00893B9B" w:rsidRDefault="00F46982" w:rsidP="00207277">
            <w:pPr>
              <w:pStyle w:val="Paragrafoelenco"/>
              <w:numPr>
                <w:ilvl w:val="0"/>
                <w:numId w:val="22"/>
              </w:numPr>
              <w:tabs>
                <w:tab w:val="clear" w:pos="720"/>
                <w:tab w:val="clear" w:pos="7371"/>
                <w:tab w:val="num" w:pos="197"/>
              </w:tabs>
              <w:ind w:left="164"/>
              <w:rPr>
                <w:sz w:val="20"/>
                <w:szCs w:val="20"/>
              </w:rPr>
            </w:pPr>
            <w:r w:rsidRPr="00893B9B">
              <w:rPr>
                <w:color w:val="000000" w:themeColor="dark1"/>
                <w:kern w:val="24"/>
                <w:sz w:val="20"/>
                <w:szCs w:val="20"/>
                <w:lang w:val="en-GB"/>
              </w:rPr>
              <w:t>Representativeness assumption usually implausible (-)</w:t>
            </w:r>
          </w:p>
          <w:p w14:paraId="251EC564" w14:textId="77777777" w:rsidR="00F46982" w:rsidRPr="00893B9B" w:rsidRDefault="00F46982" w:rsidP="00207277">
            <w:pPr>
              <w:pStyle w:val="Paragrafoelenco"/>
              <w:numPr>
                <w:ilvl w:val="0"/>
                <w:numId w:val="22"/>
              </w:numPr>
              <w:tabs>
                <w:tab w:val="clear" w:pos="720"/>
                <w:tab w:val="clear" w:pos="7371"/>
                <w:tab w:val="num" w:pos="197"/>
              </w:tabs>
              <w:ind w:left="164"/>
              <w:rPr>
                <w:sz w:val="20"/>
                <w:szCs w:val="20"/>
              </w:rPr>
            </w:pPr>
            <w:r w:rsidRPr="00893B9B">
              <w:rPr>
                <w:color w:val="000000" w:themeColor="dark1"/>
                <w:kern w:val="24"/>
                <w:sz w:val="20"/>
                <w:szCs w:val="20"/>
                <w:lang w:val="en-GB"/>
              </w:rPr>
              <w:t>Not available for &gt;2 modes</w:t>
            </w:r>
          </w:p>
        </w:tc>
      </w:tr>
      <w:tr w:rsidR="00F46982" w:rsidRPr="00EC625A" w14:paraId="5CE9C129" w14:textId="77777777" w:rsidTr="00931D6A">
        <w:trPr>
          <w:jc w:val="center"/>
        </w:trPr>
        <w:tc>
          <w:tcPr>
            <w:tcW w:w="1243" w:type="pct"/>
          </w:tcPr>
          <w:p w14:paraId="6D17D398" w14:textId="77777777" w:rsidR="00F46982" w:rsidRDefault="00F46982" w:rsidP="00207277">
            <w:pPr>
              <w:pStyle w:val="Nessunaspaziatura"/>
              <w:rPr>
                <w:rFonts w:ascii="Times New Roman" w:hAnsi="Times New Roman" w:cs="Times New Roman"/>
              </w:rPr>
            </w:pPr>
            <w:r w:rsidRPr="00893B9B">
              <w:rPr>
                <w:rFonts w:ascii="Times New Roman" w:hAnsi="Times New Roman" w:cs="Times New Roman"/>
              </w:rPr>
              <w:t>Re-interview method</w:t>
            </w:r>
          </w:p>
          <w:p w14:paraId="461D571E" w14:textId="6373C92C" w:rsidR="00F46982" w:rsidRPr="000C49F1" w:rsidRDefault="00F46982" w:rsidP="00207277">
            <w:pPr>
              <w:pStyle w:val="Nessunaspaziatura"/>
              <w:rPr>
                <w:rFonts w:ascii="Times New Roman" w:hAnsi="Times New Roman" w:cs="Times New Roman"/>
                <w:sz w:val="20"/>
                <w:szCs w:val="20"/>
              </w:rPr>
            </w:pPr>
            <w:r w:rsidRPr="000C49F1">
              <w:rPr>
                <w:rFonts w:ascii="Times New Roman" w:hAnsi="Times New Roman" w:cs="Times New Roman"/>
                <w:sz w:val="20"/>
                <w:szCs w:val="20"/>
              </w:rPr>
              <w:t>(</w:t>
            </w:r>
            <w:proofErr w:type="spellStart"/>
            <w:r w:rsidRPr="000C49F1">
              <w:rPr>
                <w:rFonts w:ascii="Times New Roman" w:hAnsi="Times New Roman" w:cs="Times New Roman"/>
                <w:sz w:val="20"/>
                <w:szCs w:val="20"/>
              </w:rPr>
              <w:t>Klausch</w:t>
            </w:r>
            <w:proofErr w:type="spellEnd"/>
            <w:r w:rsidRPr="000C49F1">
              <w:rPr>
                <w:rFonts w:ascii="Times New Roman" w:hAnsi="Times New Roman" w:cs="Times New Roman"/>
                <w:sz w:val="20"/>
                <w:szCs w:val="20"/>
              </w:rPr>
              <w:t xml:space="preserve"> </w:t>
            </w:r>
            <w:r w:rsidR="0024650C" w:rsidRPr="0024650C">
              <w:rPr>
                <w:rFonts w:ascii="Times New Roman" w:hAnsi="Times New Roman" w:cs="Times New Roman"/>
                <w:i/>
                <w:sz w:val="20"/>
                <w:szCs w:val="20"/>
              </w:rPr>
              <w:t>et al</w:t>
            </w:r>
            <w:r w:rsidRPr="000C49F1">
              <w:rPr>
                <w:rFonts w:ascii="Times New Roman" w:hAnsi="Times New Roman" w:cs="Times New Roman"/>
                <w:sz w:val="20"/>
                <w:szCs w:val="20"/>
              </w:rPr>
              <w:t>., 2017)</w:t>
            </w:r>
          </w:p>
        </w:tc>
        <w:tc>
          <w:tcPr>
            <w:tcW w:w="1118" w:type="pct"/>
          </w:tcPr>
          <w:p w14:paraId="6EA3FF20" w14:textId="77777777" w:rsidR="00F46982" w:rsidRPr="00893B9B" w:rsidRDefault="00F46982" w:rsidP="00207277">
            <w:pPr>
              <w:pStyle w:val="Paragrafoelenco"/>
              <w:numPr>
                <w:ilvl w:val="0"/>
                <w:numId w:val="22"/>
              </w:numPr>
              <w:tabs>
                <w:tab w:val="clear" w:pos="720"/>
                <w:tab w:val="clear" w:pos="7371"/>
                <w:tab w:val="num" w:pos="197"/>
              </w:tabs>
              <w:ind w:left="164"/>
              <w:rPr>
                <w:color w:val="000000" w:themeColor="dark1"/>
                <w:kern w:val="24"/>
                <w:sz w:val="20"/>
                <w:szCs w:val="20"/>
                <w:lang w:val="en-GB"/>
              </w:rPr>
            </w:pPr>
            <w:r w:rsidRPr="00893B9B">
              <w:rPr>
                <w:bCs/>
                <w:kern w:val="24"/>
                <w:sz w:val="20"/>
                <w:szCs w:val="20"/>
                <w:lang w:val="en-GB"/>
              </w:rPr>
              <w:t>Re-interview of subset of mixed-mode respondents</w:t>
            </w:r>
          </w:p>
        </w:tc>
        <w:tc>
          <w:tcPr>
            <w:tcW w:w="1139" w:type="pct"/>
          </w:tcPr>
          <w:p w14:paraId="247F57AD" w14:textId="77777777" w:rsidR="00F46982" w:rsidRPr="00893B9B" w:rsidRDefault="00F46982" w:rsidP="00207277">
            <w:pPr>
              <w:numPr>
                <w:ilvl w:val="0"/>
                <w:numId w:val="23"/>
              </w:numPr>
              <w:tabs>
                <w:tab w:val="clear" w:pos="720"/>
                <w:tab w:val="clear" w:pos="7371"/>
                <w:tab w:val="num" w:pos="33"/>
              </w:tabs>
              <w:ind w:left="164"/>
              <w:contextualSpacing/>
              <w:rPr>
                <w:sz w:val="20"/>
                <w:szCs w:val="20"/>
              </w:rPr>
            </w:pPr>
            <w:r w:rsidRPr="00893B9B">
              <w:rPr>
                <w:bCs/>
                <w:kern w:val="24"/>
                <w:sz w:val="20"/>
                <w:szCs w:val="20"/>
                <w:lang w:val="en-GB"/>
              </w:rPr>
              <w:t>Measurement equivalence</w:t>
            </w:r>
          </w:p>
        </w:tc>
        <w:tc>
          <w:tcPr>
            <w:tcW w:w="1500" w:type="pct"/>
          </w:tcPr>
          <w:p w14:paraId="445354CD" w14:textId="77777777" w:rsidR="00F46982" w:rsidRPr="00893B9B" w:rsidRDefault="00F46982" w:rsidP="00207277">
            <w:pPr>
              <w:pStyle w:val="Paragrafoelenco"/>
              <w:numPr>
                <w:ilvl w:val="0"/>
                <w:numId w:val="22"/>
              </w:numPr>
              <w:tabs>
                <w:tab w:val="clear" w:pos="720"/>
                <w:tab w:val="num" w:pos="197"/>
              </w:tabs>
              <w:ind w:left="164"/>
              <w:rPr>
                <w:color w:val="000000" w:themeColor="dark1"/>
                <w:kern w:val="24"/>
                <w:sz w:val="20"/>
                <w:szCs w:val="20"/>
                <w:lang w:val="it-IT"/>
              </w:rPr>
            </w:pPr>
            <w:r w:rsidRPr="00893B9B">
              <w:rPr>
                <w:color w:val="000000" w:themeColor="dark1"/>
                <w:kern w:val="24"/>
                <w:sz w:val="20"/>
                <w:szCs w:val="20"/>
                <w:lang w:val="en-GB"/>
              </w:rPr>
              <w:t>More plausible MAR assumption (+)</w:t>
            </w:r>
          </w:p>
          <w:p w14:paraId="4BE904DA" w14:textId="77777777" w:rsidR="00F46982" w:rsidRPr="00893B9B" w:rsidRDefault="00F46982" w:rsidP="00207277">
            <w:pPr>
              <w:pStyle w:val="Paragrafoelenco"/>
              <w:numPr>
                <w:ilvl w:val="0"/>
                <w:numId w:val="22"/>
              </w:numPr>
              <w:tabs>
                <w:tab w:val="clear" w:pos="720"/>
                <w:tab w:val="num" w:pos="197"/>
              </w:tabs>
              <w:ind w:left="164"/>
              <w:rPr>
                <w:color w:val="000000" w:themeColor="dark1"/>
                <w:kern w:val="24"/>
                <w:sz w:val="20"/>
                <w:szCs w:val="20"/>
                <w:lang w:val="en-US"/>
              </w:rPr>
            </w:pPr>
            <w:r w:rsidRPr="00893B9B">
              <w:rPr>
                <w:color w:val="000000" w:themeColor="dark1"/>
                <w:kern w:val="24"/>
                <w:sz w:val="20"/>
                <w:szCs w:val="20"/>
                <w:lang w:val="en-GB"/>
              </w:rPr>
              <w:t xml:space="preserve">MNAR estimators available (+) </w:t>
            </w:r>
          </w:p>
          <w:p w14:paraId="456C0ADE" w14:textId="77777777" w:rsidR="00F46982" w:rsidRPr="00893B9B" w:rsidRDefault="00F46982" w:rsidP="00207277">
            <w:pPr>
              <w:pStyle w:val="Paragrafoelenco"/>
              <w:numPr>
                <w:ilvl w:val="0"/>
                <w:numId w:val="22"/>
              </w:numPr>
              <w:tabs>
                <w:tab w:val="clear" w:pos="720"/>
                <w:tab w:val="num" w:pos="197"/>
              </w:tabs>
              <w:ind w:left="164"/>
              <w:rPr>
                <w:color w:val="000000" w:themeColor="dark1"/>
                <w:kern w:val="24"/>
                <w:sz w:val="20"/>
                <w:szCs w:val="20"/>
                <w:lang w:val="en-GB"/>
              </w:rPr>
            </w:pPr>
            <w:r w:rsidRPr="00893B9B">
              <w:rPr>
                <w:color w:val="000000" w:themeColor="dark1"/>
                <w:kern w:val="24"/>
                <w:sz w:val="20"/>
                <w:szCs w:val="20"/>
                <w:lang w:val="en-GB"/>
              </w:rPr>
              <w:t>Measurement equivalence traded off against true score time-stability (-)</w:t>
            </w:r>
          </w:p>
        </w:tc>
      </w:tr>
    </w:tbl>
    <w:p w14:paraId="0EA42BEC" w14:textId="77777777" w:rsidR="00F46982" w:rsidRDefault="00F46982" w:rsidP="00F46982">
      <w:pPr>
        <w:pStyle w:val="Testonormale"/>
        <w:jc w:val="both"/>
        <w:rPr>
          <w:rFonts w:ascii="Times New Roman" w:hAnsi="Times New Roman"/>
          <w:sz w:val="22"/>
          <w:szCs w:val="22"/>
          <w:lang w:val="en-US"/>
        </w:rPr>
      </w:pPr>
    </w:p>
    <w:p w14:paraId="28AD4EE3" w14:textId="77777777" w:rsidR="00F46982" w:rsidRDefault="00F46982" w:rsidP="00F46982">
      <w:pPr>
        <w:pStyle w:val="Testonormale"/>
        <w:jc w:val="both"/>
        <w:rPr>
          <w:rFonts w:ascii="Times New Roman" w:hAnsi="Times New Roman"/>
          <w:sz w:val="22"/>
          <w:szCs w:val="22"/>
          <w:lang w:val="en-US"/>
        </w:rPr>
      </w:pPr>
    </w:p>
    <w:p w14:paraId="1BB825D8" w14:textId="7814571A" w:rsidR="00F46982" w:rsidRPr="000B144C" w:rsidRDefault="00453E9A" w:rsidP="000B144C">
      <w:pPr>
        <w:pStyle w:val="Testonormale"/>
        <w:spacing w:after="120"/>
        <w:rPr>
          <w:rFonts w:ascii="Times New Roman" w:hAnsi="Times New Roman"/>
          <w:i/>
          <w:sz w:val="22"/>
          <w:szCs w:val="22"/>
          <w:lang w:val="en-US"/>
        </w:rPr>
      </w:pPr>
      <w:r w:rsidRPr="000B144C">
        <w:rPr>
          <w:rFonts w:ascii="Times New Roman" w:hAnsi="Times New Roman"/>
          <w:i/>
          <w:sz w:val="22"/>
          <w:szCs w:val="22"/>
          <w:lang w:val="en-US"/>
        </w:rPr>
        <w:t>Table</w:t>
      </w:r>
      <w:r w:rsidR="002A1955" w:rsidRPr="000B144C">
        <w:rPr>
          <w:rFonts w:ascii="Times New Roman" w:hAnsi="Times New Roman"/>
          <w:i/>
          <w:sz w:val="22"/>
          <w:szCs w:val="22"/>
          <w:lang w:val="en-US"/>
        </w:rPr>
        <w:t xml:space="preserve"> </w:t>
      </w:r>
      <w:proofErr w:type="gramStart"/>
      <w:r w:rsidR="000B144C" w:rsidRPr="000B144C">
        <w:rPr>
          <w:rFonts w:ascii="Times New Roman" w:hAnsi="Times New Roman"/>
          <w:i/>
          <w:sz w:val="22"/>
          <w:szCs w:val="22"/>
          <w:lang w:val="en-US"/>
        </w:rPr>
        <w:t>11</w:t>
      </w:r>
      <w:r w:rsidR="002A1955" w:rsidRPr="000B144C">
        <w:rPr>
          <w:rFonts w:ascii="Times New Roman" w:hAnsi="Times New Roman"/>
          <w:i/>
          <w:sz w:val="22"/>
          <w:szCs w:val="22"/>
          <w:lang w:val="en-US"/>
        </w:rPr>
        <w:t xml:space="preserve"> </w:t>
      </w:r>
      <w:r w:rsidR="00F46982" w:rsidRPr="000B144C">
        <w:rPr>
          <w:rFonts w:ascii="Times New Roman" w:hAnsi="Times New Roman"/>
          <w:i/>
          <w:sz w:val="22"/>
          <w:szCs w:val="22"/>
          <w:lang w:val="en-US"/>
        </w:rPr>
        <w:t>.</w:t>
      </w:r>
      <w:proofErr w:type="gramEnd"/>
      <w:r w:rsidR="00F46982" w:rsidRPr="000B144C">
        <w:rPr>
          <w:rFonts w:ascii="Times New Roman" w:hAnsi="Times New Roman"/>
          <w:i/>
          <w:sz w:val="22"/>
          <w:szCs w:val="22"/>
          <w:lang w:val="en-US"/>
        </w:rPr>
        <w:t xml:space="preserve"> Methods to adjust </w:t>
      </w:r>
      <w:r w:rsidR="00931D6A" w:rsidRPr="000B144C">
        <w:rPr>
          <w:rFonts w:ascii="Times New Roman" w:hAnsi="Times New Roman"/>
          <w:i/>
          <w:sz w:val="22"/>
          <w:szCs w:val="22"/>
          <w:lang w:val="en-US"/>
        </w:rPr>
        <w:t xml:space="preserve">for </w:t>
      </w:r>
      <w:r w:rsidR="00F46982" w:rsidRPr="000B144C">
        <w:rPr>
          <w:rFonts w:ascii="Times New Roman" w:hAnsi="Times New Roman"/>
          <w:i/>
          <w:sz w:val="22"/>
          <w:szCs w:val="22"/>
          <w:lang w:val="en-US"/>
        </w:rPr>
        <w:t>mode effect</w:t>
      </w:r>
    </w:p>
    <w:tbl>
      <w:tblPr>
        <w:tblStyle w:val="Grigliatabella"/>
        <w:tblW w:w="5000" w:type="pct"/>
        <w:jc w:val="center"/>
        <w:tblLook w:val="04A0" w:firstRow="1" w:lastRow="0" w:firstColumn="1" w:lastColumn="0" w:noHBand="0" w:noVBand="1"/>
      </w:tblPr>
      <w:tblGrid>
        <w:gridCol w:w="3368"/>
        <w:gridCol w:w="2978"/>
        <w:gridCol w:w="3508"/>
      </w:tblGrid>
      <w:tr w:rsidR="00F46982" w:rsidRPr="00EC625A" w14:paraId="012F5F39" w14:textId="77777777" w:rsidTr="00207277">
        <w:trPr>
          <w:jc w:val="center"/>
        </w:trPr>
        <w:tc>
          <w:tcPr>
            <w:tcW w:w="5000" w:type="pct"/>
            <w:gridSpan w:val="3"/>
            <w:shd w:val="clear" w:color="auto" w:fill="D9D9D9" w:themeFill="background1" w:themeFillShade="D9"/>
          </w:tcPr>
          <w:p w14:paraId="02909EF9" w14:textId="77777777" w:rsidR="00F46982" w:rsidRPr="00CB5A58" w:rsidRDefault="00F46982" w:rsidP="00931D6A">
            <w:pPr>
              <w:pStyle w:val="Nessunaspaziatura"/>
              <w:spacing w:before="60" w:after="60"/>
              <w:rPr>
                <w:rFonts w:ascii="Times New Roman" w:hAnsi="Times New Roman" w:cs="Times New Roman"/>
                <w:b/>
              </w:rPr>
            </w:pPr>
            <w:r w:rsidRPr="00CB5A58">
              <w:rPr>
                <w:rFonts w:ascii="Times New Roman" w:hAnsi="Times New Roman" w:cs="Times New Roman"/>
                <w:b/>
              </w:rPr>
              <w:t>Objective of study: Adjusting selection</w:t>
            </w:r>
            <w:r>
              <w:rPr>
                <w:rFonts w:ascii="Times New Roman" w:hAnsi="Times New Roman" w:cs="Times New Roman"/>
                <w:b/>
              </w:rPr>
              <w:t xml:space="preserve">/measurement </w:t>
            </w:r>
            <w:r w:rsidRPr="00CB5A58">
              <w:rPr>
                <w:rFonts w:ascii="Times New Roman" w:hAnsi="Times New Roman" w:cs="Times New Roman"/>
                <w:b/>
              </w:rPr>
              <w:t>effect</w:t>
            </w:r>
            <w:r>
              <w:rPr>
                <w:rFonts w:ascii="Times New Roman" w:hAnsi="Times New Roman" w:cs="Times New Roman"/>
                <w:b/>
              </w:rPr>
              <w:t>s</w:t>
            </w:r>
            <w:r w:rsidRPr="00CB5A58">
              <w:rPr>
                <w:rFonts w:ascii="Times New Roman" w:hAnsi="Times New Roman" w:cs="Times New Roman"/>
                <w:b/>
              </w:rPr>
              <w:t xml:space="preserve"> in MM </w:t>
            </w:r>
            <w:r>
              <w:rPr>
                <w:rFonts w:ascii="Times New Roman" w:hAnsi="Times New Roman" w:cs="Times New Roman"/>
                <w:b/>
              </w:rPr>
              <w:t>(observational studies)</w:t>
            </w:r>
          </w:p>
        </w:tc>
      </w:tr>
      <w:tr w:rsidR="00F46982" w:rsidRPr="002C1C7F" w14:paraId="4B042DBB" w14:textId="77777777" w:rsidTr="00BC1F51">
        <w:trPr>
          <w:jc w:val="center"/>
        </w:trPr>
        <w:tc>
          <w:tcPr>
            <w:tcW w:w="1709" w:type="pct"/>
          </w:tcPr>
          <w:p w14:paraId="1164B9FF" w14:textId="77777777" w:rsidR="00F46982" w:rsidRPr="009062F7" w:rsidRDefault="00F46982" w:rsidP="00931D6A">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Method</w:t>
            </w:r>
          </w:p>
        </w:tc>
        <w:tc>
          <w:tcPr>
            <w:tcW w:w="1511" w:type="pct"/>
          </w:tcPr>
          <w:p w14:paraId="60401D28" w14:textId="77777777" w:rsidR="00F46982" w:rsidRPr="009062F7" w:rsidRDefault="00F46982" w:rsidP="00931D6A">
            <w:pPr>
              <w:pStyle w:val="Nessunaspaziatura"/>
              <w:spacing w:before="60" w:after="60"/>
              <w:rPr>
                <w:rFonts w:ascii="Times New Roman" w:hAnsi="Times New Roman" w:cs="Times New Roman"/>
                <w:b/>
                <w:sz w:val="20"/>
                <w:szCs w:val="20"/>
              </w:rPr>
            </w:pPr>
            <w:r w:rsidRPr="009062F7">
              <w:rPr>
                <w:rFonts w:ascii="Times New Roman" w:hAnsi="Times New Roman" w:cs="Times New Roman"/>
                <w:b/>
                <w:sz w:val="20"/>
                <w:szCs w:val="20"/>
              </w:rPr>
              <w:t>Aim</w:t>
            </w:r>
          </w:p>
        </w:tc>
        <w:tc>
          <w:tcPr>
            <w:tcW w:w="1780" w:type="pct"/>
          </w:tcPr>
          <w:p w14:paraId="16AB7715" w14:textId="77777777" w:rsidR="00F46982" w:rsidRPr="009062F7" w:rsidRDefault="00F46982" w:rsidP="00931D6A">
            <w:pPr>
              <w:pStyle w:val="Nessunaspaziatura"/>
              <w:spacing w:before="60" w:after="60"/>
              <w:rPr>
                <w:rFonts w:ascii="Times New Roman" w:hAnsi="Times New Roman" w:cs="Times New Roman"/>
                <w:b/>
                <w:i/>
                <w:sz w:val="20"/>
                <w:szCs w:val="20"/>
              </w:rPr>
            </w:pPr>
            <w:r w:rsidRPr="009062F7">
              <w:rPr>
                <w:rFonts w:ascii="Times New Roman" w:hAnsi="Times New Roman" w:cs="Times New Roman"/>
                <w:b/>
                <w:sz w:val="20"/>
                <w:szCs w:val="20"/>
              </w:rPr>
              <w:t>Conditions</w:t>
            </w:r>
          </w:p>
        </w:tc>
      </w:tr>
      <w:tr w:rsidR="00F46982" w:rsidRPr="004F4DC8" w14:paraId="17782ED6" w14:textId="77777777" w:rsidTr="00BC1F51">
        <w:trPr>
          <w:jc w:val="center"/>
        </w:trPr>
        <w:tc>
          <w:tcPr>
            <w:tcW w:w="1709" w:type="pct"/>
          </w:tcPr>
          <w:p w14:paraId="7A5B353F" w14:textId="77777777" w:rsidR="00F46982" w:rsidRPr="009062F7" w:rsidRDefault="00F46982" w:rsidP="00931D6A">
            <w:pPr>
              <w:pStyle w:val="Nessunaspaziatura"/>
              <w:spacing w:before="60"/>
              <w:rPr>
                <w:rFonts w:ascii="Times New Roman" w:hAnsi="Times New Roman" w:cs="Times New Roman"/>
                <w:i/>
                <w:sz w:val="20"/>
                <w:szCs w:val="20"/>
              </w:rPr>
            </w:pPr>
            <w:r w:rsidRPr="009062F7">
              <w:rPr>
                <w:rFonts w:ascii="Times New Roman" w:hAnsi="Times New Roman" w:cs="Times New Roman"/>
                <w:i/>
                <w:sz w:val="20"/>
                <w:szCs w:val="20"/>
              </w:rPr>
              <w:t>Weighting</w:t>
            </w:r>
          </w:p>
          <w:p w14:paraId="1816BBAF"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 Propensity score </w:t>
            </w:r>
          </w:p>
          <w:p w14:paraId="3B2ADD8D"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Calibration</w:t>
            </w:r>
          </w:p>
          <w:p w14:paraId="76822DCE"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 Post-stratification</w:t>
            </w:r>
          </w:p>
          <w:p w14:paraId="7B2431E4" w14:textId="18B8D370" w:rsidR="00F46982" w:rsidRPr="00D618D6" w:rsidRDefault="00F46982" w:rsidP="00207277">
            <w:pPr>
              <w:pStyle w:val="Nessunaspaziatura"/>
              <w:rPr>
                <w:rFonts w:ascii="Times New Roman" w:hAnsi="Times New Roman"/>
                <w:sz w:val="20"/>
                <w:lang w:val="nl-NL"/>
              </w:rPr>
            </w:pPr>
            <w:r w:rsidRPr="00D618D6">
              <w:rPr>
                <w:rFonts w:ascii="Times New Roman" w:hAnsi="Times New Roman"/>
                <w:sz w:val="20"/>
                <w:lang w:val="nl-NL"/>
              </w:rPr>
              <w:t xml:space="preserve">(Vandenplas </w:t>
            </w:r>
            <w:r w:rsidR="0024650C" w:rsidRPr="0024650C">
              <w:rPr>
                <w:rFonts w:ascii="Times New Roman" w:hAnsi="Times New Roman"/>
                <w:i/>
                <w:sz w:val="20"/>
                <w:lang w:val="nl-NL"/>
              </w:rPr>
              <w:t>et al</w:t>
            </w:r>
            <w:r w:rsidRPr="00D618D6">
              <w:rPr>
                <w:rFonts w:ascii="Times New Roman" w:hAnsi="Times New Roman"/>
                <w:sz w:val="20"/>
                <w:lang w:val="nl-NL"/>
              </w:rPr>
              <w:t xml:space="preserve">., 2016; Rosenbaum and Rubin, 1983; Austin, 2011; Vannieuwenhuyze, </w:t>
            </w:r>
            <w:r w:rsidR="0024650C" w:rsidRPr="0024650C">
              <w:rPr>
                <w:rFonts w:ascii="Times New Roman" w:hAnsi="Times New Roman"/>
                <w:i/>
                <w:sz w:val="20"/>
                <w:lang w:val="nl-NL"/>
              </w:rPr>
              <w:t>et al</w:t>
            </w:r>
            <w:r w:rsidRPr="00D618D6">
              <w:rPr>
                <w:rFonts w:ascii="Times New Roman" w:hAnsi="Times New Roman"/>
                <w:sz w:val="20"/>
                <w:lang w:val="nl-NL"/>
              </w:rPr>
              <w:t>., 2014)</w:t>
            </w:r>
          </w:p>
        </w:tc>
        <w:tc>
          <w:tcPr>
            <w:tcW w:w="1511" w:type="pct"/>
          </w:tcPr>
          <w:p w14:paraId="369AF3FC" w14:textId="77777777" w:rsidR="00F46982" w:rsidRPr="009062F7" w:rsidRDefault="00F46982" w:rsidP="00931D6A">
            <w:pPr>
              <w:pStyle w:val="Nessunaspaziatura"/>
              <w:spacing w:before="60"/>
              <w:rPr>
                <w:rFonts w:ascii="Times New Roman" w:hAnsi="Times New Roman" w:cs="Times New Roman"/>
                <w:sz w:val="20"/>
                <w:szCs w:val="20"/>
                <w:lang w:eastAsia="nb-NO"/>
              </w:rPr>
            </w:pPr>
            <w:r w:rsidRPr="009062F7">
              <w:rPr>
                <w:rFonts w:ascii="Times New Roman" w:hAnsi="Times New Roman" w:cs="Times New Roman"/>
                <w:sz w:val="20"/>
                <w:szCs w:val="20"/>
                <w:lang w:eastAsia="nb-NO"/>
              </w:rPr>
              <w:t xml:space="preserve">To equate samples </w:t>
            </w:r>
          </w:p>
          <w:p w14:paraId="718EE3A2"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lang w:eastAsia="nb-NO"/>
              </w:rPr>
              <w:t>To correct selection effect</w:t>
            </w:r>
          </w:p>
        </w:tc>
        <w:tc>
          <w:tcPr>
            <w:tcW w:w="1780" w:type="pct"/>
          </w:tcPr>
          <w:p w14:paraId="11BFBCEF" w14:textId="77777777" w:rsidR="00F46982" w:rsidRPr="009062F7" w:rsidRDefault="00F46982" w:rsidP="00207277">
            <w:pPr>
              <w:pStyle w:val="Nessunaspaziatura"/>
              <w:rPr>
                <w:rFonts w:ascii="Times New Roman" w:hAnsi="Times New Roman" w:cs="Times New Roman"/>
                <w:sz w:val="20"/>
                <w:szCs w:val="20"/>
              </w:rPr>
            </w:pPr>
            <w:proofErr w:type="spellStart"/>
            <w:r w:rsidRPr="009062F7">
              <w:rPr>
                <w:rFonts w:ascii="Times New Roman" w:hAnsi="Times New Roman" w:cs="Times New Roman"/>
                <w:sz w:val="20"/>
                <w:szCs w:val="20"/>
              </w:rPr>
              <w:t>Ignorability</w:t>
            </w:r>
            <w:proofErr w:type="spellEnd"/>
            <w:r w:rsidRPr="009062F7">
              <w:rPr>
                <w:rFonts w:ascii="Times New Roman" w:hAnsi="Times New Roman" w:cs="Times New Roman"/>
                <w:sz w:val="20"/>
                <w:szCs w:val="20"/>
              </w:rPr>
              <w:t xml:space="preserve"> of selection mechanism (MAR)</w:t>
            </w:r>
          </w:p>
          <w:p w14:paraId="03BFD2B4"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Mode-insensitive auxiliary variables</w:t>
            </w:r>
          </w:p>
          <w:p w14:paraId="7102E781" w14:textId="77777777" w:rsidR="00F46982" w:rsidRPr="009062F7" w:rsidRDefault="00F46982" w:rsidP="00207277">
            <w:pPr>
              <w:pStyle w:val="Nessunaspaziatura"/>
              <w:rPr>
                <w:rFonts w:ascii="Times New Roman" w:hAnsi="Times New Roman" w:cs="Times New Roman"/>
                <w:i/>
                <w:sz w:val="20"/>
                <w:szCs w:val="20"/>
              </w:rPr>
            </w:pPr>
            <w:r w:rsidRPr="009062F7">
              <w:rPr>
                <w:rFonts w:ascii="Times New Roman" w:hAnsi="Times New Roman" w:cs="Times New Roman"/>
                <w:sz w:val="20"/>
                <w:szCs w:val="20"/>
              </w:rPr>
              <w:t>Measurement error negligible</w:t>
            </w:r>
          </w:p>
        </w:tc>
      </w:tr>
      <w:tr w:rsidR="00F46982" w:rsidRPr="00401CDF" w14:paraId="2F1211A4" w14:textId="77777777" w:rsidTr="00BC1F51">
        <w:trPr>
          <w:jc w:val="center"/>
        </w:trPr>
        <w:tc>
          <w:tcPr>
            <w:tcW w:w="1709" w:type="pct"/>
          </w:tcPr>
          <w:p w14:paraId="78A97BAA" w14:textId="77777777" w:rsidR="00F46982" w:rsidRPr="009062F7" w:rsidRDefault="00F46982" w:rsidP="00931D6A">
            <w:pPr>
              <w:pStyle w:val="Nessunaspaziatura"/>
              <w:spacing w:before="60"/>
              <w:rPr>
                <w:rFonts w:ascii="Times New Roman" w:hAnsi="Times New Roman" w:cs="Times New Roman"/>
                <w:i/>
                <w:sz w:val="20"/>
                <w:szCs w:val="20"/>
              </w:rPr>
            </w:pPr>
            <w:r w:rsidRPr="009062F7">
              <w:rPr>
                <w:rFonts w:ascii="Times New Roman" w:hAnsi="Times New Roman" w:cs="Times New Roman"/>
                <w:i/>
                <w:sz w:val="20"/>
                <w:szCs w:val="20"/>
              </w:rPr>
              <w:t>Regression</w:t>
            </w:r>
          </w:p>
          <w:p w14:paraId="18FA243E"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w:t>
            </w:r>
            <w:proofErr w:type="spellStart"/>
            <w:r w:rsidRPr="009062F7">
              <w:rPr>
                <w:rFonts w:ascii="Times New Roman" w:hAnsi="Times New Roman" w:cs="Times New Roman"/>
                <w:sz w:val="20"/>
                <w:szCs w:val="20"/>
              </w:rPr>
              <w:t>Kolenikov</w:t>
            </w:r>
            <w:proofErr w:type="spellEnd"/>
            <w:r w:rsidRPr="009062F7">
              <w:rPr>
                <w:rFonts w:ascii="Times New Roman" w:hAnsi="Times New Roman" w:cs="Times New Roman"/>
                <w:sz w:val="20"/>
                <w:szCs w:val="20"/>
              </w:rPr>
              <w:t xml:space="preserve"> and Kennedy, 2014)</w:t>
            </w:r>
          </w:p>
          <w:p w14:paraId="4F4D1F30" w14:textId="77777777" w:rsidR="00F46982" w:rsidRPr="009062F7" w:rsidRDefault="00F46982" w:rsidP="00207277">
            <w:pPr>
              <w:pStyle w:val="Nessunaspaziatura"/>
              <w:rPr>
                <w:rFonts w:ascii="Times New Roman" w:hAnsi="Times New Roman" w:cs="Times New Roman"/>
                <w:sz w:val="20"/>
                <w:szCs w:val="20"/>
              </w:rPr>
            </w:pPr>
          </w:p>
        </w:tc>
        <w:tc>
          <w:tcPr>
            <w:tcW w:w="1511" w:type="pct"/>
          </w:tcPr>
          <w:p w14:paraId="5CB244E9" w14:textId="77777777" w:rsidR="00F46982" w:rsidRPr="009062F7" w:rsidRDefault="00F46982" w:rsidP="00931D6A">
            <w:pPr>
              <w:pStyle w:val="Nessunaspaziatura"/>
              <w:spacing w:before="60"/>
              <w:rPr>
                <w:rFonts w:ascii="Times New Roman" w:hAnsi="Times New Roman" w:cs="Times New Roman"/>
                <w:sz w:val="20"/>
                <w:szCs w:val="20"/>
                <w:lang w:eastAsia="nb-NO"/>
              </w:rPr>
            </w:pPr>
            <w:r w:rsidRPr="009062F7">
              <w:rPr>
                <w:rFonts w:ascii="Times New Roman" w:hAnsi="Times New Roman" w:cs="Times New Roman"/>
                <w:sz w:val="20"/>
                <w:szCs w:val="20"/>
              </w:rPr>
              <w:t xml:space="preserve">To </w:t>
            </w:r>
            <w:r w:rsidRPr="009062F7">
              <w:rPr>
                <w:rFonts w:ascii="Times New Roman" w:hAnsi="Times New Roman" w:cs="Times New Roman"/>
                <w:sz w:val="20"/>
                <w:szCs w:val="20"/>
                <w:lang w:eastAsia="nb-NO"/>
              </w:rPr>
              <w:t xml:space="preserve">estimate measurement and selection effects </w:t>
            </w:r>
          </w:p>
          <w:p w14:paraId="3E0A7BA2"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lang w:eastAsia="nb-NO"/>
              </w:rPr>
              <w:t>To correct measurement error</w:t>
            </w:r>
          </w:p>
        </w:tc>
        <w:tc>
          <w:tcPr>
            <w:tcW w:w="1780" w:type="pct"/>
          </w:tcPr>
          <w:p w14:paraId="3335B94A" w14:textId="77777777" w:rsidR="00F46982" w:rsidRPr="009062F7" w:rsidRDefault="00F46982" w:rsidP="00207277">
            <w:pPr>
              <w:pStyle w:val="Nessunaspaziatura"/>
              <w:rPr>
                <w:rFonts w:ascii="Times New Roman" w:hAnsi="Times New Roman" w:cs="Times New Roman"/>
                <w:i/>
                <w:sz w:val="20"/>
                <w:szCs w:val="20"/>
              </w:rPr>
            </w:pPr>
            <w:r w:rsidRPr="009062F7">
              <w:rPr>
                <w:rFonts w:ascii="Times New Roman" w:hAnsi="Times New Roman" w:cs="Times New Roman"/>
                <w:sz w:val="20"/>
                <w:szCs w:val="20"/>
              </w:rPr>
              <w:t>Appropriate statistical models</w:t>
            </w:r>
          </w:p>
        </w:tc>
      </w:tr>
      <w:tr w:rsidR="00F46982" w:rsidRPr="001602B1" w14:paraId="305AAA22" w14:textId="77777777" w:rsidTr="00BC1F51">
        <w:trPr>
          <w:jc w:val="center"/>
        </w:trPr>
        <w:tc>
          <w:tcPr>
            <w:tcW w:w="1709" w:type="pct"/>
          </w:tcPr>
          <w:p w14:paraId="633B9E89" w14:textId="77777777" w:rsidR="00F46982" w:rsidRPr="009062F7" w:rsidRDefault="00F46982" w:rsidP="00931D6A">
            <w:pPr>
              <w:pStyle w:val="Nessunaspaziatura"/>
              <w:spacing w:before="60"/>
              <w:rPr>
                <w:rFonts w:ascii="Times New Roman" w:hAnsi="Times New Roman" w:cs="Times New Roman"/>
                <w:sz w:val="20"/>
                <w:szCs w:val="20"/>
              </w:rPr>
            </w:pPr>
            <w:r w:rsidRPr="009062F7">
              <w:rPr>
                <w:rFonts w:ascii="Times New Roman" w:hAnsi="Times New Roman" w:cs="Times New Roman"/>
                <w:sz w:val="20"/>
                <w:szCs w:val="20"/>
              </w:rPr>
              <w:t xml:space="preserve">Other methods </w:t>
            </w:r>
          </w:p>
          <w:p w14:paraId="013DE56F"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w:t>
            </w:r>
            <w:r w:rsidRPr="009062F7">
              <w:rPr>
                <w:rFonts w:ascii="Times New Roman" w:hAnsi="Times New Roman" w:cs="Times New Roman"/>
                <w:i/>
                <w:sz w:val="20"/>
                <w:szCs w:val="20"/>
              </w:rPr>
              <w:t>double robust estimation</w:t>
            </w:r>
            <w:r w:rsidRPr="009062F7">
              <w:rPr>
                <w:rFonts w:ascii="Times New Roman" w:hAnsi="Times New Roman" w:cs="Times New Roman"/>
                <w:sz w:val="20"/>
                <w:szCs w:val="20"/>
              </w:rPr>
              <w:t xml:space="preserve"> that combines an outcome regression with a propensity score model</w:t>
            </w:r>
            <w:r w:rsidRPr="009062F7">
              <w:rPr>
                <w:rFonts w:ascii="Times New Roman" w:hAnsi="Times New Roman"/>
                <w:sz w:val="20"/>
                <w:szCs w:val="20"/>
                <w:lang w:val="en-US"/>
              </w:rPr>
              <w:t xml:space="preserve"> </w:t>
            </w:r>
            <w:r w:rsidRPr="009062F7">
              <w:rPr>
                <w:rFonts w:ascii="Times New Roman" w:hAnsi="Times New Roman" w:cs="Times New Roman"/>
                <w:sz w:val="20"/>
                <w:szCs w:val="20"/>
              </w:rPr>
              <w:t xml:space="preserve"> - </w:t>
            </w:r>
            <w:r w:rsidRPr="009062F7">
              <w:rPr>
                <w:rFonts w:ascii="Times New Roman" w:hAnsi="Times New Roman" w:cs="Times New Roman"/>
                <w:i/>
                <w:sz w:val="20"/>
                <w:szCs w:val="20"/>
              </w:rPr>
              <w:t>matching</w:t>
            </w:r>
          </w:p>
        </w:tc>
        <w:tc>
          <w:tcPr>
            <w:tcW w:w="1511" w:type="pct"/>
          </w:tcPr>
          <w:p w14:paraId="3E9789DF" w14:textId="77777777" w:rsidR="00F46982" w:rsidRPr="009062F7" w:rsidRDefault="00F46982" w:rsidP="00931D6A">
            <w:pPr>
              <w:pStyle w:val="Nessunaspaziatura"/>
              <w:spacing w:before="60"/>
              <w:rPr>
                <w:rFonts w:ascii="Times New Roman" w:hAnsi="Times New Roman" w:cs="Times New Roman"/>
                <w:sz w:val="20"/>
                <w:szCs w:val="20"/>
                <w:lang w:eastAsia="nb-NO"/>
              </w:rPr>
            </w:pPr>
            <w:r w:rsidRPr="009062F7">
              <w:rPr>
                <w:rFonts w:ascii="Times New Roman" w:hAnsi="Times New Roman" w:cs="Times New Roman"/>
                <w:sz w:val="20"/>
                <w:szCs w:val="20"/>
              </w:rPr>
              <w:t xml:space="preserve">To </w:t>
            </w:r>
            <w:r w:rsidRPr="009062F7">
              <w:rPr>
                <w:rFonts w:ascii="Times New Roman" w:hAnsi="Times New Roman" w:cs="Times New Roman"/>
                <w:sz w:val="20"/>
                <w:szCs w:val="20"/>
                <w:lang w:eastAsia="nb-NO"/>
              </w:rPr>
              <w:t xml:space="preserve">estimate causal effect </w:t>
            </w:r>
          </w:p>
          <w:p w14:paraId="569112D8" w14:textId="77777777" w:rsidR="00F46982" w:rsidRPr="009062F7" w:rsidRDefault="00F46982"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lang w:eastAsia="nb-NO"/>
              </w:rPr>
              <w:t>To correct measurement error</w:t>
            </w:r>
          </w:p>
        </w:tc>
        <w:tc>
          <w:tcPr>
            <w:tcW w:w="1780" w:type="pct"/>
          </w:tcPr>
          <w:p w14:paraId="168CBDD1" w14:textId="77777777" w:rsidR="00F46982" w:rsidRPr="009062F7" w:rsidRDefault="00F46982" w:rsidP="00207277">
            <w:pPr>
              <w:pStyle w:val="Nessunaspaziatura"/>
              <w:rPr>
                <w:rFonts w:ascii="Times New Roman" w:hAnsi="Times New Roman" w:cs="Times New Roman"/>
                <w:i/>
                <w:sz w:val="20"/>
                <w:szCs w:val="20"/>
              </w:rPr>
            </w:pPr>
            <w:r w:rsidRPr="009062F7">
              <w:rPr>
                <w:rFonts w:ascii="Times New Roman" w:hAnsi="Times New Roman" w:cs="Times New Roman"/>
                <w:sz w:val="20"/>
                <w:szCs w:val="20"/>
              </w:rPr>
              <w:t>Appropriate statistical models</w:t>
            </w:r>
          </w:p>
        </w:tc>
      </w:tr>
      <w:tr w:rsidR="00F46982" w:rsidRPr="0040141F" w14:paraId="4BA028D8" w14:textId="77777777" w:rsidTr="00BC1F51">
        <w:trPr>
          <w:jc w:val="center"/>
        </w:trPr>
        <w:tc>
          <w:tcPr>
            <w:tcW w:w="1709" w:type="pct"/>
          </w:tcPr>
          <w:p w14:paraId="213D9E77" w14:textId="77777777" w:rsidR="00F46982" w:rsidRPr="009062F7" w:rsidRDefault="00F46982" w:rsidP="00931D6A">
            <w:pPr>
              <w:pStyle w:val="Nessunaspaziatura"/>
              <w:spacing w:before="60" w:after="60"/>
              <w:rPr>
                <w:rFonts w:ascii="Times New Roman" w:hAnsi="Times New Roman" w:cs="Times New Roman"/>
                <w:i/>
                <w:sz w:val="20"/>
                <w:szCs w:val="20"/>
              </w:rPr>
            </w:pPr>
            <w:r w:rsidRPr="009062F7">
              <w:rPr>
                <w:rFonts w:ascii="Times New Roman" w:hAnsi="Times New Roman" w:cs="Times New Roman"/>
                <w:i/>
                <w:sz w:val="20"/>
                <w:szCs w:val="20"/>
              </w:rPr>
              <w:t>Multiple imputation</w:t>
            </w:r>
          </w:p>
        </w:tc>
        <w:tc>
          <w:tcPr>
            <w:tcW w:w="1511" w:type="pct"/>
            <w:vAlign w:val="center"/>
          </w:tcPr>
          <w:p w14:paraId="771A400D" w14:textId="5C53CE37" w:rsidR="00F46982" w:rsidRPr="009062F7" w:rsidRDefault="00F46982" w:rsidP="00931D6A">
            <w:pPr>
              <w:pStyle w:val="Nessunaspaziatura"/>
              <w:spacing w:before="60" w:after="60"/>
              <w:rPr>
                <w:rFonts w:ascii="Times New Roman" w:hAnsi="Times New Roman" w:cs="Times New Roman"/>
                <w:sz w:val="20"/>
                <w:szCs w:val="20"/>
              </w:rPr>
            </w:pPr>
          </w:p>
        </w:tc>
        <w:tc>
          <w:tcPr>
            <w:tcW w:w="1780" w:type="pct"/>
          </w:tcPr>
          <w:p w14:paraId="45182DC1" w14:textId="77777777" w:rsidR="00F46982" w:rsidRPr="009062F7" w:rsidRDefault="00F46982" w:rsidP="00931D6A">
            <w:pPr>
              <w:pStyle w:val="Nessunaspaziatura"/>
              <w:spacing w:before="60" w:after="60"/>
              <w:rPr>
                <w:rFonts w:ascii="Times New Roman" w:hAnsi="Times New Roman" w:cs="Times New Roman"/>
                <w:i/>
                <w:sz w:val="20"/>
                <w:szCs w:val="20"/>
              </w:rPr>
            </w:pPr>
          </w:p>
        </w:tc>
      </w:tr>
      <w:tr w:rsidR="00931D6A" w:rsidRPr="00EC625A" w14:paraId="49E64C8C" w14:textId="77777777" w:rsidTr="00BC1F51">
        <w:trPr>
          <w:jc w:val="center"/>
        </w:trPr>
        <w:tc>
          <w:tcPr>
            <w:tcW w:w="1709" w:type="pct"/>
          </w:tcPr>
          <w:p w14:paraId="5A4BB73D" w14:textId="77777777" w:rsidR="00931D6A" w:rsidRPr="009062F7" w:rsidRDefault="00931D6A" w:rsidP="00931D6A">
            <w:pPr>
              <w:pStyle w:val="Nessunaspaziatura"/>
              <w:spacing w:before="60"/>
              <w:ind w:left="426" w:hanging="284"/>
              <w:rPr>
                <w:rFonts w:ascii="Times New Roman" w:hAnsi="Times New Roman" w:cs="Times New Roman"/>
                <w:sz w:val="20"/>
                <w:szCs w:val="20"/>
              </w:rPr>
            </w:pPr>
            <w:r w:rsidRPr="009062F7">
              <w:rPr>
                <w:rFonts w:ascii="Times New Roman" w:hAnsi="Times New Roman" w:cs="Times New Roman"/>
                <w:sz w:val="20"/>
                <w:szCs w:val="20"/>
              </w:rPr>
              <w:t xml:space="preserve">1.Multiple (standard) imputation </w:t>
            </w:r>
          </w:p>
        </w:tc>
        <w:tc>
          <w:tcPr>
            <w:tcW w:w="1511" w:type="pct"/>
            <w:vMerge w:val="restart"/>
            <w:vAlign w:val="center"/>
          </w:tcPr>
          <w:p w14:paraId="2BFF3748" w14:textId="77777777" w:rsidR="00931D6A" w:rsidRPr="009062F7" w:rsidRDefault="00931D6A" w:rsidP="00931D6A">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To predict counterfactual data (potential outcomes) </w:t>
            </w:r>
          </w:p>
          <w:p w14:paraId="25C19805" w14:textId="78F89793" w:rsidR="00931D6A" w:rsidRPr="009062F7" w:rsidRDefault="00931D6A" w:rsidP="00931D6A">
            <w:pPr>
              <w:pStyle w:val="Nessunaspaziatura"/>
              <w:rPr>
                <w:rFonts w:ascii="Times New Roman" w:hAnsi="Times New Roman" w:cs="Times New Roman"/>
                <w:sz w:val="20"/>
                <w:szCs w:val="20"/>
              </w:rPr>
            </w:pPr>
            <w:r w:rsidRPr="009062F7">
              <w:rPr>
                <w:rFonts w:ascii="Times New Roman" w:hAnsi="Times New Roman" w:cs="Times New Roman"/>
                <w:sz w:val="20"/>
                <w:szCs w:val="20"/>
              </w:rPr>
              <w:t xml:space="preserve">To </w:t>
            </w:r>
            <w:r w:rsidRPr="009062F7">
              <w:rPr>
                <w:rFonts w:ascii="Times New Roman" w:hAnsi="Times New Roman" w:cs="Times New Roman"/>
                <w:sz w:val="20"/>
                <w:szCs w:val="20"/>
                <w:lang w:eastAsia="nb-NO"/>
              </w:rPr>
              <w:t>correct measurement error</w:t>
            </w:r>
          </w:p>
        </w:tc>
        <w:tc>
          <w:tcPr>
            <w:tcW w:w="1780" w:type="pct"/>
            <w:vAlign w:val="center"/>
          </w:tcPr>
          <w:p w14:paraId="0EF1D122" w14:textId="77777777" w:rsidR="00931D6A" w:rsidRPr="009062F7" w:rsidRDefault="00931D6A"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Choice of benchmark mode</w:t>
            </w:r>
          </w:p>
          <w:p w14:paraId="6DF0CC9B" w14:textId="77777777" w:rsidR="00931D6A" w:rsidRPr="009062F7" w:rsidRDefault="00931D6A"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MAR assumption</w:t>
            </w:r>
          </w:p>
        </w:tc>
      </w:tr>
      <w:tr w:rsidR="00931D6A" w:rsidRPr="00EC625A" w14:paraId="7EAF9C4E" w14:textId="77777777" w:rsidTr="00BC1F51">
        <w:trPr>
          <w:jc w:val="center"/>
        </w:trPr>
        <w:tc>
          <w:tcPr>
            <w:tcW w:w="1709" w:type="pct"/>
          </w:tcPr>
          <w:p w14:paraId="2313629D" w14:textId="2223B0C1" w:rsidR="00931D6A" w:rsidRPr="009062F7" w:rsidRDefault="00931D6A" w:rsidP="00931D6A">
            <w:pPr>
              <w:pStyle w:val="Nessunaspaziatura"/>
              <w:spacing w:before="60"/>
              <w:ind w:left="426" w:hanging="284"/>
              <w:rPr>
                <w:rFonts w:ascii="Times New Roman" w:hAnsi="Times New Roman" w:cs="Times New Roman"/>
                <w:sz w:val="20"/>
                <w:szCs w:val="20"/>
              </w:rPr>
            </w:pPr>
            <w:r w:rsidRPr="009062F7">
              <w:rPr>
                <w:rFonts w:ascii="Times New Roman" w:hAnsi="Times New Roman" w:cs="Times New Roman"/>
                <w:sz w:val="20"/>
                <w:szCs w:val="20"/>
              </w:rPr>
              <w:t xml:space="preserve">2.Multiple imputation with response and selection models proposed by </w:t>
            </w:r>
            <w:proofErr w:type="spellStart"/>
            <w:r w:rsidRPr="009062F7">
              <w:rPr>
                <w:rFonts w:ascii="Times New Roman" w:hAnsi="Times New Roman" w:cs="Times New Roman"/>
                <w:sz w:val="20"/>
                <w:szCs w:val="20"/>
              </w:rPr>
              <w:t>Suzer-Gurtekin</w:t>
            </w:r>
            <w:proofErr w:type="spellEnd"/>
            <w:r w:rsidRPr="009062F7">
              <w:rPr>
                <w:rFonts w:ascii="Times New Roman" w:hAnsi="Times New Roman" w:cs="Times New Roman"/>
                <w:sz w:val="20"/>
                <w:szCs w:val="20"/>
              </w:rPr>
              <w:t xml:space="preserve"> </w:t>
            </w:r>
            <w:r w:rsidR="0024650C" w:rsidRPr="0024650C">
              <w:rPr>
                <w:rFonts w:ascii="Times New Roman" w:hAnsi="Times New Roman" w:cs="Times New Roman"/>
                <w:i/>
                <w:sz w:val="20"/>
                <w:szCs w:val="20"/>
              </w:rPr>
              <w:t>et al</w:t>
            </w:r>
            <w:r w:rsidRPr="009062F7">
              <w:rPr>
                <w:rFonts w:ascii="Times New Roman" w:hAnsi="Times New Roman" w:cs="Times New Roman"/>
                <w:sz w:val="20"/>
                <w:szCs w:val="20"/>
              </w:rPr>
              <w:t xml:space="preserve">. (2012) </w:t>
            </w:r>
          </w:p>
        </w:tc>
        <w:tc>
          <w:tcPr>
            <w:tcW w:w="1511" w:type="pct"/>
            <w:vMerge/>
          </w:tcPr>
          <w:p w14:paraId="39BAED03" w14:textId="1592637C" w:rsidR="00931D6A" w:rsidRPr="009062F7" w:rsidRDefault="00931D6A" w:rsidP="00931D6A">
            <w:pPr>
              <w:pStyle w:val="Nessunaspaziatura"/>
              <w:rPr>
                <w:rFonts w:ascii="Times New Roman" w:hAnsi="Times New Roman" w:cs="Times New Roman"/>
                <w:sz w:val="20"/>
                <w:szCs w:val="20"/>
              </w:rPr>
            </w:pPr>
          </w:p>
        </w:tc>
        <w:tc>
          <w:tcPr>
            <w:tcW w:w="1780" w:type="pct"/>
          </w:tcPr>
          <w:p w14:paraId="53236CF9" w14:textId="77777777" w:rsidR="00931D6A" w:rsidRPr="009062F7" w:rsidRDefault="00931D6A"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Choice of benchmark mode</w:t>
            </w:r>
          </w:p>
          <w:p w14:paraId="111860FB" w14:textId="77777777" w:rsidR="00931D6A" w:rsidRPr="009062F7" w:rsidRDefault="00931D6A"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Sequential design and two modes</w:t>
            </w:r>
          </w:p>
          <w:p w14:paraId="6F4D2C76" w14:textId="77777777" w:rsidR="00931D6A" w:rsidRPr="009062F7" w:rsidRDefault="00931D6A"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(Possibility – non-</w:t>
            </w:r>
            <w:proofErr w:type="spellStart"/>
            <w:r w:rsidRPr="009062F7">
              <w:rPr>
                <w:rFonts w:ascii="Times New Roman" w:hAnsi="Times New Roman" w:cs="Times New Roman"/>
                <w:sz w:val="20"/>
                <w:szCs w:val="20"/>
              </w:rPr>
              <w:t>ignorability</w:t>
            </w:r>
            <w:proofErr w:type="spellEnd"/>
            <w:r w:rsidRPr="009062F7">
              <w:rPr>
                <w:rFonts w:ascii="Times New Roman" w:hAnsi="Times New Roman" w:cs="Times New Roman"/>
                <w:sz w:val="20"/>
                <w:szCs w:val="20"/>
              </w:rPr>
              <w:t xml:space="preserve"> of selection mechanism)</w:t>
            </w:r>
          </w:p>
        </w:tc>
      </w:tr>
      <w:tr w:rsidR="00931D6A" w:rsidRPr="00EC625A" w14:paraId="59B70F0A" w14:textId="77777777" w:rsidTr="00BC1F51">
        <w:trPr>
          <w:jc w:val="center"/>
        </w:trPr>
        <w:tc>
          <w:tcPr>
            <w:tcW w:w="1709" w:type="pct"/>
          </w:tcPr>
          <w:p w14:paraId="320C5CD7" w14:textId="223DF293" w:rsidR="00931D6A" w:rsidRPr="009062F7" w:rsidRDefault="00931D6A" w:rsidP="00931D6A">
            <w:pPr>
              <w:pStyle w:val="Nessunaspaziatura"/>
              <w:spacing w:before="60"/>
              <w:ind w:left="426" w:hanging="284"/>
              <w:rPr>
                <w:rFonts w:ascii="Times New Roman" w:hAnsi="Times New Roman" w:cs="Times New Roman"/>
                <w:sz w:val="20"/>
                <w:szCs w:val="20"/>
              </w:rPr>
            </w:pPr>
            <w:r w:rsidRPr="009062F7">
              <w:rPr>
                <w:rFonts w:ascii="Times New Roman" w:hAnsi="Times New Roman" w:cs="Times New Roman"/>
                <w:sz w:val="20"/>
                <w:szCs w:val="20"/>
              </w:rPr>
              <w:t xml:space="preserve">3.Fractional multiple imputation proposed by Park </w:t>
            </w:r>
            <w:r w:rsidR="0024650C" w:rsidRPr="0024650C">
              <w:rPr>
                <w:rFonts w:ascii="Times New Roman" w:hAnsi="Times New Roman" w:cs="Times New Roman"/>
                <w:i/>
                <w:sz w:val="20"/>
                <w:szCs w:val="20"/>
              </w:rPr>
              <w:t>et al</w:t>
            </w:r>
            <w:r w:rsidRPr="009062F7">
              <w:rPr>
                <w:rFonts w:ascii="Times New Roman" w:hAnsi="Times New Roman" w:cs="Times New Roman"/>
                <w:sz w:val="20"/>
                <w:szCs w:val="20"/>
              </w:rPr>
              <w:t xml:space="preserve">. (2016) </w:t>
            </w:r>
          </w:p>
        </w:tc>
        <w:tc>
          <w:tcPr>
            <w:tcW w:w="1511" w:type="pct"/>
            <w:vMerge/>
          </w:tcPr>
          <w:p w14:paraId="1F526B5D" w14:textId="77777777" w:rsidR="00931D6A" w:rsidRPr="009062F7" w:rsidRDefault="00931D6A" w:rsidP="00207277">
            <w:pPr>
              <w:pStyle w:val="Nessunaspaziatura"/>
              <w:rPr>
                <w:rFonts w:ascii="Times New Roman" w:hAnsi="Times New Roman" w:cs="Times New Roman"/>
                <w:sz w:val="20"/>
                <w:szCs w:val="20"/>
              </w:rPr>
            </w:pPr>
          </w:p>
        </w:tc>
        <w:tc>
          <w:tcPr>
            <w:tcW w:w="1780" w:type="pct"/>
          </w:tcPr>
          <w:p w14:paraId="37ED9EA9" w14:textId="77777777" w:rsidR="00931D6A" w:rsidRPr="009062F7" w:rsidRDefault="00931D6A"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Sequential design and more than two modes</w:t>
            </w:r>
          </w:p>
          <w:p w14:paraId="31EC8500" w14:textId="77777777" w:rsidR="00931D6A" w:rsidRPr="009062F7" w:rsidRDefault="00931D6A" w:rsidP="00207277">
            <w:pPr>
              <w:pStyle w:val="Nessunaspaziatura"/>
              <w:rPr>
                <w:rFonts w:ascii="Times New Roman" w:hAnsi="Times New Roman" w:cs="Times New Roman"/>
                <w:sz w:val="20"/>
                <w:szCs w:val="20"/>
              </w:rPr>
            </w:pPr>
            <w:r w:rsidRPr="009062F7">
              <w:rPr>
                <w:rFonts w:ascii="Times New Roman" w:hAnsi="Times New Roman" w:cs="Times New Roman"/>
                <w:sz w:val="20"/>
                <w:szCs w:val="20"/>
              </w:rPr>
              <w:t>Possibility – non-</w:t>
            </w:r>
            <w:proofErr w:type="spellStart"/>
            <w:r w:rsidRPr="009062F7">
              <w:rPr>
                <w:rFonts w:ascii="Times New Roman" w:hAnsi="Times New Roman" w:cs="Times New Roman"/>
                <w:sz w:val="20"/>
                <w:szCs w:val="20"/>
              </w:rPr>
              <w:t>ignorability</w:t>
            </w:r>
            <w:proofErr w:type="spellEnd"/>
            <w:r w:rsidRPr="009062F7">
              <w:rPr>
                <w:rFonts w:ascii="Times New Roman" w:hAnsi="Times New Roman" w:cs="Times New Roman"/>
                <w:sz w:val="20"/>
                <w:szCs w:val="20"/>
              </w:rPr>
              <w:t xml:space="preserve"> of selection mechanism</w:t>
            </w:r>
          </w:p>
        </w:tc>
      </w:tr>
    </w:tbl>
    <w:p w14:paraId="08536FD5" w14:textId="09DE5CDC" w:rsidR="00DA6E45" w:rsidRPr="00F54364" w:rsidRDefault="00895264" w:rsidP="00674490">
      <w:pPr>
        <w:pStyle w:val="Titolo2"/>
        <w:numPr>
          <w:ilvl w:val="1"/>
          <w:numId w:val="6"/>
        </w:numPr>
      </w:pPr>
      <w:bookmarkStart w:id="14" w:name="_Toc2606806"/>
      <w:r>
        <w:lastRenderedPageBreak/>
        <w:t xml:space="preserve">Final </w:t>
      </w:r>
      <w:r w:rsidR="00F54364">
        <w:t>Discussion</w:t>
      </w:r>
      <w:bookmarkEnd w:id="14"/>
    </w:p>
    <w:p w14:paraId="2A69034A" w14:textId="313340A2" w:rsidR="004070D1" w:rsidRDefault="00895264" w:rsidP="004A3E5C">
      <w:pPr>
        <w:tabs>
          <w:tab w:val="clear" w:pos="7371"/>
        </w:tabs>
        <w:spacing w:after="120" w:line="276" w:lineRule="auto"/>
        <w:jc w:val="both"/>
        <w:rPr>
          <w:lang w:val="en-US"/>
        </w:rPr>
      </w:pPr>
      <w:r>
        <w:rPr>
          <w:lang w:val="en-US"/>
        </w:rPr>
        <w:t xml:space="preserve">It has </w:t>
      </w:r>
      <w:r w:rsidR="004070D1">
        <w:rPr>
          <w:lang w:val="en-US"/>
        </w:rPr>
        <w:t>to be reminded that m</w:t>
      </w:r>
      <w:r w:rsidR="004070D1" w:rsidRPr="00896FB9">
        <w:rPr>
          <w:lang w:val="en-US"/>
        </w:rPr>
        <w:t xml:space="preserve">ode effects are not necessarily bad. Mode effects, when present, can either improve or worsen the quality of survey estimates. An obvious improvement that </w:t>
      </w:r>
      <w:r w:rsidR="0053756C">
        <w:rPr>
          <w:lang w:val="en-US"/>
        </w:rPr>
        <w:t xml:space="preserve">results from </w:t>
      </w:r>
      <w:r w:rsidR="004070D1" w:rsidRPr="00896FB9">
        <w:rPr>
          <w:lang w:val="en-US"/>
        </w:rPr>
        <w:t>mode</w:t>
      </w:r>
      <w:r w:rsidR="0053756C">
        <w:rPr>
          <w:lang w:val="en-US"/>
        </w:rPr>
        <w:t>-specific</w:t>
      </w:r>
      <w:r w:rsidR="004070D1" w:rsidRPr="00896FB9">
        <w:rPr>
          <w:lang w:val="en-US"/>
        </w:rPr>
        <w:t xml:space="preserve"> </w:t>
      </w:r>
      <w:r w:rsidR="0053756C">
        <w:rPr>
          <w:lang w:val="en-US"/>
        </w:rPr>
        <w:t xml:space="preserve">selection </w:t>
      </w:r>
      <w:r w:rsidR="004070D1" w:rsidRPr="00896FB9">
        <w:rPr>
          <w:lang w:val="en-US"/>
        </w:rPr>
        <w:t xml:space="preserve">is a less selective sample of respondents in a mixed-mode survey compared to a single-mode survey. In this case a selection effect may be present, which manifests itself as a difference in survey estimates. Researchers can study the </w:t>
      </w:r>
      <w:proofErr w:type="spellStart"/>
      <w:r w:rsidR="004070D1" w:rsidRPr="00896FB9">
        <w:rPr>
          <w:lang w:val="en-US"/>
        </w:rPr>
        <w:t>representativity</w:t>
      </w:r>
      <w:proofErr w:type="spellEnd"/>
      <w:r w:rsidR="004070D1" w:rsidRPr="00896FB9">
        <w:rPr>
          <w:lang w:val="en-US"/>
        </w:rPr>
        <w:t xml:space="preserve"> and may come to the conclusion that the mixed-mode survey is to be preferred, and that the mode effect introduced is an improvement compared to the former survey design, the single-mode survey. Generally, mode dependent selection effects indicate a difference in </w:t>
      </w:r>
      <w:proofErr w:type="spellStart"/>
      <w:r w:rsidR="004070D1" w:rsidRPr="00896FB9">
        <w:rPr>
          <w:lang w:val="en-US"/>
        </w:rPr>
        <w:t>representativity</w:t>
      </w:r>
      <w:proofErr w:type="spellEnd"/>
      <w:r w:rsidR="004070D1" w:rsidRPr="00896FB9">
        <w:rPr>
          <w:lang w:val="en-US"/>
        </w:rPr>
        <w:t xml:space="preserve"> of the response collected through a mixed-mode design and a benchmark design. If the difference is such that the mixed-mode response is less selective, the selection effect corresponds to an improvement in survey estimates. </w:t>
      </w:r>
    </w:p>
    <w:p w14:paraId="419EAAB9" w14:textId="19AFE5C8" w:rsidR="004070D1" w:rsidRPr="004070D1" w:rsidRDefault="004070D1" w:rsidP="004A3E5C">
      <w:pPr>
        <w:pStyle w:val="Testonormale"/>
        <w:spacing w:after="60" w:line="276" w:lineRule="auto"/>
        <w:jc w:val="both"/>
        <w:rPr>
          <w:rFonts w:ascii="Times New Roman" w:hAnsi="Times New Roman"/>
          <w:sz w:val="22"/>
          <w:szCs w:val="22"/>
          <w:lang w:val="en-US"/>
        </w:rPr>
      </w:pPr>
      <w:r w:rsidRPr="004070D1">
        <w:rPr>
          <w:rFonts w:ascii="Times New Roman" w:hAnsi="Times New Roman"/>
          <w:sz w:val="22"/>
          <w:szCs w:val="22"/>
          <w:lang w:val="en-US"/>
        </w:rPr>
        <w:t xml:space="preserve">Measurement effects in mixed-mode designs are generally not desirable. Such effects typically arise when different modes have different associated biasing effects: they do not measure the target quantity at the same level, or with the same precision. Since mixed-mode designs produce responses using a combination of modes, the individual responses may become incomparable, as they are not all measured using the same measurement instrument (data collection mode in this setting). </w:t>
      </w:r>
    </w:p>
    <w:p w14:paraId="36A18ABC" w14:textId="77777777" w:rsidR="00323321" w:rsidRDefault="00323321" w:rsidP="003A7141">
      <w:pPr>
        <w:pStyle w:val="Testonormale"/>
        <w:spacing w:line="276" w:lineRule="auto"/>
        <w:jc w:val="both"/>
        <w:rPr>
          <w:rFonts w:ascii="Times New Roman" w:hAnsi="Times New Roman"/>
          <w:sz w:val="22"/>
          <w:szCs w:val="22"/>
          <w:lang w:val="en-US"/>
        </w:rPr>
      </w:pPr>
    </w:p>
    <w:p w14:paraId="6E5416E6" w14:textId="77777777" w:rsidR="00323321" w:rsidRPr="00E8631D" w:rsidRDefault="00323321" w:rsidP="00B87407">
      <w:pPr>
        <w:pStyle w:val="Testonormale"/>
        <w:spacing w:after="120" w:line="276" w:lineRule="auto"/>
        <w:jc w:val="both"/>
        <w:rPr>
          <w:rFonts w:ascii="Times New Roman" w:hAnsi="Times New Roman"/>
          <w:i/>
          <w:sz w:val="22"/>
          <w:szCs w:val="22"/>
          <w:lang w:val="en-US"/>
        </w:rPr>
      </w:pPr>
      <w:r w:rsidRPr="00E8631D">
        <w:rPr>
          <w:rFonts w:ascii="Times New Roman" w:hAnsi="Times New Roman"/>
          <w:i/>
          <w:sz w:val="22"/>
          <w:szCs w:val="22"/>
          <w:lang w:val="en-US"/>
        </w:rPr>
        <w:t>Assessing mode effects</w:t>
      </w:r>
    </w:p>
    <w:p w14:paraId="2AFF7622" w14:textId="77777777" w:rsidR="00323321" w:rsidRDefault="00323321" w:rsidP="004A3E5C">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Both t</w:t>
      </w:r>
      <w:r w:rsidRPr="001A0240">
        <w:rPr>
          <w:rFonts w:ascii="Times New Roman" w:hAnsi="Times New Roman"/>
          <w:sz w:val="22"/>
          <w:szCs w:val="22"/>
          <w:lang w:val="en-US"/>
        </w:rPr>
        <w:t xml:space="preserve">he ESS country experiences reported in the MIMOD survey </w:t>
      </w:r>
      <w:r>
        <w:rPr>
          <w:rFonts w:ascii="Times New Roman" w:hAnsi="Times New Roman"/>
          <w:sz w:val="22"/>
          <w:szCs w:val="22"/>
          <w:lang w:val="en-US"/>
        </w:rPr>
        <w:t>and the literature review</w:t>
      </w:r>
      <w:r w:rsidRPr="001A0240">
        <w:rPr>
          <w:rFonts w:ascii="Times New Roman" w:hAnsi="Times New Roman"/>
          <w:sz w:val="22"/>
          <w:szCs w:val="22"/>
          <w:lang w:val="en-US"/>
        </w:rPr>
        <w:t xml:space="preserve"> on methods for mode effect assessment and adjustment</w:t>
      </w:r>
      <w:r>
        <w:rPr>
          <w:rFonts w:ascii="Times New Roman" w:hAnsi="Times New Roman"/>
          <w:sz w:val="22"/>
          <w:szCs w:val="22"/>
          <w:lang w:val="en-US"/>
        </w:rPr>
        <w:t xml:space="preserve"> show that </w:t>
      </w:r>
      <w:r w:rsidRPr="008A0BE0">
        <w:rPr>
          <w:rFonts w:ascii="Times New Roman" w:hAnsi="Times New Roman"/>
          <w:b/>
          <w:sz w:val="22"/>
          <w:szCs w:val="22"/>
          <w:lang w:val="en-US"/>
        </w:rPr>
        <w:t>activities and published literature on mode effect assessment are more widespread than on mode effect adjustment techniques</w:t>
      </w:r>
      <w:r w:rsidRPr="001A0240">
        <w:rPr>
          <w:rFonts w:ascii="Times New Roman" w:hAnsi="Times New Roman"/>
          <w:sz w:val="22"/>
          <w:szCs w:val="22"/>
          <w:lang w:val="en-US"/>
        </w:rPr>
        <w:t xml:space="preserve">. </w:t>
      </w:r>
    </w:p>
    <w:p w14:paraId="2563C481" w14:textId="77777777" w:rsidR="00323321" w:rsidRDefault="00323321" w:rsidP="004A3E5C">
      <w:pPr>
        <w:pStyle w:val="Testonormale"/>
        <w:spacing w:after="60" w:line="276" w:lineRule="auto"/>
        <w:jc w:val="both"/>
        <w:rPr>
          <w:rFonts w:ascii="Times New Roman" w:hAnsi="Times New Roman"/>
          <w:sz w:val="22"/>
          <w:szCs w:val="22"/>
          <w:lang w:val="en-US"/>
        </w:rPr>
      </w:pPr>
      <w:r w:rsidRPr="008A0BE0">
        <w:rPr>
          <w:rFonts w:ascii="Times New Roman" w:hAnsi="Times New Roman"/>
          <w:b/>
          <w:sz w:val="22"/>
          <w:szCs w:val="22"/>
          <w:lang w:val="en-US"/>
        </w:rPr>
        <w:t xml:space="preserve">Mode assessment analyses </w:t>
      </w:r>
      <w:r w:rsidRPr="00E8631D">
        <w:rPr>
          <w:rFonts w:ascii="Times New Roman" w:hAnsi="Times New Roman"/>
          <w:sz w:val="22"/>
          <w:szCs w:val="22"/>
          <w:lang w:val="en-US"/>
        </w:rPr>
        <w:t xml:space="preserve">are sometimes </w:t>
      </w:r>
      <w:r w:rsidRPr="00E8631D">
        <w:rPr>
          <w:rFonts w:ascii="Times New Roman" w:hAnsi="Times New Roman"/>
          <w:b/>
          <w:sz w:val="22"/>
          <w:szCs w:val="22"/>
          <w:lang w:val="en-US"/>
        </w:rPr>
        <w:t>limited to</w:t>
      </w:r>
      <w:r w:rsidRPr="008A0BE0">
        <w:rPr>
          <w:rFonts w:ascii="Times New Roman" w:hAnsi="Times New Roman"/>
          <w:b/>
          <w:sz w:val="22"/>
          <w:szCs w:val="22"/>
          <w:lang w:val="en-US"/>
        </w:rPr>
        <w:t xml:space="preserve"> quantifying the total mode effect</w:t>
      </w:r>
      <w:r>
        <w:rPr>
          <w:rFonts w:ascii="Times New Roman" w:hAnsi="Times New Roman"/>
          <w:sz w:val="22"/>
          <w:szCs w:val="22"/>
          <w:lang w:val="en-US"/>
        </w:rPr>
        <w:t xml:space="preserve">. </w:t>
      </w:r>
      <w:r w:rsidRPr="00E8631D">
        <w:rPr>
          <w:rFonts w:ascii="Times New Roman" w:hAnsi="Times New Roman"/>
          <w:sz w:val="22"/>
          <w:szCs w:val="22"/>
          <w:lang w:val="en-US"/>
        </w:rPr>
        <w:t xml:space="preserve">An important reason is that it </w:t>
      </w:r>
      <w:r w:rsidRPr="00E8631D">
        <w:rPr>
          <w:rFonts w:ascii="Times New Roman" w:hAnsi="Times New Roman"/>
          <w:b/>
          <w:sz w:val="22"/>
          <w:szCs w:val="22"/>
          <w:lang w:val="en-US"/>
        </w:rPr>
        <w:t>is difficult to separate selection from measurement effects</w:t>
      </w:r>
      <w:r w:rsidRPr="00E8631D">
        <w:rPr>
          <w:rFonts w:ascii="Times New Roman" w:hAnsi="Times New Roman"/>
          <w:sz w:val="22"/>
          <w:szCs w:val="22"/>
          <w:lang w:val="en-US"/>
        </w:rPr>
        <w:t xml:space="preserve">, but easy to assess their combined effect. </w:t>
      </w:r>
    </w:p>
    <w:p w14:paraId="7F764DA5" w14:textId="77777777" w:rsidR="00323321" w:rsidRDefault="00323321" w:rsidP="004A3E5C">
      <w:pPr>
        <w:pStyle w:val="Testonormale"/>
        <w:spacing w:after="60" w:line="276" w:lineRule="auto"/>
        <w:jc w:val="both"/>
        <w:rPr>
          <w:rFonts w:ascii="Times New Roman" w:hAnsi="Times New Roman"/>
          <w:sz w:val="22"/>
          <w:szCs w:val="22"/>
          <w:lang w:val="en-US"/>
        </w:rPr>
      </w:pPr>
      <w:r w:rsidRPr="00E8631D">
        <w:rPr>
          <w:rFonts w:ascii="Times New Roman" w:hAnsi="Times New Roman"/>
          <w:sz w:val="22"/>
          <w:szCs w:val="22"/>
          <w:lang w:val="en-US"/>
        </w:rPr>
        <w:t xml:space="preserve">The main difficulty is the </w:t>
      </w:r>
      <w:r w:rsidRPr="00E8631D">
        <w:rPr>
          <w:rFonts w:ascii="Times New Roman" w:hAnsi="Times New Roman"/>
          <w:b/>
          <w:sz w:val="22"/>
          <w:szCs w:val="22"/>
          <w:lang w:val="en-US"/>
        </w:rPr>
        <w:t>confounding of selection and measurement effects</w:t>
      </w:r>
      <w:r w:rsidRPr="006A00F8">
        <w:rPr>
          <w:rFonts w:ascii="Times New Roman" w:hAnsi="Times New Roman"/>
          <w:sz w:val="22"/>
          <w:szCs w:val="22"/>
          <w:lang w:val="en-US"/>
        </w:rPr>
        <w:t xml:space="preserve">. </w:t>
      </w:r>
    </w:p>
    <w:p w14:paraId="788DA966" w14:textId="77777777" w:rsidR="00323321" w:rsidRPr="00E8631D" w:rsidRDefault="00323321" w:rsidP="004A3E5C">
      <w:pPr>
        <w:pStyle w:val="Testonormale"/>
        <w:spacing w:after="60" w:line="276" w:lineRule="auto"/>
        <w:jc w:val="both"/>
        <w:rPr>
          <w:rFonts w:ascii="Times New Roman" w:hAnsi="Times New Roman"/>
          <w:sz w:val="22"/>
          <w:szCs w:val="22"/>
          <w:lang w:val="en-US"/>
        </w:rPr>
      </w:pPr>
      <w:r w:rsidRPr="001A0240">
        <w:rPr>
          <w:rFonts w:ascii="Times New Roman" w:hAnsi="Times New Roman"/>
          <w:sz w:val="22"/>
          <w:szCs w:val="22"/>
          <w:lang w:val="en-US"/>
        </w:rPr>
        <w:t xml:space="preserve">Sometimes assessment of mode effects may be sufficient, but </w:t>
      </w:r>
      <w:r w:rsidRPr="008A0BE0">
        <w:rPr>
          <w:rFonts w:ascii="Times New Roman" w:hAnsi="Times New Roman"/>
          <w:b/>
          <w:sz w:val="22"/>
          <w:szCs w:val="22"/>
          <w:lang w:val="en-US"/>
        </w:rPr>
        <w:t xml:space="preserve">when detected, some effects may need to be corrected for, </w:t>
      </w:r>
      <w:r w:rsidRPr="00D7036D">
        <w:rPr>
          <w:rFonts w:ascii="Times New Roman" w:hAnsi="Times New Roman"/>
          <w:b/>
          <w:sz w:val="22"/>
          <w:szCs w:val="22"/>
          <w:lang w:val="en-US"/>
        </w:rPr>
        <w:t>in particular measurement effects</w:t>
      </w:r>
      <w:r w:rsidRPr="001A0240">
        <w:rPr>
          <w:rFonts w:ascii="Times New Roman" w:hAnsi="Times New Roman"/>
          <w:sz w:val="22"/>
          <w:szCs w:val="22"/>
          <w:lang w:val="en-US"/>
        </w:rPr>
        <w:t xml:space="preserve">. </w:t>
      </w:r>
      <w:r>
        <w:rPr>
          <w:rFonts w:ascii="Times New Roman" w:hAnsi="Times New Roman"/>
          <w:sz w:val="22"/>
          <w:szCs w:val="22"/>
          <w:lang w:val="en-US"/>
        </w:rPr>
        <w:t>Methods to disentangle measurement and selection mode effects are needed.</w:t>
      </w:r>
    </w:p>
    <w:p w14:paraId="6DA8B500" w14:textId="77777777" w:rsidR="00323321" w:rsidRDefault="00323321" w:rsidP="004A3E5C">
      <w:pPr>
        <w:pStyle w:val="Testonormale"/>
        <w:spacing w:after="60" w:line="276" w:lineRule="auto"/>
        <w:jc w:val="both"/>
        <w:rPr>
          <w:rFonts w:ascii="Times New Roman" w:hAnsi="Times New Roman"/>
          <w:sz w:val="22"/>
          <w:szCs w:val="22"/>
          <w:lang w:val="en-US"/>
        </w:rPr>
      </w:pPr>
      <w:r w:rsidRPr="00D7036D">
        <w:rPr>
          <w:rFonts w:ascii="Times New Roman" w:hAnsi="Times New Roman"/>
          <w:b/>
          <w:sz w:val="22"/>
          <w:szCs w:val="22"/>
          <w:lang w:val="en-US"/>
        </w:rPr>
        <w:t xml:space="preserve">Assessments </w:t>
      </w:r>
      <w:r w:rsidRPr="006A00F8">
        <w:rPr>
          <w:rFonts w:ascii="Times New Roman" w:hAnsi="Times New Roman"/>
          <w:sz w:val="22"/>
          <w:szCs w:val="22"/>
          <w:lang w:val="en-US"/>
        </w:rPr>
        <w:t>(as well as adjustments</w:t>
      </w:r>
      <w:r>
        <w:rPr>
          <w:rFonts w:ascii="Times New Roman" w:hAnsi="Times New Roman"/>
          <w:sz w:val="22"/>
          <w:szCs w:val="22"/>
          <w:lang w:val="en-US"/>
        </w:rPr>
        <w:t>)</w:t>
      </w:r>
      <w:r w:rsidRPr="00D7036D">
        <w:rPr>
          <w:rFonts w:ascii="Times New Roman" w:hAnsi="Times New Roman"/>
          <w:b/>
          <w:sz w:val="22"/>
          <w:szCs w:val="22"/>
          <w:lang w:val="en-US"/>
        </w:rPr>
        <w:t xml:space="preserve"> </w:t>
      </w:r>
      <w:r w:rsidRPr="009D2C9B">
        <w:rPr>
          <w:rFonts w:ascii="Times New Roman" w:hAnsi="Times New Roman"/>
          <w:b/>
          <w:sz w:val="22"/>
          <w:szCs w:val="22"/>
          <w:lang w:val="en-US"/>
        </w:rPr>
        <w:t>are most sensibly conducted in a comparative manner</w:t>
      </w:r>
      <w:r w:rsidRPr="001A0240">
        <w:rPr>
          <w:rFonts w:ascii="Times New Roman" w:hAnsi="Times New Roman"/>
          <w:sz w:val="22"/>
          <w:szCs w:val="22"/>
          <w:lang w:val="en-US"/>
        </w:rPr>
        <w:t xml:space="preserve">, by comparing a mixed-mode design with a single mode design, or with another multimode design. </w:t>
      </w:r>
    </w:p>
    <w:p w14:paraId="7C34A015" w14:textId="77777777" w:rsidR="00323321" w:rsidRDefault="00323321" w:rsidP="004A3E5C">
      <w:pPr>
        <w:pStyle w:val="Testonormale"/>
        <w:spacing w:after="60" w:line="276" w:lineRule="auto"/>
        <w:jc w:val="both"/>
        <w:rPr>
          <w:rFonts w:ascii="Times New Roman" w:hAnsi="Times New Roman"/>
          <w:sz w:val="22"/>
          <w:szCs w:val="22"/>
          <w:lang w:val="en-US"/>
        </w:rPr>
      </w:pPr>
      <w:r w:rsidRPr="001A0240">
        <w:rPr>
          <w:rFonts w:ascii="Times New Roman" w:hAnsi="Times New Roman"/>
          <w:sz w:val="22"/>
          <w:szCs w:val="22"/>
          <w:lang w:val="en-US"/>
        </w:rPr>
        <w:t xml:space="preserve">In assessment studies, the </w:t>
      </w:r>
      <w:proofErr w:type="spellStart"/>
      <w:r w:rsidRPr="00A85EDE">
        <w:rPr>
          <w:rFonts w:ascii="Times New Roman" w:hAnsi="Times New Roman"/>
          <w:b/>
          <w:sz w:val="22"/>
          <w:szCs w:val="22"/>
          <w:lang w:val="en-US"/>
        </w:rPr>
        <w:t>representativity</w:t>
      </w:r>
      <w:proofErr w:type="spellEnd"/>
      <w:r w:rsidRPr="00A85EDE">
        <w:rPr>
          <w:rFonts w:ascii="Times New Roman" w:hAnsi="Times New Roman"/>
          <w:b/>
          <w:sz w:val="22"/>
          <w:szCs w:val="22"/>
          <w:lang w:val="en-US"/>
        </w:rPr>
        <w:t xml:space="preserve"> of the response</w:t>
      </w:r>
      <w:r w:rsidRPr="001A0240">
        <w:rPr>
          <w:rFonts w:ascii="Times New Roman" w:hAnsi="Times New Roman"/>
          <w:sz w:val="22"/>
          <w:szCs w:val="22"/>
          <w:lang w:val="en-US"/>
        </w:rPr>
        <w:t xml:space="preserve">, </w:t>
      </w:r>
      <w:r w:rsidRPr="00A85EDE">
        <w:rPr>
          <w:rFonts w:ascii="Times New Roman" w:hAnsi="Times New Roman"/>
          <w:sz w:val="22"/>
          <w:szCs w:val="22"/>
          <w:lang w:val="en-US"/>
        </w:rPr>
        <w:t>the</w:t>
      </w:r>
      <w:r w:rsidRPr="00A85EDE">
        <w:rPr>
          <w:rFonts w:ascii="Times New Roman" w:hAnsi="Times New Roman"/>
          <w:b/>
          <w:sz w:val="22"/>
          <w:szCs w:val="22"/>
          <w:lang w:val="en-US"/>
        </w:rPr>
        <w:t xml:space="preserve"> response rate</w:t>
      </w:r>
      <w:r w:rsidRPr="001A0240">
        <w:rPr>
          <w:rFonts w:ascii="Times New Roman" w:hAnsi="Times New Roman"/>
          <w:sz w:val="22"/>
          <w:szCs w:val="22"/>
          <w:lang w:val="en-US"/>
        </w:rPr>
        <w:t xml:space="preserve">, and </w:t>
      </w:r>
      <w:r w:rsidRPr="00A85EDE">
        <w:rPr>
          <w:rFonts w:ascii="Times New Roman" w:hAnsi="Times New Roman"/>
          <w:b/>
          <w:sz w:val="22"/>
          <w:szCs w:val="22"/>
          <w:lang w:val="en-US"/>
        </w:rPr>
        <w:t>distributional socio-demographic characteristics of the respondents</w:t>
      </w:r>
      <w:r w:rsidRPr="001A0240">
        <w:rPr>
          <w:rFonts w:ascii="Times New Roman" w:hAnsi="Times New Roman"/>
          <w:sz w:val="22"/>
          <w:szCs w:val="22"/>
          <w:lang w:val="en-US"/>
        </w:rPr>
        <w:t xml:space="preserve"> can be studied to gain insight into the selection mechanism of a mixed-mode design.</w:t>
      </w:r>
    </w:p>
    <w:p w14:paraId="09EE32CE" w14:textId="77777777" w:rsidR="00323321" w:rsidRDefault="00323321" w:rsidP="004A3E5C">
      <w:pPr>
        <w:pStyle w:val="Testonormale"/>
        <w:spacing w:after="60" w:line="276" w:lineRule="auto"/>
        <w:jc w:val="both"/>
        <w:rPr>
          <w:rFonts w:ascii="Times New Roman" w:hAnsi="Times New Roman"/>
          <w:sz w:val="22"/>
          <w:szCs w:val="22"/>
          <w:lang w:val="en-US"/>
        </w:rPr>
      </w:pPr>
      <w:r w:rsidRPr="001A0240">
        <w:rPr>
          <w:rFonts w:ascii="Times New Roman" w:hAnsi="Times New Roman"/>
          <w:sz w:val="22"/>
          <w:szCs w:val="22"/>
          <w:lang w:val="en-US"/>
        </w:rPr>
        <w:t xml:space="preserve">Generally it is of course desirable that the response collected through a mixed-mode design is better in some way: less selective and/or higher than for example through a single-mode design. </w:t>
      </w:r>
      <w:r w:rsidRPr="00BB55B7">
        <w:rPr>
          <w:rFonts w:ascii="Times New Roman" w:hAnsi="Times New Roman"/>
          <w:b/>
          <w:sz w:val="22"/>
          <w:szCs w:val="22"/>
          <w:lang w:val="en-US"/>
        </w:rPr>
        <w:t>In this sense, selection effects are desirable and could reduce selection bias of survey estimates</w:t>
      </w:r>
      <w:r w:rsidRPr="001A0240">
        <w:rPr>
          <w:rFonts w:ascii="Times New Roman" w:hAnsi="Times New Roman"/>
          <w:sz w:val="22"/>
          <w:szCs w:val="22"/>
          <w:lang w:val="en-US"/>
        </w:rPr>
        <w:t>. Adjustments for selection effects in mixed-mode designs are no different from adjustments in single-mode designs, and are generally needed because of selective coverage and nonresponse.</w:t>
      </w:r>
    </w:p>
    <w:p w14:paraId="121FAEFA" w14:textId="77777777" w:rsidR="00323321" w:rsidRDefault="00323321" w:rsidP="003A7141">
      <w:pPr>
        <w:pStyle w:val="Testonormale"/>
        <w:spacing w:line="276" w:lineRule="auto"/>
        <w:jc w:val="both"/>
        <w:rPr>
          <w:rFonts w:ascii="Times New Roman" w:hAnsi="Times New Roman"/>
          <w:sz w:val="22"/>
          <w:szCs w:val="22"/>
          <w:lang w:val="en-US"/>
        </w:rPr>
      </w:pPr>
    </w:p>
    <w:p w14:paraId="648871C1" w14:textId="77777777" w:rsidR="00323321" w:rsidRPr="00E8631D" w:rsidRDefault="00323321" w:rsidP="00B87407">
      <w:pPr>
        <w:pStyle w:val="Testonormale"/>
        <w:spacing w:after="120" w:line="276" w:lineRule="auto"/>
        <w:jc w:val="both"/>
        <w:rPr>
          <w:rFonts w:ascii="Times New Roman" w:hAnsi="Times New Roman"/>
          <w:i/>
          <w:sz w:val="22"/>
          <w:szCs w:val="22"/>
          <w:lang w:val="en-US"/>
        </w:rPr>
      </w:pPr>
      <w:r>
        <w:rPr>
          <w:rFonts w:ascii="Times New Roman" w:hAnsi="Times New Roman"/>
          <w:i/>
          <w:sz w:val="22"/>
          <w:szCs w:val="22"/>
          <w:lang w:val="en-US"/>
        </w:rPr>
        <w:t>Adjusting</w:t>
      </w:r>
      <w:r w:rsidRPr="00E8631D">
        <w:rPr>
          <w:rFonts w:ascii="Times New Roman" w:hAnsi="Times New Roman"/>
          <w:i/>
          <w:sz w:val="22"/>
          <w:szCs w:val="22"/>
          <w:lang w:val="en-US"/>
        </w:rPr>
        <w:t xml:space="preserve"> </w:t>
      </w:r>
      <w:r>
        <w:rPr>
          <w:rFonts w:ascii="Times New Roman" w:hAnsi="Times New Roman"/>
          <w:i/>
          <w:sz w:val="22"/>
          <w:szCs w:val="22"/>
          <w:lang w:val="en-US"/>
        </w:rPr>
        <w:t xml:space="preserve">for </w:t>
      </w:r>
      <w:r w:rsidRPr="00E8631D">
        <w:rPr>
          <w:rFonts w:ascii="Times New Roman" w:hAnsi="Times New Roman"/>
          <w:i/>
          <w:sz w:val="22"/>
          <w:szCs w:val="22"/>
          <w:lang w:val="en-US"/>
        </w:rPr>
        <w:t>mode effects</w:t>
      </w:r>
    </w:p>
    <w:p w14:paraId="6180D726" w14:textId="77777777" w:rsidR="00323321" w:rsidRDefault="00323321" w:rsidP="004A3E5C">
      <w:pPr>
        <w:pStyle w:val="Testonormale"/>
        <w:spacing w:after="60" w:line="276" w:lineRule="auto"/>
        <w:jc w:val="both"/>
        <w:rPr>
          <w:rFonts w:ascii="Times New Roman" w:hAnsi="Times New Roman"/>
          <w:sz w:val="22"/>
          <w:szCs w:val="22"/>
          <w:lang w:val="en-US"/>
        </w:rPr>
      </w:pPr>
      <w:r w:rsidRPr="009D2C9B">
        <w:rPr>
          <w:rFonts w:ascii="Times New Roman" w:hAnsi="Times New Roman"/>
          <w:b/>
          <w:sz w:val="22"/>
          <w:szCs w:val="22"/>
          <w:lang w:val="en-US"/>
        </w:rPr>
        <w:t>Appropriate adjustment methods require the separation of selection and measurement effect</w:t>
      </w:r>
      <w:r w:rsidRPr="001A0240">
        <w:rPr>
          <w:rFonts w:ascii="Times New Roman" w:hAnsi="Times New Roman"/>
          <w:sz w:val="22"/>
          <w:szCs w:val="22"/>
          <w:lang w:val="en-US"/>
        </w:rPr>
        <w:t xml:space="preserve">s in order to correct each, potentially by different types of approaches. </w:t>
      </w:r>
    </w:p>
    <w:p w14:paraId="26CAA512" w14:textId="77777777" w:rsidR="00323321" w:rsidRDefault="00323321" w:rsidP="004A3E5C">
      <w:pPr>
        <w:pStyle w:val="Testonormale"/>
        <w:spacing w:after="60" w:line="276" w:lineRule="auto"/>
        <w:jc w:val="both"/>
        <w:rPr>
          <w:rFonts w:ascii="Times New Roman" w:hAnsi="Times New Roman"/>
          <w:sz w:val="22"/>
          <w:szCs w:val="22"/>
          <w:lang w:val="en-US"/>
        </w:rPr>
      </w:pPr>
      <w:r w:rsidRPr="009D2C9B">
        <w:rPr>
          <w:rFonts w:ascii="Times New Roman" w:hAnsi="Times New Roman"/>
          <w:b/>
          <w:sz w:val="22"/>
          <w:szCs w:val="22"/>
          <w:lang w:val="en-US"/>
        </w:rPr>
        <w:t xml:space="preserve">Adjustment methods </w:t>
      </w:r>
      <w:r w:rsidRPr="00A85EDE">
        <w:rPr>
          <w:rFonts w:ascii="Times New Roman" w:hAnsi="Times New Roman"/>
          <w:sz w:val="22"/>
          <w:szCs w:val="22"/>
          <w:lang w:val="en-US"/>
        </w:rPr>
        <w:t xml:space="preserve">in the context of mixed-mode designs are aimed at correcting survey estimates for </w:t>
      </w:r>
      <w:r w:rsidRPr="009D2C9B">
        <w:rPr>
          <w:rFonts w:ascii="Times New Roman" w:hAnsi="Times New Roman"/>
          <w:b/>
          <w:sz w:val="22"/>
          <w:szCs w:val="22"/>
          <w:lang w:val="en-US"/>
        </w:rPr>
        <w:t>undesired mode effects</w:t>
      </w:r>
      <w:r w:rsidRPr="001A0240">
        <w:rPr>
          <w:rFonts w:ascii="Times New Roman" w:hAnsi="Times New Roman"/>
          <w:sz w:val="22"/>
          <w:szCs w:val="22"/>
          <w:lang w:val="en-US"/>
        </w:rPr>
        <w:t xml:space="preserve">, </w:t>
      </w:r>
      <w:r w:rsidRPr="00A85EDE">
        <w:rPr>
          <w:rFonts w:ascii="Times New Roman" w:hAnsi="Times New Roman"/>
          <w:b/>
          <w:sz w:val="22"/>
          <w:szCs w:val="22"/>
          <w:lang w:val="en-US"/>
        </w:rPr>
        <w:t>typically bias resulting from measurement effects</w:t>
      </w:r>
      <w:r w:rsidRPr="001A0240">
        <w:rPr>
          <w:rFonts w:ascii="Times New Roman" w:hAnsi="Times New Roman"/>
          <w:sz w:val="22"/>
          <w:szCs w:val="22"/>
          <w:lang w:val="en-US"/>
        </w:rPr>
        <w:t xml:space="preserve">. Measurement effects arise </w:t>
      </w:r>
      <w:r w:rsidRPr="001A0240">
        <w:rPr>
          <w:rFonts w:ascii="Times New Roman" w:hAnsi="Times New Roman"/>
          <w:sz w:val="22"/>
          <w:szCs w:val="22"/>
          <w:lang w:val="en-US"/>
        </w:rPr>
        <w:lastRenderedPageBreak/>
        <w:t xml:space="preserve">when respondents give different answers to the same questions in different modes. As a result, comparability of population subgroups who responded through different data collection modes may be compromised. </w:t>
      </w:r>
    </w:p>
    <w:p w14:paraId="472B7C54" w14:textId="77777777" w:rsidR="00323321" w:rsidRDefault="00323321" w:rsidP="004A3E5C">
      <w:pPr>
        <w:pStyle w:val="Testonormale"/>
        <w:spacing w:after="60" w:line="276" w:lineRule="auto"/>
        <w:jc w:val="both"/>
        <w:rPr>
          <w:rFonts w:ascii="Times New Roman" w:hAnsi="Times New Roman"/>
          <w:sz w:val="22"/>
          <w:szCs w:val="22"/>
          <w:lang w:val="en-US"/>
        </w:rPr>
      </w:pPr>
      <w:r w:rsidRPr="001A0240">
        <w:rPr>
          <w:rFonts w:ascii="Times New Roman" w:hAnsi="Times New Roman"/>
          <w:sz w:val="22"/>
          <w:szCs w:val="22"/>
          <w:lang w:val="en-US"/>
        </w:rPr>
        <w:t xml:space="preserve">Assessment of measurement effects may show that there are systematic differences between measurements obtained through one mode compared to a different mode. </w:t>
      </w:r>
      <w:r w:rsidRPr="00A85EDE">
        <w:rPr>
          <w:rFonts w:ascii="Times New Roman" w:hAnsi="Times New Roman"/>
          <w:b/>
          <w:sz w:val="22"/>
          <w:szCs w:val="22"/>
          <w:lang w:val="en-US"/>
        </w:rPr>
        <w:t>When applying adjustments, the researcher must choose a reference design as the benchmark</w:t>
      </w:r>
      <w:r w:rsidRPr="001A0240">
        <w:rPr>
          <w:rFonts w:ascii="Times New Roman" w:hAnsi="Times New Roman"/>
          <w:sz w:val="22"/>
          <w:szCs w:val="22"/>
          <w:lang w:val="en-US"/>
        </w:rPr>
        <w:t xml:space="preserve">, since true measurement errors with reference to some unknown underlying construct are impossible to recover. The benchmark design can consist of a single data collection </w:t>
      </w:r>
      <w:proofErr w:type="gramStart"/>
      <w:r w:rsidRPr="001A0240">
        <w:rPr>
          <w:rFonts w:ascii="Times New Roman" w:hAnsi="Times New Roman"/>
          <w:sz w:val="22"/>
          <w:szCs w:val="22"/>
          <w:lang w:val="en-US"/>
        </w:rPr>
        <w:t>mode,</w:t>
      </w:r>
      <w:proofErr w:type="gramEnd"/>
      <w:r w:rsidRPr="001A0240">
        <w:rPr>
          <w:rFonts w:ascii="Times New Roman" w:hAnsi="Times New Roman"/>
          <w:sz w:val="22"/>
          <w:szCs w:val="22"/>
          <w:lang w:val="en-US"/>
        </w:rPr>
        <w:t xml:space="preserve"> or of a mix of several modes where the proportion of each mode in the mix is fixed at a specific level. </w:t>
      </w:r>
    </w:p>
    <w:p w14:paraId="6A4D85B8" w14:textId="77777777" w:rsidR="00323321" w:rsidRDefault="00323321" w:rsidP="004A3E5C">
      <w:pPr>
        <w:pStyle w:val="Testonormale"/>
        <w:spacing w:after="60" w:line="276" w:lineRule="auto"/>
        <w:jc w:val="both"/>
        <w:rPr>
          <w:rFonts w:ascii="Times New Roman" w:hAnsi="Times New Roman"/>
          <w:sz w:val="22"/>
          <w:szCs w:val="22"/>
          <w:lang w:val="en-US"/>
        </w:rPr>
      </w:pPr>
      <w:r w:rsidRPr="001A0240">
        <w:rPr>
          <w:rFonts w:ascii="Times New Roman" w:hAnsi="Times New Roman"/>
          <w:sz w:val="22"/>
          <w:szCs w:val="22"/>
          <w:lang w:val="en-US"/>
        </w:rPr>
        <w:t xml:space="preserve">Measurements that deviate from the benchmark design are said to suffer from measurement effects and are in need of adjustments to remove the bias with respect to the benchmark. </w:t>
      </w:r>
    </w:p>
    <w:p w14:paraId="3B0FD091" w14:textId="77777777" w:rsidR="00323321" w:rsidRDefault="00323321" w:rsidP="004A3E5C">
      <w:pPr>
        <w:pStyle w:val="Testonormale"/>
        <w:spacing w:after="60" w:line="276" w:lineRule="auto"/>
        <w:jc w:val="both"/>
        <w:rPr>
          <w:rFonts w:ascii="Times New Roman" w:hAnsi="Times New Roman"/>
          <w:sz w:val="22"/>
          <w:szCs w:val="22"/>
          <w:lang w:val="en-US"/>
        </w:rPr>
      </w:pPr>
      <w:r w:rsidRPr="00D72691">
        <w:rPr>
          <w:rFonts w:ascii="Times New Roman" w:hAnsi="Times New Roman"/>
          <w:sz w:val="22"/>
          <w:szCs w:val="22"/>
          <w:lang w:val="en-US"/>
        </w:rPr>
        <w:t xml:space="preserve">Adjustments can be applied </w:t>
      </w:r>
      <w:r>
        <w:rPr>
          <w:rFonts w:ascii="Times New Roman" w:hAnsi="Times New Roman"/>
          <w:sz w:val="22"/>
          <w:szCs w:val="22"/>
          <w:lang w:val="en-US"/>
        </w:rPr>
        <w:t xml:space="preserve">by using </w:t>
      </w:r>
      <w:r w:rsidRPr="00D72691">
        <w:rPr>
          <w:rFonts w:ascii="Times New Roman" w:hAnsi="Times New Roman"/>
          <w:b/>
          <w:sz w:val="22"/>
          <w:szCs w:val="22"/>
          <w:lang w:val="en-US"/>
        </w:rPr>
        <w:t>different approaches</w:t>
      </w:r>
      <w:r>
        <w:rPr>
          <w:rFonts w:ascii="Times New Roman" w:hAnsi="Times New Roman"/>
          <w:sz w:val="22"/>
          <w:szCs w:val="22"/>
          <w:lang w:val="en-US"/>
        </w:rPr>
        <w:t>:</w:t>
      </w:r>
    </w:p>
    <w:p w14:paraId="68C113A7" w14:textId="2F36FF06" w:rsidR="00323321" w:rsidRPr="00207277" w:rsidRDefault="00323321" w:rsidP="004A3E5C">
      <w:pPr>
        <w:pStyle w:val="Testonormale"/>
        <w:numPr>
          <w:ilvl w:val="0"/>
          <w:numId w:val="17"/>
        </w:numPr>
        <w:spacing w:after="60" w:line="276" w:lineRule="auto"/>
        <w:jc w:val="both"/>
        <w:rPr>
          <w:rFonts w:ascii="Times New Roman" w:hAnsi="Times New Roman"/>
          <w:sz w:val="22"/>
          <w:szCs w:val="22"/>
          <w:lang w:val="en-US"/>
        </w:rPr>
      </w:pPr>
      <w:r w:rsidRPr="00207277">
        <w:rPr>
          <w:rFonts w:ascii="Times New Roman" w:hAnsi="Times New Roman"/>
          <w:b/>
          <w:sz w:val="22"/>
          <w:szCs w:val="22"/>
          <w:lang w:val="en-US"/>
        </w:rPr>
        <w:t>Weighting approaches</w:t>
      </w:r>
      <w:r w:rsidRPr="00207277">
        <w:rPr>
          <w:rFonts w:ascii="Times New Roman" w:hAnsi="Times New Roman"/>
          <w:sz w:val="22"/>
          <w:szCs w:val="22"/>
          <w:lang w:val="en-US"/>
        </w:rPr>
        <w:t xml:space="preserve"> seek to correct through applying adjustments to the usual survey weights. </w:t>
      </w:r>
    </w:p>
    <w:p w14:paraId="521BEAB9" w14:textId="63FB2B25" w:rsidR="00323321" w:rsidRDefault="00323321" w:rsidP="004A3E5C">
      <w:pPr>
        <w:pStyle w:val="Testonormale"/>
        <w:numPr>
          <w:ilvl w:val="0"/>
          <w:numId w:val="17"/>
        </w:numPr>
        <w:spacing w:after="60" w:line="276" w:lineRule="auto"/>
        <w:jc w:val="both"/>
        <w:rPr>
          <w:rFonts w:ascii="Times New Roman" w:hAnsi="Times New Roman"/>
          <w:sz w:val="22"/>
          <w:szCs w:val="22"/>
          <w:lang w:val="en-US"/>
        </w:rPr>
      </w:pPr>
      <w:r w:rsidRPr="001A0240">
        <w:rPr>
          <w:rFonts w:ascii="Times New Roman" w:hAnsi="Times New Roman"/>
          <w:sz w:val="22"/>
          <w:szCs w:val="22"/>
          <w:lang w:val="en-US"/>
        </w:rPr>
        <w:t xml:space="preserve">In </w:t>
      </w:r>
      <w:r w:rsidR="00207277">
        <w:rPr>
          <w:rFonts w:ascii="Times New Roman" w:hAnsi="Times New Roman"/>
          <w:sz w:val="22"/>
          <w:szCs w:val="22"/>
          <w:lang w:val="en-US"/>
        </w:rPr>
        <w:t>some</w:t>
      </w:r>
      <w:r w:rsidRPr="001A0240">
        <w:rPr>
          <w:rFonts w:ascii="Times New Roman" w:hAnsi="Times New Roman"/>
          <w:sz w:val="22"/>
          <w:szCs w:val="22"/>
          <w:lang w:val="en-US"/>
        </w:rPr>
        <w:t xml:space="preserve"> </w:t>
      </w:r>
      <w:r w:rsidR="00207277">
        <w:rPr>
          <w:rFonts w:ascii="Times New Roman" w:hAnsi="Times New Roman"/>
          <w:sz w:val="22"/>
          <w:szCs w:val="22"/>
          <w:lang w:val="en-US"/>
        </w:rPr>
        <w:t>situations</w:t>
      </w:r>
      <w:r w:rsidRPr="001A0240">
        <w:rPr>
          <w:rFonts w:ascii="Times New Roman" w:hAnsi="Times New Roman"/>
          <w:sz w:val="22"/>
          <w:szCs w:val="22"/>
          <w:lang w:val="en-US"/>
        </w:rPr>
        <w:t xml:space="preserve"> one could use an </w:t>
      </w:r>
      <w:r w:rsidRPr="004329C6">
        <w:rPr>
          <w:rFonts w:ascii="Times New Roman" w:hAnsi="Times New Roman"/>
          <w:b/>
          <w:sz w:val="22"/>
          <w:szCs w:val="22"/>
          <w:lang w:val="en-US"/>
        </w:rPr>
        <w:t>imputation approach</w:t>
      </w:r>
      <w:r w:rsidRPr="001A0240">
        <w:rPr>
          <w:rFonts w:ascii="Times New Roman" w:hAnsi="Times New Roman"/>
          <w:sz w:val="22"/>
          <w:szCs w:val="22"/>
          <w:lang w:val="en-US"/>
        </w:rPr>
        <w:t xml:space="preserve"> where counterfactuals are imputed: </w:t>
      </w:r>
      <w:r>
        <w:rPr>
          <w:rFonts w:ascii="Times New Roman" w:hAnsi="Times New Roman"/>
          <w:sz w:val="22"/>
          <w:szCs w:val="22"/>
          <w:lang w:val="en-US"/>
        </w:rPr>
        <w:t xml:space="preserve">it consists in the application of </w:t>
      </w:r>
      <w:r w:rsidRPr="001A0240">
        <w:rPr>
          <w:rFonts w:ascii="Times New Roman" w:hAnsi="Times New Roman"/>
          <w:sz w:val="22"/>
          <w:szCs w:val="22"/>
          <w:lang w:val="en-US"/>
        </w:rPr>
        <w:t>prediction</w:t>
      </w:r>
      <w:r>
        <w:rPr>
          <w:rFonts w:ascii="Times New Roman" w:hAnsi="Times New Roman"/>
          <w:sz w:val="22"/>
          <w:szCs w:val="22"/>
          <w:lang w:val="en-US"/>
        </w:rPr>
        <w:t xml:space="preserve"> methods that attempt to predict</w:t>
      </w:r>
      <w:r w:rsidRPr="001A0240">
        <w:rPr>
          <w:rFonts w:ascii="Times New Roman" w:hAnsi="Times New Roman"/>
          <w:sz w:val="22"/>
          <w:szCs w:val="22"/>
          <w:lang w:val="en-US"/>
        </w:rPr>
        <w:t xml:space="preserve"> at the item level measurements that would have been obtained had the data been collected through a different mode. </w:t>
      </w:r>
    </w:p>
    <w:p w14:paraId="14089B1E" w14:textId="460141B5" w:rsidR="00323321" w:rsidRPr="001A0240" w:rsidRDefault="00323321" w:rsidP="004A3E5C">
      <w:pPr>
        <w:pStyle w:val="Testonormale"/>
        <w:numPr>
          <w:ilvl w:val="0"/>
          <w:numId w:val="17"/>
        </w:numPr>
        <w:spacing w:after="60" w:line="276" w:lineRule="auto"/>
        <w:jc w:val="both"/>
        <w:rPr>
          <w:rFonts w:ascii="Times New Roman" w:hAnsi="Times New Roman"/>
          <w:sz w:val="22"/>
          <w:szCs w:val="22"/>
          <w:lang w:val="en-US"/>
        </w:rPr>
      </w:pPr>
      <w:r>
        <w:rPr>
          <w:rFonts w:ascii="Times New Roman" w:hAnsi="Times New Roman"/>
          <w:sz w:val="22"/>
          <w:szCs w:val="22"/>
          <w:lang w:val="en-US"/>
        </w:rPr>
        <w:t>A</w:t>
      </w:r>
      <w:r w:rsidRPr="001A0240">
        <w:rPr>
          <w:rFonts w:ascii="Times New Roman" w:hAnsi="Times New Roman"/>
          <w:sz w:val="22"/>
          <w:szCs w:val="22"/>
          <w:lang w:val="en-US"/>
        </w:rPr>
        <w:t xml:space="preserve">lternatively, systematic measurement differences between two modes could be </w:t>
      </w:r>
      <w:r w:rsidRPr="00C3752C">
        <w:rPr>
          <w:rFonts w:ascii="Times New Roman" w:hAnsi="Times New Roman"/>
          <w:b/>
          <w:sz w:val="22"/>
          <w:szCs w:val="22"/>
          <w:lang w:val="en-US"/>
        </w:rPr>
        <w:t>estimated at aggregated levels</w:t>
      </w:r>
      <w:r w:rsidRPr="001A0240">
        <w:rPr>
          <w:rFonts w:ascii="Times New Roman" w:hAnsi="Times New Roman"/>
          <w:sz w:val="22"/>
          <w:szCs w:val="22"/>
          <w:lang w:val="en-US"/>
        </w:rPr>
        <w:t xml:space="preserve">, and subsequently used in an </w:t>
      </w:r>
      <w:r w:rsidR="00207277">
        <w:rPr>
          <w:rFonts w:ascii="Times New Roman" w:hAnsi="Times New Roman"/>
          <w:sz w:val="22"/>
          <w:szCs w:val="22"/>
          <w:lang w:val="en-US"/>
        </w:rPr>
        <w:t xml:space="preserve">additional </w:t>
      </w:r>
      <w:r w:rsidRPr="001A0240">
        <w:rPr>
          <w:rFonts w:ascii="Times New Roman" w:hAnsi="Times New Roman"/>
          <w:sz w:val="22"/>
          <w:szCs w:val="22"/>
          <w:lang w:val="en-US"/>
        </w:rPr>
        <w:t xml:space="preserve">correction, for example.  </w:t>
      </w:r>
    </w:p>
    <w:p w14:paraId="2933948F" w14:textId="77777777" w:rsidR="00323321" w:rsidRDefault="00323321" w:rsidP="004A3E5C">
      <w:pPr>
        <w:pStyle w:val="Testonormale"/>
        <w:spacing w:after="60" w:line="276" w:lineRule="auto"/>
        <w:jc w:val="both"/>
        <w:rPr>
          <w:rFonts w:ascii="Times New Roman" w:hAnsi="Times New Roman"/>
          <w:sz w:val="22"/>
          <w:szCs w:val="22"/>
          <w:lang w:val="en-US"/>
        </w:rPr>
      </w:pPr>
    </w:p>
    <w:p w14:paraId="3AD6F071" w14:textId="77777777" w:rsidR="00323321" w:rsidRPr="00BA182E" w:rsidRDefault="00323321" w:rsidP="00B87407">
      <w:pPr>
        <w:pStyle w:val="Testonormale"/>
        <w:spacing w:after="120" w:line="276" w:lineRule="auto"/>
        <w:jc w:val="both"/>
        <w:rPr>
          <w:rFonts w:ascii="Times New Roman" w:hAnsi="Times New Roman"/>
          <w:i/>
          <w:sz w:val="22"/>
          <w:szCs w:val="22"/>
          <w:lang w:val="en-US"/>
        </w:rPr>
      </w:pPr>
      <w:r w:rsidRPr="00BA182E">
        <w:rPr>
          <w:rFonts w:ascii="Times New Roman" w:hAnsi="Times New Roman"/>
          <w:i/>
          <w:sz w:val="22"/>
          <w:szCs w:val="22"/>
          <w:lang w:val="en-US"/>
        </w:rPr>
        <w:t>Experimental vs observational studies</w:t>
      </w:r>
    </w:p>
    <w:p w14:paraId="62D2E542" w14:textId="10BB0018" w:rsidR="00323321" w:rsidRDefault="00323321" w:rsidP="004A3E5C">
      <w:pPr>
        <w:pStyle w:val="Testonormale"/>
        <w:spacing w:after="60" w:line="276" w:lineRule="auto"/>
        <w:jc w:val="both"/>
        <w:rPr>
          <w:rFonts w:ascii="Times New Roman" w:hAnsi="Times New Roman"/>
          <w:sz w:val="22"/>
          <w:szCs w:val="22"/>
          <w:lang w:val="en-US"/>
        </w:rPr>
      </w:pPr>
      <w:r>
        <w:rPr>
          <w:rFonts w:ascii="Times New Roman" w:hAnsi="Times New Roman"/>
          <w:b/>
          <w:sz w:val="22"/>
          <w:szCs w:val="22"/>
          <w:lang w:val="en-US"/>
        </w:rPr>
        <w:t xml:space="preserve">Measurement and selection mode effects are confounded </w:t>
      </w:r>
      <w:r w:rsidRPr="00E8631D">
        <w:rPr>
          <w:rFonts w:ascii="Times New Roman" w:hAnsi="Times New Roman"/>
          <w:b/>
          <w:sz w:val="22"/>
          <w:szCs w:val="22"/>
          <w:lang w:val="en-US"/>
        </w:rPr>
        <w:t xml:space="preserve">in </w:t>
      </w:r>
      <w:r w:rsidR="00207277">
        <w:rPr>
          <w:rFonts w:ascii="Times New Roman" w:hAnsi="Times New Roman"/>
          <w:b/>
          <w:sz w:val="22"/>
          <w:szCs w:val="22"/>
          <w:lang w:val="en-US"/>
        </w:rPr>
        <w:t>mixed-mode designs</w:t>
      </w:r>
      <w:r w:rsidRPr="00E8631D">
        <w:rPr>
          <w:rFonts w:ascii="Times New Roman" w:hAnsi="Times New Roman"/>
          <w:sz w:val="22"/>
          <w:szCs w:val="22"/>
          <w:lang w:val="en-US"/>
        </w:rPr>
        <w:t xml:space="preserve">. </w:t>
      </w:r>
      <w:r w:rsidRPr="00616475">
        <w:rPr>
          <w:rFonts w:ascii="Times New Roman" w:hAnsi="Times New Roman"/>
          <w:b/>
          <w:sz w:val="22"/>
          <w:szCs w:val="22"/>
          <w:lang w:val="en-US"/>
        </w:rPr>
        <w:t>The two</w:t>
      </w:r>
      <w:r w:rsidRPr="00E8631D">
        <w:rPr>
          <w:rFonts w:ascii="Times New Roman" w:hAnsi="Times New Roman"/>
          <w:sz w:val="22"/>
          <w:szCs w:val="22"/>
          <w:lang w:val="en-US"/>
        </w:rPr>
        <w:t xml:space="preserve"> </w:t>
      </w:r>
      <w:r w:rsidRPr="00E8631D">
        <w:rPr>
          <w:rFonts w:ascii="Times New Roman" w:hAnsi="Times New Roman"/>
          <w:b/>
          <w:sz w:val="22"/>
          <w:szCs w:val="22"/>
          <w:lang w:val="en-US"/>
        </w:rPr>
        <w:t>effects can be separated</w:t>
      </w:r>
      <w:r w:rsidRPr="00E8631D">
        <w:rPr>
          <w:rFonts w:ascii="Times New Roman" w:hAnsi="Times New Roman"/>
          <w:sz w:val="22"/>
          <w:szCs w:val="22"/>
          <w:lang w:val="en-US"/>
        </w:rPr>
        <w:t xml:space="preserve"> </w:t>
      </w:r>
      <w:r w:rsidRPr="00E8631D">
        <w:rPr>
          <w:rFonts w:ascii="Times New Roman" w:hAnsi="Times New Roman"/>
          <w:b/>
          <w:sz w:val="22"/>
          <w:szCs w:val="22"/>
          <w:lang w:val="en-US"/>
        </w:rPr>
        <w:t>in experimental studies</w:t>
      </w:r>
      <w:r>
        <w:rPr>
          <w:rFonts w:ascii="Times New Roman" w:hAnsi="Times New Roman"/>
          <w:b/>
          <w:sz w:val="22"/>
          <w:szCs w:val="22"/>
          <w:lang w:val="en-US"/>
        </w:rPr>
        <w:t>.</w:t>
      </w:r>
    </w:p>
    <w:p w14:paraId="4FB1F662" w14:textId="77777777" w:rsidR="00323321" w:rsidRDefault="00323321" w:rsidP="004A3E5C">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Experimental studies</w:t>
      </w:r>
      <w:r w:rsidRPr="00E8631D">
        <w:rPr>
          <w:rFonts w:ascii="Times New Roman" w:hAnsi="Times New Roman"/>
          <w:sz w:val="22"/>
          <w:szCs w:val="22"/>
          <w:lang w:val="en-US"/>
        </w:rPr>
        <w:t xml:space="preserve"> are rather rare because of the </w:t>
      </w:r>
      <w:r w:rsidRPr="006A00F8">
        <w:rPr>
          <w:rFonts w:ascii="Times New Roman" w:hAnsi="Times New Roman"/>
          <w:b/>
          <w:sz w:val="22"/>
          <w:szCs w:val="22"/>
          <w:lang w:val="en-US"/>
        </w:rPr>
        <w:t>associated costs</w:t>
      </w:r>
      <w:r w:rsidRPr="00E8631D">
        <w:rPr>
          <w:rFonts w:ascii="Times New Roman" w:hAnsi="Times New Roman"/>
          <w:sz w:val="22"/>
          <w:szCs w:val="22"/>
          <w:lang w:val="en-US"/>
        </w:rPr>
        <w:t>.</w:t>
      </w:r>
    </w:p>
    <w:p w14:paraId="7945EC88" w14:textId="77777777" w:rsidR="00323321" w:rsidRPr="001A0240" w:rsidRDefault="00323321" w:rsidP="004A3E5C">
      <w:pPr>
        <w:pStyle w:val="Testonormale"/>
        <w:spacing w:after="60" w:line="276" w:lineRule="auto"/>
        <w:jc w:val="both"/>
        <w:rPr>
          <w:rFonts w:ascii="Times New Roman" w:hAnsi="Times New Roman"/>
          <w:sz w:val="22"/>
          <w:szCs w:val="22"/>
          <w:lang w:val="en-US"/>
        </w:rPr>
      </w:pPr>
      <w:r>
        <w:rPr>
          <w:rFonts w:ascii="Times New Roman" w:hAnsi="Times New Roman"/>
          <w:sz w:val="22"/>
          <w:szCs w:val="22"/>
          <w:lang w:val="en-US"/>
        </w:rPr>
        <w:t xml:space="preserve">However, </w:t>
      </w:r>
      <w:r w:rsidRPr="006A00F8">
        <w:rPr>
          <w:rFonts w:ascii="Times New Roman" w:hAnsi="Times New Roman"/>
          <w:b/>
          <w:sz w:val="22"/>
          <w:szCs w:val="22"/>
          <w:lang w:val="en-US"/>
        </w:rPr>
        <w:t>assessment and adjustment strategies are</w:t>
      </w:r>
      <w:r w:rsidRPr="001A0240">
        <w:rPr>
          <w:rFonts w:ascii="Times New Roman" w:hAnsi="Times New Roman"/>
          <w:sz w:val="22"/>
          <w:szCs w:val="22"/>
          <w:lang w:val="en-US"/>
        </w:rPr>
        <w:t xml:space="preserve"> </w:t>
      </w:r>
      <w:r w:rsidRPr="006A00F8">
        <w:rPr>
          <w:rFonts w:ascii="Times New Roman" w:hAnsi="Times New Roman"/>
          <w:b/>
          <w:sz w:val="22"/>
          <w:szCs w:val="22"/>
          <w:lang w:val="en-US"/>
        </w:rPr>
        <w:t>most reliable and hinge less on assumptions</w:t>
      </w:r>
      <w:r w:rsidRPr="001A0240">
        <w:rPr>
          <w:rFonts w:ascii="Times New Roman" w:hAnsi="Times New Roman"/>
          <w:sz w:val="22"/>
          <w:szCs w:val="22"/>
          <w:lang w:val="en-US"/>
        </w:rPr>
        <w:t xml:space="preserve"> </w:t>
      </w:r>
      <w:r w:rsidRPr="006A00F8">
        <w:rPr>
          <w:rFonts w:ascii="Times New Roman" w:hAnsi="Times New Roman"/>
          <w:b/>
          <w:sz w:val="22"/>
          <w:szCs w:val="22"/>
          <w:lang w:val="en-US"/>
        </w:rPr>
        <w:t>when conducted in experimental settings</w:t>
      </w:r>
      <w:r w:rsidRPr="001A0240">
        <w:rPr>
          <w:rFonts w:ascii="Times New Roman" w:hAnsi="Times New Roman"/>
          <w:sz w:val="22"/>
          <w:szCs w:val="22"/>
          <w:lang w:val="en-US"/>
        </w:rPr>
        <w:t xml:space="preserve">. In such cases selection and measurement effects can be separated, which is important specifically in adjustment approaches. Separation of selection from measurement effects generally proceeds by explaining the selection </w:t>
      </w:r>
      <w:r w:rsidRPr="006A00F8">
        <w:rPr>
          <w:rFonts w:ascii="Times New Roman" w:hAnsi="Times New Roman"/>
          <w:b/>
          <w:sz w:val="22"/>
          <w:szCs w:val="22"/>
          <w:lang w:val="en-US"/>
        </w:rPr>
        <w:t>using some covariates</w:t>
      </w:r>
      <w:r>
        <w:rPr>
          <w:rFonts w:ascii="Times New Roman" w:hAnsi="Times New Roman"/>
          <w:sz w:val="22"/>
          <w:szCs w:val="22"/>
          <w:lang w:val="en-US"/>
        </w:rPr>
        <w:t xml:space="preserve"> (</w:t>
      </w:r>
      <w:r w:rsidRPr="006A00F8">
        <w:rPr>
          <w:rFonts w:ascii="Times New Roman" w:hAnsi="Times New Roman"/>
          <w:sz w:val="22"/>
          <w:szCs w:val="22"/>
          <w:lang w:val="en-US"/>
        </w:rPr>
        <w:t>which are</w:t>
      </w:r>
      <w:r>
        <w:rPr>
          <w:rFonts w:ascii="Times New Roman" w:hAnsi="Times New Roman"/>
          <w:sz w:val="22"/>
          <w:szCs w:val="22"/>
          <w:lang w:val="en-US"/>
        </w:rPr>
        <w:t xml:space="preserve"> </w:t>
      </w:r>
      <w:r>
        <w:rPr>
          <w:rFonts w:ascii="Times New Roman" w:hAnsi="Times New Roman"/>
          <w:b/>
          <w:sz w:val="22"/>
          <w:szCs w:val="22"/>
          <w:lang w:val="en-US"/>
        </w:rPr>
        <w:t>assumed to be mode-insensitive</w:t>
      </w:r>
      <w:r>
        <w:rPr>
          <w:rFonts w:ascii="Times New Roman" w:hAnsi="Times New Roman"/>
          <w:sz w:val="22"/>
          <w:szCs w:val="22"/>
          <w:lang w:val="en-US"/>
        </w:rPr>
        <w:t>),</w:t>
      </w:r>
      <w:r w:rsidRPr="001A0240">
        <w:rPr>
          <w:rFonts w:ascii="Times New Roman" w:hAnsi="Times New Roman"/>
          <w:sz w:val="22"/>
          <w:szCs w:val="22"/>
          <w:lang w:val="en-US"/>
        </w:rPr>
        <w:t xml:space="preserve"> and attributing remaining differences to measurement. Hence, when separating the effects is not completely successful, selection effects are not fully explained, and as a result estimated measurement effects are biased.  </w:t>
      </w:r>
    </w:p>
    <w:p w14:paraId="0A9022EF" w14:textId="77777777" w:rsidR="00323321" w:rsidRDefault="00323321" w:rsidP="004A3E5C">
      <w:pPr>
        <w:pStyle w:val="Testonormale"/>
        <w:spacing w:after="60" w:line="276" w:lineRule="auto"/>
        <w:jc w:val="both"/>
        <w:rPr>
          <w:rFonts w:ascii="Times New Roman" w:hAnsi="Times New Roman"/>
          <w:sz w:val="22"/>
          <w:szCs w:val="22"/>
          <w:lang w:val="en-US"/>
        </w:rPr>
      </w:pPr>
      <w:r w:rsidRPr="001A0240">
        <w:rPr>
          <w:rFonts w:ascii="Times New Roman" w:hAnsi="Times New Roman"/>
          <w:sz w:val="22"/>
          <w:szCs w:val="22"/>
          <w:lang w:val="en-US"/>
        </w:rPr>
        <w:t xml:space="preserve">Since separating selection from measurement effects are a prerequisite for successful mode effect assessments and adjustments in mixed-mode designs, a promising line of future research is the development of mixed-mode designs that allow for this, for example through </w:t>
      </w:r>
      <w:r w:rsidRPr="00E8631D">
        <w:rPr>
          <w:rFonts w:ascii="Times New Roman" w:hAnsi="Times New Roman"/>
          <w:b/>
          <w:sz w:val="22"/>
          <w:szCs w:val="22"/>
          <w:lang w:val="en-US"/>
        </w:rPr>
        <w:t>embedded experiments</w:t>
      </w:r>
      <w:r w:rsidRPr="001A0240">
        <w:rPr>
          <w:rFonts w:ascii="Times New Roman" w:hAnsi="Times New Roman"/>
          <w:sz w:val="22"/>
          <w:szCs w:val="22"/>
          <w:lang w:val="en-US"/>
        </w:rPr>
        <w:t xml:space="preserve">. An example of such a design consists of conducting re-interviews through a second mode for a subset of respondents who already responded through </w:t>
      </w:r>
      <w:r>
        <w:rPr>
          <w:rFonts w:ascii="Times New Roman" w:hAnsi="Times New Roman"/>
          <w:sz w:val="22"/>
          <w:szCs w:val="22"/>
          <w:lang w:val="en-US"/>
        </w:rPr>
        <w:t xml:space="preserve">a first mode. </w:t>
      </w:r>
    </w:p>
    <w:p w14:paraId="70FF4FA3" w14:textId="77777777" w:rsidR="00207277" w:rsidRDefault="00207277" w:rsidP="00323321">
      <w:pPr>
        <w:pStyle w:val="Testonormale"/>
        <w:spacing w:after="60"/>
        <w:jc w:val="both"/>
        <w:rPr>
          <w:rFonts w:ascii="Times New Roman" w:hAnsi="Times New Roman"/>
          <w:sz w:val="22"/>
          <w:szCs w:val="22"/>
          <w:lang w:val="en-US"/>
        </w:rPr>
      </w:pPr>
    </w:p>
    <w:p w14:paraId="3FC91656" w14:textId="6CEF3690" w:rsidR="00323321" w:rsidRPr="001A0240" w:rsidRDefault="00323321" w:rsidP="00323321">
      <w:pPr>
        <w:pStyle w:val="Testonormale"/>
        <w:spacing w:after="60"/>
        <w:jc w:val="both"/>
        <w:rPr>
          <w:rFonts w:ascii="Times New Roman" w:hAnsi="Times New Roman"/>
          <w:sz w:val="22"/>
          <w:szCs w:val="22"/>
          <w:lang w:val="en-US"/>
        </w:rPr>
      </w:pPr>
      <w:r w:rsidRPr="001A0240">
        <w:rPr>
          <w:rFonts w:ascii="Times New Roman" w:hAnsi="Times New Roman"/>
          <w:sz w:val="22"/>
          <w:szCs w:val="22"/>
          <w:lang w:val="en-US"/>
        </w:rPr>
        <w:br w:type="page"/>
      </w:r>
    </w:p>
    <w:p w14:paraId="37298488" w14:textId="56613A0D" w:rsidR="00844852" w:rsidRPr="00661B80" w:rsidRDefault="00661B80" w:rsidP="00661B80">
      <w:pPr>
        <w:pStyle w:val="Titolo1"/>
      </w:pPr>
      <w:bookmarkStart w:id="15" w:name="_Toc2606807"/>
      <w:r>
        <w:lastRenderedPageBreak/>
        <w:t xml:space="preserve">4. </w:t>
      </w:r>
      <w:r w:rsidR="00844852" w:rsidRPr="00661B80">
        <w:t>Concluding remarks</w:t>
      </w:r>
      <w:bookmarkEnd w:id="15"/>
    </w:p>
    <w:p w14:paraId="4ECE3038" w14:textId="77777777" w:rsidR="00844852" w:rsidRDefault="00844852" w:rsidP="00EA1AD9">
      <w:pPr>
        <w:pStyle w:val="Testonormale"/>
        <w:rPr>
          <w:rFonts w:ascii="Times New Roman" w:hAnsi="Times New Roman"/>
          <w:sz w:val="24"/>
          <w:szCs w:val="24"/>
          <w:lang w:val="en-US"/>
        </w:rPr>
      </w:pPr>
    </w:p>
    <w:p w14:paraId="4F9812CF" w14:textId="4E015A70" w:rsidR="00323321" w:rsidRDefault="00323321" w:rsidP="006C134B">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 xml:space="preserve">In last decades, the use of combined data collection modes in social surveys has </w:t>
      </w:r>
      <w:r w:rsidRPr="00057761">
        <w:rPr>
          <w:rFonts w:ascii="Times New Roman" w:hAnsi="Times New Roman"/>
          <w:sz w:val="22"/>
          <w:szCs w:val="22"/>
          <w:lang w:val="en-US"/>
        </w:rPr>
        <w:t>undergone a considerable increase</w:t>
      </w:r>
      <w:r>
        <w:rPr>
          <w:rFonts w:ascii="Times New Roman" w:hAnsi="Times New Roman"/>
          <w:sz w:val="22"/>
          <w:szCs w:val="22"/>
          <w:lang w:val="en-US"/>
        </w:rPr>
        <w:t xml:space="preserve"> due to the need of increase the quality of the data while limit</w:t>
      </w:r>
      <w:r w:rsidR="003F517E">
        <w:rPr>
          <w:rFonts w:ascii="Times New Roman" w:hAnsi="Times New Roman"/>
          <w:sz w:val="22"/>
          <w:szCs w:val="22"/>
          <w:lang w:val="en-US"/>
        </w:rPr>
        <w:t>ing</w:t>
      </w:r>
      <w:r>
        <w:rPr>
          <w:rFonts w:ascii="Times New Roman" w:hAnsi="Times New Roman"/>
          <w:sz w:val="22"/>
          <w:szCs w:val="22"/>
          <w:lang w:val="en-US"/>
        </w:rPr>
        <w:t xml:space="preserve"> costs. Actually, the use of mixed-mode strategies </w:t>
      </w:r>
      <w:r w:rsidRPr="0010446F">
        <w:rPr>
          <w:rFonts w:ascii="Times New Roman" w:hAnsi="Times New Roman"/>
          <w:sz w:val="22"/>
          <w:szCs w:val="22"/>
          <w:lang w:val="en-US"/>
        </w:rPr>
        <w:t>produces advantages in terms of increasing response rates and coverage of target populations, and reduction of surveys costs and respondents burden.</w:t>
      </w:r>
    </w:p>
    <w:p w14:paraId="1816757B" w14:textId="77777777" w:rsidR="00323321" w:rsidRDefault="00323321" w:rsidP="006C134B">
      <w:pPr>
        <w:pStyle w:val="Testonormale"/>
        <w:spacing w:after="120" w:line="276" w:lineRule="auto"/>
        <w:jc w:val="both"/>
        <w:rPr>
          <w:rFonts w:ascii="Times New Roman" w:hAnsi="Times New Roman"/>
          <w:sz w:val="22"/>
          <w:szCs w:val="22"/>
          <w:lang w:val="en-US"/>
        </w:rPr>
      </w:pPr>
      <w:r w:rsidRPr="0010446F">
        <w:rPr>
          <w:rFonts w:ascii="Times New Roman" w:hAnsi="Times New Roman"/>
          <w:sz w:val="22"/>
          <w:szCs w:val="22"/>
          <w:lang w:val="en-US"/>
        </w:rPr>
        <w:t xml:space="preserve">However, mixed-mode </w:t>
      </w:r>
      <w:r>
        <w:rPr>
          <w:rFonts w:ascii="Times New Roman" w:hAnsi="Times New Roman"/>
          <w:sz w:val="22"/>
          <w:szCs w:val="22"/>
          <w:lang w:val="en-US"/>
        </w:rPr>
        <w:t>data collection</w:t>
      </w:r>
      <w:r w:rsidRPr="0010446F">
        <w:rPr>
          <w:rFonts w:ascii="Times New Roman" w:hAnsi="Times New Roman"/>
          <w:sz w:val="22"/>
          <w:szCs w:val="22"/>
          <w:lang w:val="en-US"/>
        </w:rPr>
        <w:t xml:space="preserve"> originate</w:t>
      </w:r>
      <w:r>
        <w:rPr>
          <w:rFonts w:ascii="Times New Roman" w:hAnsi="Times New Roman"/>
          <w:sz w:val="22"/>
          <w:szCs w:val="22"/>
          <w:lang w:val="en-US"/>
        </w:rPr>
        <w:t>s</w:t>
      </w:r>
      <w:r w:rsidRPr="0010446F">
        <w:rPr>
          <w:rFonts w:ascii="Times New Roman" w:hAnsi="Times New Roman"/>
          <w:sz w:val="22"/>
          <w:szCs w:val="22"/>
          <w:lang w:val="en-US"/>
        </w:rPr>
        <w:t xml:space="preserve"> the so-called </w:t>
      </w:r>
      <w:r w:rsidRPr="00D925FB">
        <w:rPr>
          <w:rFonts w:ascii="Times New Roman" w:hAnsi="Times New Roman"/>
          <w:i/>
          <w:sz w:val="22"/>
          <w:szCs w:val="22"/>
          <w:lang w:val="en-US"/>
        </w:rPr>
        <w:t>mode effects</w:t>
      </w:r>
      <w:r w:rsidRPr="0010446F">
        <w:rPr>
          <w:rFonts w:ascii="Times New Roman" w:hAnsi="Times New Roman"/>
          <w:sz w:val="22"/>
          <w:szCs w:val="22"/>
          <w:lang w:val="en-US"/>
        </w:rPr>
        <w:t xml:space="preserve"> (selection and measurement effects), which may highly affect estimates accuracy. Furthermore, selection effect and measurement differences across modes are usually confounded. Mode effects need to be properly taken in to account at both the survey design and the estimation phases in order to reduce their biasing effects on target parameters and to ensure accurate estimates.</w:t>
      </w:r>
    </w:p>
    <w:p w14:paraId="30A5A0D6" w14:textId="11477383" w:rsidR="00323321" w:rsidRDefault="00323321" w:rsidP="006C134B">
      <w:pPr>
        <w:pStyle w:val="Testonormale"/>
        <w:spacing w:after="120" w:line="276" w:lineRule="auto"/>
        <w:jc w:val="both"/>
        <w:rPr>
          <w:rFonts w:ascii="Times New Roman" w:hAnsi="Times New Roman"/>
          <w:sz w:val="22"/>
          <w:szCs w:val="22"/>
          <w:lang w:val="en-US"/>
        </w:rPr>
      </w:pPr>
      <w:r w:rsidRPr="003C140D">
        <w:rPr>
          <w:rFonts w:ascii="Times New Roman" w:hAnsi="Times New Roman"/>
          <w:sz w:val="22"/>
          <w:szCs w:val="22"/>
          <w:lang w:val="en-US"/>
        </w:rPr>
        <w:t>Within WP2 of the MIMOD project</w:t>
      </w:r>
      <w:r w:rsidR="003F517E">
        <w:rPr>
          <w:rFonts w:ascii="Times New Roman" w:hAnsi="Times New Roman"/>
          <w:sz w:val="22"/>
          <w:szCs w:val="22"/>
          <w:lang w:val="en-US"/>
        </w:rPr>
        <w:t>,</w:t>
      </w:r>
      <w:r w:rsidRPr="003C140D">
        <w:rPr>
          <w:rFonts w:ascii="Times New Roman" w:hAnsi="Times New Roman"/>
          <w:sz w:val="22"/>
          <w:szCs w:val="22"/>
          <w:lang w:val="en-US"/>
        </w:rPr>
        <w:t xml:space="preserve"> methods and approaches to deal with mode effects in mixed-mode surveys are investigated. </w:t>
      </w:r>
      <w:r>
        <w:rPr>
          <w:rFonts w:ascii="Times New Roman" w:hAnsi="Times New Roman"/>
          <w:sz w:val="22"/>
          <w:szCs w:val="22"/>
          <w:lang w:val="en-US"/>
        </w:rPr>
        <w:t xml:space="preserve">The </w:t>
      </w:r>
      <w:r w:rsidRPr="003C140D">
        <w:rPr>
          <w:rFonts w:ascii="Times New Roman" w:hAnsi="Times New Roman"/>
          <w:sz w:val="22"/>
          <w:szCs w:val="22"/>
          <w:lang w:val="en-US"/>
        </w:rPr>
        <w:t xml:space="preserve">activities have been </w:t>
      </w:r>
      <w:r>
        <w:rPr>
          <w:rFonts w:ascii="Times New Roman" w:hAnsi="Times New Roman"/>
          <w:sz w:val="22"/>
          <w:szCs w:val="22"/>
          <w:lang w:val="en-US"/>
        </w:rPr>
        <w:t>firstly f</w:t>
      </w:r>
      <w:r w:rsidRPr="003C140D">
        <w:rPr>
          <w:rFonts w:ascii="Times New Roman" w:hAnsi="Times New Roman"/>
          <w:sz w:val="22"/>
          <w:szCs w:val="22"/>
          <w:lang w:val="en-US"/>
        </w:rPr>
        <w:t>ocused on an update of recent literature on the topic</w:t>
      </w:r>
      <w:r>
        <w:rPr>
          <w:rFonts w:ascii="Times New Roman" w:hAnsi="Times New Roman"/>
          <w:sz w:val="22"/>
          <w:szCs w:val="22"/>
          <w:lang w:val="en-US"/>
        </w:rPr>
        <w:t xml:space="preserve"> and</w:t>
      </w:r>
      <w:r w:rsidRPr="003C140D">
        <w:rPr>
          <w:rFonts w:ascii="Times New Roman" w:hAnsi="Times New Roman"/>
          <w:sz w:val="22"/>
          <w:szCs w:val="22"/>
          <w:lang w:val="en-US"/>
        </w:rPr>
        <w:t xml:space="preserve"> on the results of the query</w:t>
      </w:r>
      <w:r>
        <w:rPr>
          <w:rFonts w:ascii="Times New Roman" w:hAnsi="Times New Roman"/>
          <w:sz w:val="22"/>
          <w:szCs w:val="22"/>
          <w:lang w:val="en-US"/>
        </w:rPr>
        <w:t xml:space="preserve"> carried out </w:t>
      </w:r>
      <w:r w:rsidR="00D925FB">
        <w:rPr>
          <w:rFonts w:ascii="Times New Roman" w:hAnsi="Times New Roman"/>
          <w:sz w:val="22"/>
          <w:szCs w:val="22"/>
          <w:lang w:val="en-US"/>
        </w:rPr>
        <w:t xml:space="preserve">in the ESS </w:t>
      </w:r>
      <w:r>
        <w:rPr>
          <w:rFonts w:ascii="Times New Roman" w:hAnsi="Times New Roman"/>
          <w:sz w:val="22"/>
          <w:szCs w:val="22"/>
          <w:lang w:val="en-US"/>
        </w:rPr>
        <w:t xml:space="preserve">during the project, in order to collect information about the recent methodological development and research in this field. </w:t>
      </w:r>
    </w:p>
    <w:p w14:paraId="5D181193" w14:textId="1D26A101" w:rsidR="00323321" w:rsidRDefault="00323321" w:rsidP="006C134B">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 xml:space="preserve">Hence, </w:t>
      </w:r>
      <w:r w:rsidRPr="003C140D">
        <w:rPr>
          <w:rFonts w:ascii="Times New Roman" w:hAnsi="Times New Roman"/>
          <w:sz w:val="22"/>
          <w:szCs w:val="22"/>
          <w:lang w:val="en-US"/>
        </w:rPr>
        <w:t>experimental applications of selected methods for mode effects</w:t>
      </w:r>
      <w:r>
        <w:rPr>
          <w:rFonts w:ascii="Times New Roman" w:hAnsi="Times New Roman"/>
          <w:sz w:val="22"/>
          <w:szCs w:val="22"/>
          <w:lang w:val="en-US"/>
        </w:rPr>
        <w:t xml:space="preserve"> assessment and adjustments have been carried </w:t>
      </w:r>
      <w:r w:rsidR="00D925FB">
        <w:rPr>
          <w:rFonts w:ascii="Times New Roman" w:hAnsi="Times New Roman"/>
          <w:sz w:val="22"/>
          <w:szCs w:val="22"/>
          <w:lang w:val="en-US"/>
        </w:rPr>
        <w:t>out</w:t>
      </w:r>
      <w:r>
        <w:rPr>
          <w:rFonts w:ascii="Times New Roman" w:hAnsi="Times New Roman"/>
          <w:sz w:val="22"/>
          <w:szCs w:val="22"/>
          <w:lang w:val="en-US"/>
        </w:rPr>
        <w:t xml:space="preserve">, using data from current social surveys at the Italian National Statistical Institute and </w:t>
      </w:r>
      <w:r w:rsidR="00D925FB">
        <w:rPr>
          <w:rFonts w:ascii="Times New Roman" w:hAnsi="Times New Roman"/>
          <w:sz w:val="22"/>
          <w:szCs w:val="22"/>
          <w:lang w:val="en-US"/>
        </w:rPr>
        <w:t xml:space="preserve">at </w:t>
      </w:r>
      <w:r>
        <w:rPr>
          <w:rFonts w:ascii="Times New Roman" w:hAnsi="Times New Roman"/>
          <w:sz w:val="22"/>
          <w:szCs w:val="22"/>
          <w:lang w:val="en-US"/>
        </w:rPr>
        <w:t xml:space="preserve">Statistics Netherlands. </w:t>
      </w:r>
    </w:p>
    <w:p w14:paraId="7F671A73" w14:textId="1F2A3E77" w:rsidR="00323321" w:rsidRDefault="00323321" w:rsidP="006C134B">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 xml:space="preserve">Based on evidences and outcomes of the above activities, </w:t>
      </w:r>
      <w:r w:rsidRPr="003C140D">
        <w:rPr>
          <w:rFonts w:ascii="Times New Roman" w:hAnsi="Times New Roman"/>
          <w:sz w:val="22"/>
          <w:szCs w:val="22"/>
          <w:lang w:val="en-US"/>
        </w:rPr>
        <w:t xml:space="preserve">a general discussion and </w:t>
      </w:r>
      <w:r>
        <w:rPr>
          <w:rFonts w:ascii="Times New Roman" w:hAnsi="Times New Roman"/>
          <w:sz w:val="22"/>
          <w:szCs w:val="22"/>
          <w:lang w:val="en-US"/>
        </w:rPr>
        <w:t xml:space="preserve">high-level </w:t>
      </w:r>
      <w:r w:rsidRPr="003C140D">
        <w:rPr>
          <w:rFonts w:ascii="Times New Roman" w:hAnsi="Times New Roman"/>
          <w:sz w:val="22"/>
          <w:szCs w:val="22"/>
          <w:lang w:val="en-US"/>
        </w:rPr>
        <w:t>guidelines</w:t>
      </w:r>
      <w:r>
        <w:rPr>
          <w:rFonts w:ascii="Times New Roman" w:hAnsi="Times New Roman"/>
          <w:sz w:val="22"/>
          <w:szCs w:val="22"/>
          <w:lang w:val="en-US"/>
        </w:rPr>
        <w:t xml:space="preserve"> and advices </w:t>
      </w:r>
      <w:r w:rsidRPr="003C140D">
        <w:rPr>
          <w:rFonts w:ascii="Times New Roman" w:hAnsi="Times New Roman"/>
          <w:sz w:val="22"/>
          <w:szCs w:val="22"/>
          <w:lang w:val="en-US"/>
        </w:rPr>
        <w:t xml:space="preserve">about </w:t>
      </w:r>
      <w:r>
        <w:rPr>
          <w:rFonts w:ascii="Times New Roman" w:hAnsi="Times New Roman"/>
          <w:sz w:val="22"/>
          <w:szCs w:val="22"/>
          <w:lang w:val="en-US"/>
        </w:rPr>
        <w:t xml:space="preserve">possible </w:t>
      </w:r>
      <w:r w:rsidRPr="003C140D">
        <w:rPr>
          <w:rFonts w:ascii="Times New Roman" w:hAnsi="Times New Roman"/>
          <w:sz w:val="22"/>
          <w:szCs w:val="22"/>
          <w:lang w:val="en-US"/>
        </w:rPr>
        <w:t xml:space="preserve">methodological </w:t>
      </w:r>
      <w:r>
        <w:rPr>
          <w:rFonts w:ascii="Times New Roman" w:hAnsi="Times New Roman"/>
          <w:sz w:val="22"/>
          <w:szCs w:val="22"/>
          <w:lang w:val="en-US"/>
        </w:rPr>
        <w:t xml:space="preserve">approaches and </w:t>
      </w:r>
      <w:r w:rsidRPr="003C140D">
        <w:rPr>
          <w:rFonts w:ascii="Times New Roman" w:hAnsi="Times New Roman"/>
          <w:sz w:val="22"/>
          <w:szCs w:val="22"/>
          <w:lang w:val="en-US"/>
        </w:rPr>
        <w:t xml:space="preserve">solutions which can be adopted </w:t>
      </w:r>
      <w:r w:rsidR="00D925FB">
        <w:rPr>
          <w:rFonts w:ascii="Times New Roman" w:hAnsi="Times New Roman"/>
          <w:sz w:val="22"/>
          <w:szCs w:val="22"/>
          <w:lang w:val="en-US"/>
        </w:rPr>
        <w:t xml:space="preserve">and to </w:t>
      </w:r>
      <w:r w:rsidRPr="003C140D">
        <w:rPr>
          <w:rFonts w:ascii="Times New Roman" w:hAnsi="Times New Roman"/>
          <w:sz w:val="22"/>
          <w:szCs w:val="22"/>
          <w:lang w:val="en-US"/>
        </w:rPr>
        <w:t xml:space="preserve">deal with mode-effects in mixed-mode designs </w:t>
      </w:r>
      <w:r>
        <w:rPr>
          <w:rFonts w:ascii="Times New Roman" w:hAnsi="Times New Roman"/>
          <w:sz w:val="22"/>
          <w:szCs w:val="22"/>
          <w:lang w:val="en-US"/>
        </w:rPr>
        <w:t>have been provided in this report</w:t>
      </w:r>
      <w:r w:rsidRPr="003C140D">
        <w:rPr>
          <w:rFonts w:ascii="Times New Roman" w:hAnsi="Times New Roman"/>
          <w:sz w:val="22"/>
          <w:szCs w:val="22"/>
          <w:lang w:val="en-US"/>
        </w:rPr>
        <w:t xml:space="preserve">. </w:t>
      </w:r>
    </w:p>
    <w:p w14:paraId="316EBD1E" w14:textId="77777777" w:rsidR="00323321" w:rsidRPr="003C140D" w:rsidRDefault="00323321" w:rsidP="006C134B">
      <w:pPr>
        <w:pStyle w:val="Testonormale"/>
        <w:spacing w:after="120" w:line="276" w:lineRule="auto"/>
        <w:jc w:val="both"/>
        <w:rPr>
          <w:rFonts w:ascii="Times New Roman" w:hAnsi="Times New Roman"/>
          <w:sz w:val="22"/>
          <w:szCs w:val="22"/>
          <w:lang w:val="en-US"/>
        </w:rPr>
      </w:pPr>
      <w:r w:rsidRPr="003C140D">
        <w:rPr>
          <w:rFonts w:ascii="Times New Roman" w:hAnsi="Times New Roman"/>
          <w:sz w:val="22"/>
          <w:szCs w:val="22"/>
          <w:lang w:val="en-US"/>
        </w:rPr>
        <w:t xml:space="preserve">However, given that only two countries </w:t>
      </w:r>
      <w:r>
        <w:rPr>
          <w:rFonts w:ascii="Times New Roman" w:hAnsi="Times New Roman"/>
          <w:sz w:val="22"/>
          <w:szCs w:val="22"/>
          <w:lang w:val="en-US"/>
        </w:rPr>
        <w:t>have been</w:t>
      </w:r>
      <w:r w:rsidRPr="003C140D">
        <w:rPr>
          <w:rFonts w:ascii="Times New Roman" w:hAnsi="Times New Roman"/>
          <w:sz w:val="22"/>
          <w:szCs w:val="22"/>
          <w:lang w:val="en-US"/>
        </w:rPr>
        <w:t xml:space="preserve"> involved in WP2, the results of the performed analyses allow</w:t>
      </w:r>
      <w:r>
        <w:rPr>
          <w:rFonts w:ascii="Times New Roman" w:hAnsi="Times New Roman"/>
          <w:sz w:val="22"/>
          <w:szCs w:val="22"/>
          <w:lang w:val="en-US"/>
        </w:rPr>
        <w:t>ed</w:t>
      </w:r>
      <w:r w:rsidRPr="003C140D">
        <w:rPr>
          <w:rFonts w:ascii="Times New Roman" w:hAnsi="Times New Roman"/>
          <w:sz w:val="22"/>
          <w:szCs w:val="22"/>
          <w:lang w:val="en-US"/>
        </w:rPr>
        <w:t xml:space="preserve"> </w:t>
      </w:r>
      <w:proofErr w:type="gramStart"/>
      <w:r w:rsidRPr="003C140D">
        <w:rPr>
          <w:rFonts w:ascii="Times New Roman" w:hAnsi="Times New Roman"/>
          <w:sz w:val="22"/>
          <w:szCs w:val="22"/>
          <w:lang w:val="en-US"/>
        </w:rPr>
        <w:t>to delineate</w:t>
      </w:r>
      <w:proofErr w:type="gramEnd"/>
      <w:r w:rsidRPr="003C140D">
        <w:rPr>
          <w:rFonts w:ascii="Times New Roman" w:hAnsi="Times New Roman"/>
          <w:sz w:val="22"/>
          <w:szCs w:val="22"/>
          <w:lang w:val="en-US"/>
        </w:rPr>
        <w:t xml:space="preserve"> quite general guidelines on possible risks and advantages of combining modes of data collection in this context.</w:t>
      </w:r>
    </w:p>
    <w:p w14:paraId="0059EDD0" w14:textId="712F3CB1" w:rsidR="00323321" w:rsidRDefault="00323321" w:rsidP="006C134B">
      <w:pPr>
        <w:pStyle w:val="Testonormale"/>
        <w:spacing w:after="120" w:line="276" w:lineRule="auto"/>
        <w:jc w:val="both"/>
        <w:rPr>
          <w:rFonts w:ascii="Times New Roman" w:hAnsi="Times New Roman"/>
          <w:sz w:val="22"/>
          <w:szCs w:val="22"/>
          <w:lang w:val="en-US"/>
        </w:rPr>
      </w:pPr>
      <w:r w:rsidRPr="003C140D">
        <w:rPr>
          <w:rFonts w:ascii="Times New Roman" w:hAnsi="Times New Roman"/>
          <w:sz w:val="22"/>
          <w:szCs w:val="22"/>
          <w:lang w:val="en-US"/>
        </w:rPr>
        <w:t>For the same reason, the WP2 results could not cover all the specific situations and application context</w:t>
      </w:r>
      <w:r w:rsidR="00D925FB" w:rsidRPr="00D925FB">
        <w:rPr>
          <w:rFonts w:ascii="Times New Roman" w:hAnsi="Times New Roman"/>
          <w:sz w:val="22"/>
          <w:szCs w:val="22"/>
          <w:lang w:val="en-US"/>
        </w:rPr>
        <w:t xml:space="preserve"> </w:t>
      </w:r>
      <w:r w:rsidR="00D925FB" w:rsidRPr="003C140D">
        <w:rPr>
          <w:rFonts w:ascii="Times New Roman" w:hAnsi="Times New Roman"/>
          <w:sz w:val="22"/>
          <w:szCs w:val="22"/>
          <w:lang w:val="en-US"/>
        </w:rPr>
        <w:t xml:space="preserve">of each country </w:t>
      </w:r>
      <w:r w:rsidR="00D925FB">
        <w:rPr>
          <w:rFonts w:ascii="Times New Roman" w:hAnsi="Times New Roman"/>
          <w:sz w:val="22"/>
          <w:szCs w:val="22"/>
          <w:lang w:val="en-US"/>
        </w:rPr>
        <w:t>in the ESS</w:t>
      </w:r>
      <w:r w:rsidRPr="003C140D">
        <w:rPr>
          <w:rFonts w:ascii="Times New Roman" w:hAnsi="Times New Roman"/>
          <w:sz w:val="22"/>
          <w:szCs w:val="22"/>
          <w:lang w:val="en-US"/>
        </w:rPr>
        <w:t xml:space="preserve">. </w:t>
      </w:r>
    </w:p>
    <w:p w14:paraId="1504E3BC" w14:textId="60CC7F45" w:rsidR="00323321" w:rsidRDefault="00323321" w:rsidP="006C134B">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However, t</w:t>
      </w:r>
      <w:r w:rsidRPr="003C140D">
        <w:rPr>
          <w:rFonts w:ascii="Times New Roman" w:hAnsi="Times New Roman"/>
          <w:sz w:val="22"/>
          <w:szCs w:val="22"/>
          <w:lang w:val="en-US"/>
        </w:rPr>
        <w:t xml:space="preserve">he </w:t>
      </w:r>
      <w:r w:rsidR="006C134B">
        <w:rPr>
          <w:rFonts w:ascii="Times New Roman" w:hAnsi="Times New Roman"/>
          <w:sz w:val="22"/>
          <w:szCs w:val="22"/>
          <w:lang w:val="en-US"/>
        </w:rPr>
        <w:t>results</w:t>
      </w:r>
      <w:r w:rsidRPr="003C140D">
        <w:rPr>
          <w:rFonts w:ascii="Times New Roman" w:hAnsi="Times New Roman"/>
          <w:sz w:val="22"/>
          <w:szCs w:val="22"/>
          <w:lang w:val="en-US"/>
        </w:rPr>
        <w:t xml:space="preserve"> of WP2 </w:t>
      </w:r>
      <w:r>
        <w:rPr>
          <w:rFonts w:ascii="Times New Roman" w:hAnsi="Times New Roman"/>
          <w:sz w:val="22"/>
          <w:szCs w:val="22"/>
          <w:lang w:val="en-US"/>
        </w:rPr>
        <w:t xml:space="preserve">provide all countries </w:t>
      </w:r>
      <w:r w:rsidRPr="003C140D">
        <w:rPr>
          <w:rFonts w:ascii="Times New Roman" w:hAnsi="Times New Roman"/>
          <w:sz w:val="22"/>
          <w:szCs w:val="22"/>
          <w:lang w:val="en-US"/>
        </w:rPr>
        <w:t>in the ESS with an updated overview about methodological solutions to improve the quality of estimates produced in mixed-mode social surveys.</w:t>
      </w:r>
      <w:r w:rsidRPr="00DE4E77">
        <w:rPr>
          <w:rFonts w:ascii="Times New Roman" w:hAnsi="Times New Roman"/>
          <w:sz w:val="22"/>
          <w:szCs w:val="22"/>
          <w:lang w:val="en-US"/>
        </w:rPr>
        <w:t xml:space="preserve"> </w:t>
      </w:r>
      <w:r>
        <w:rPr>
          <w:rFonts w:ascii="Times New Roman" w:hAnsi="Times New Roman"/>
          <w:sz w:val="22"/>
          <w:szCs w:val="22"/>
          <w:lang w:val="en-US"/>
        </w:rPr>
        <w:t xml:space="preserve">The general </w:t>
      </w:r>
      <w:r w:rsidR="006C134B">
        <w:rPr>
          <w:rFonts w:ascii="Times New Roman" w:hAnsi="Times New Roman"/>
          <w:sz w:val="22"/>
          <w:szCs w:val="22"/>
          <w:lang w:val="en-US"/>
        </w:rPr>
        <w:t>guidance</w:t>
      </w:r>
      <w:r>
        <w:rPr>
          <w:rFonts w:ascii="Times New Roman" w:hAnsi="Times New Roman"/>
          <w:sz w:val="22"/>
          <w:szCs w:val="22"/>
          <w:lang w:val="en-US"/>
        </w:rPr>
        <w:t xml:space="preserve"> and discussion</w:t>
      </w:r>
      <w:r w:rsidR="006C134B">
        <w:rPr>
          <w:rFonts w:ascii="Times New Roman" w:hAnsi="Times New Roman"/>
          <w:sz w:val="22"/>
          <w:szCs w:val="22"/>
          <w:lang w:val="en-US"/>
        </w:rPr>
        <w:t>s</w:t>
      </w:r>
      <w:r>
        <w:rPr>
          <w:rFonts w:ascii="Times New Roman" w:hAnsi="Times New Roman"/>
          <w:sz w:val="22"/>
          <w:szCs w:val="22"/>
          <w:lang w:val="en-US"/>
        </w:rPr>
        <w:t xml:space="preserve"> reporte</w:t>
      </w:r>
      <w:r w:rsidR="00BA0C58">
        <w:rPr>
          <w:rFonts w:ascii="Times New Roman" w:hAnsi="Times New Roman"/>
          <w:sz w:val="22"/>
          <w:szCs w:val="22"/>
          <w:lang w:val="en-US"/>
        </w:rPr>
        <w:t>d</w:t>
      </w:r>
      <w:r>
        <w:rPr>
          <w:rFonts w:ascii="Times New Roman" w:hAnsi="Times New Roman"/>
          <w:sz w:val="22"/>
          <w:szCs w:val="22"/>
          <w:lang w:val="en-US"/>
        </w:rPr>
        <w:t xml:space="preserve"> in this deliverable represent a </w:t>
      </w:r>
      <w:r w:rsidR="006C134B">
        <w:rPr>
          <w:rFonts w:ascii="Times New Roman" w:hAnsi="Times New Roman"/>
          <w:sz w:val="22"/>
          <w:szCs w:val="22"/>
          <w:lang w:val="en-US"/>
        </w:rPr>
        <w:t>good</w:t>
      </w:r>
      <w:r>
        <w:rPr>
          <w:rFonts w:ascii="Times New Roman" w:hAnsi="Times New Roman"/>
          <w:sz w:val="22"/>
          <w:szCs w:val="22"/>
          <w:lang w:val="en-US"/>
        </w:rPr>
        <w:t xml:space="preserve"> starting point for </w:t>
      </w:r>
      <w:r w:rsidRPr="003C140D">
        <w:rPr>
          <w:rFonts w:ascii="Times New Roman" w:hAnsi="Times New Roman"/>
          <w:sz w:val="22"/>
          <w:szCs w:val="22"/>
          <w:lang w:val="en-US"/>
        </w:rPr>
        <w:t>all countries</w:t>
      </w:r>
      <w:r>
        <w:rPr>
          <w:rFonts w:ascii="Times New Roman" w:hAnsi="Times New Roman"/>
          <w:sz w:val="22"/>
          <w:szCs w:val="22"/>
          <w:lang w:val="en-US"/>
        </w:rPr>
        <w:t xml:space="preserve"> </w:t>
      </w:r>
      <w:proofErr w:type="gramStart"/>
      <w:r>
        <w:rPr>
          <w:rFonts w:ascii="Times New Roman" w:hAnsi="Times New Roman"/>
          <w:sz w:val="22"/>
          <w:szCs w:val="22"/>
          <w:lang w:val="en-US"/>
        </w:rPr>
        <w:t>who</w:t>
      </w:r>
      <w:proofErr w:type="gramEnd"/>
      <w:r>
        <w:rPr>
          <w:rFonts w:ascii="Times New Roman" w:hAnsi="Times New Roman"/>
          <w:sz w:val="22"/>
          <w:szCs w:val="22"/>
          <w:lang w:val="en-US"/>
        </w:rPr>
        <w:t xml:space="preserve"> plan to design </w:t>
      </w:r>
      <w:r w:rsidR="006C134B">
        <w:rPr>
          <w:rFonts w:ascii="Times New Roman" w:hAnsi="Times New Roman"/>
          <w:sz w:val="22"/>
          <w:szCs w:val="22"/>
          <w:lang w:val="en-US"/>
        </w:rPr>
        <w:t xml:space="preserve">their own </w:t>
      </w:r>
      <w:r>
        <w:rPr>
          <w:rFonts w:ascii="Times New Roman" w:hAnsi="Times New Roman"/>
          <w:sz w:val="22"/>
          <w:szCs w:val="22"/>
          <w:lang w:val="en-US"/>
        </w:rPr>
        <w:t xml:space="preserve">methodological </w:t>
      </w:r>
      <w:r w:rsidRPr="003C140D">
        <w:rPr>
          <w:rFonts w:ascii="Times New Roman" w:hAnsi="Times New Roman"/>
          <w:sz w:val="22"/>
          <w:szCs w:val="22"/>
          <w:lang w:val="en-US"/>
        </w:rPr>
        <w:t xml:space="preserve">strategies </w:t>
      </w:r>
      <w:r>
        <w:rPr>
          <w:rFonts w:ascii="Times New Roman" w:hAnsi="Times New Roman"/>
          <w:sz w:val="22"/>
          <w:szCs w:val="22"/>
          <w:lang w:val="en-US"/>
        </w:rPr>
        <w:t xml:space="preserve">to assess and possibly adjust for mode effects in surveys </w:t>
      </w:r>
      <w:r w:rsidR="006C134B">
        <w:rPr>
          <w:rFonts w:ascii="Times New Roman" w:hAnsi="Times New Roman"/>
          <w:sz w:val="22"/>
          <w:szCs w:val="22"/>
          <w:lang w:val="en-US"/>
        </w:rPr>
        <w:t>using</w:t>
      </w:r>
      <w:r>
        <w:rPr>
          <w:rFonts w:ascii="Times New Roman" w:hAnsi="Times New Roman"/>
          <w:sz w:val="22"/>
          <w:szCs w:val="22"/>
          <w:lang w:val="en-US"/>
        </w:rPr>
        <w:t xml:space="preserve"> mixed-mode data collection. </w:t>
      </w:r>
    </w:p>
    <w:p w14:paraId="32C03997" w14:textId="77777777" w:rsidR="00EC7525" w:rsidRDefault="00323321" w:rsidP="006C134B">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Further research and analyses are necessary in this area</w:t>
      </w:r>
      <w:r w:rsidR="00EC7525">
        <w:rPr>
          <w:rFonts w:ascii="Times New Roman" w:hAnsi="Times New Roman"/>
          <w:sz w:val="22"/>
          <w:szCs w:val="22"/>
          <w:lang w:val="en-US"/>
        </w:rPr>
        <w:t xml:space="preserve"> at National and European level</w:t>
      </w:r>
      <w:r>
        <w:rPr>
          <w:rFonts w:ascii="Times New Roman" w:hAnsi="Times New Roman"/>
          <w:sz w:val="22"/>
          <w:szCs w:val="22"/>
          <w:lang w:val="en-US"/>
        </w:rPr>
        <w:t xml:space="preserve">. </w:t>
      </w:r>
    </w:p>
    <w:p w14:paraId="32873E22" w14:textId="77777777" w:rsidR="00C2510D" w:rsidRDefault="00323321" w:rsidP="006C134B">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At European level, it is recommended that s</w:t>
      </w:r>
      <w:r w:rsidRPr="003C140D">
        <w:rPr>
          <w:rFonts w:ascii="Times New Roman" w:hAnsi="Times New Roman"/>
          <w:sz w:val="22"/>
          <w:szCs w:val="22"/>
          <w:lang w:val="en-US"/>
        </w:rPr>
        <w:t>uitable modes of collaboration could be identified in the future to proceed with developments in this area, e.g. through a network of countries interested in continuing the discussion on methodological issues.</w:t>
      </w:r>
      <w:r w:rsidR="006E53D1">
        <w:rPr>
          <w:rFonts w:ascii="Times New Roman" w:hAnsi="Times New Roman"/>
          <w:sz w:val="22"/>
          <w:szCs w:val="22"/>
          <w:lang w:val="en-US"/>
        </w:rPr>
        <w:t xml:space="preserve"> </w:t>
      </w:r>
    </w:p>
    <w:p w14:paraId="77A16C5A" w14:textId="0EC0A6FC" w:rsidR="00323321" w:rsidRDefault="00C2510D" w:rsidP="006C134B">
      <w:pPr>
        <w:pStyle w:val="Testonormale"/>
        <w:spacing w:after="120" w:line="276" w:lineRule="auto"/>
        <w:jc w:val="both"/>
        <w:rPr>
          <w:rFonts w:ascii="Times New Roman" w:hAnsi="Times New Roman"/>
          <w:sz w:val="22"/>
          <w:szCs w:val="22"/>
          <w:lang w:val="en-US"/>
        </w:rPr>
      </w:pPr>
      <w:r>
        <w:rPr>
          <w:rFonts w:ascii="Times New Roman" w:hAnsi="Times New Roman"/>
          <w:sz w:val="22"/>
          <w:szCs w:val="22"/>
          <w:lang w:val="en-US"/>
        </w:rPr>
        <w:t>In particular, e</w:t>
      </w:r>
      <w:r w:rsidR="006E53D1">
        <w:rPr>
          <w:rFonts w:ascii="Times New Roman" w:hAnsi="Times New Roman"/>
          <w:sz w:val="22"/>
          <w:szCs w:val="22"/>
          <w:lang w:val="en-US"/>
        </w:rPr>
        <w:t xml:space="preserve">ven if standardization is difficult </w:t>
      </w:r>
      <w:r>
        <w:rPr>
          <w:rFonts w:ascii="Times New Roman" w:hAnsi="Times New Roman"/>
          <w:sz w:val="22"/>
          <w:szCs w:val="22"/>
          <w:lang w:val="en-US"/>
        </w:rPr>
        <w:t xml:space="preserve">in this context </w:t>
      </w:r>
      <w:r w:rsidR="006E53D1">
        <w:rPr>
          <w:rFonts w:ascii="Times New Roman" w:hAnsi="Times New Roman"/>
          <w:sz w:val="22"/>
          <w:szCs w:val="22"/>
          <w:lang w:val="en-US"/>
        </w:rPr>
        <w:t xml:space="preserve">due to the complexity of the methodological elements involved in the design of strategies to deal with mode bias/mode effects, the general guidelines and advises provided in this report can be considered a first step to proceed towards the development of </w:t>
      </w:r>
      <w:r>
        <w:rPr>
          <w:rFonts w:ascii="Times New Roman" w:hAnsi="Times New Roman"/>
          <w:sz w:val="22"/>
          <w:szCs w:val="22"/>
          <w:lang w:val="en-US"/>
        </w:rPr>
        <w:t xml:space="preserve">generalized </w:t>
      </w:r>
      <w:r w:rsidR="006E53D1">
        <w:rPr>
          <w:rFonts w:ascii="Times New Roman" w:hAnsi="Times New Roman"/>
          <w:sz w:val="22"/>
          <w:szCs w:val="22"/>
          <w:lang w:val="en-US"/>
        </w:rPr>
        <w:t xml:space="preserve">tools supporting ESS countries in </w:t>
      </w:r>
      <w:r>
        <w:rPr>
          <w:rFonts w:ascii="Times New Roman" w:hAnsi="Times New Roman"/>
          <w:sz w:val="22"/>
          <w:szCs w:val="22"/>
          <w:lang w:val="en-US"/>
        </w:rPr>
        <w:t xml:space="preserve">the methodological </w:t>
      </w:r>
      <w:r w:rsidR="006E53D1">
        <w:rPr>
          <w:rFonts w:ascii="Times New Roman" w:hAnsi="Times New Roman"/>
          <w:sz w:val="22"/>
          <w:szCs w:val="22"/>
          <w:lang w:val="en-US"/>
        </w:rPr>
        <w:t>de</w:t>
      </w:r>
      <w:r>
        <w:rPr>
          <w:rFonts w:ascii="Times New Roman" w:hAnsi="Times New Roman"/>
          <w:sz w:val="22"/>
          <w:szCs w:val="22"/>
          <w:lang w:val="en-US"/>
        </w:rPr>
        <w:t>sign of</w:t>
      </w:r>
      <w:r w:rsidR="006E53D1">
        <w:rPr>
          <w:rFonts w:ascii="Times New Roman" w:hAnsi="Times New Roman"/>
          <w:sz w:val="22"/>
          <w:szCs w:val="22"/>
          <w:lang w:val="en-US"/>
        </w:rPr>
        <w:t xml:space="preserve"> their own </w:t>
      </w:r>
      <w:r>
        <w:rPr>
          <w:rFonts w:ascii="Times New Roman" w:hAnsi="Times New Roman"/>
          <w:sz w:val="22"/>
          <w:szCs w:val="22"/>
          <w:lang w:val="en-US"/>
        </w:rPr>
        <w:t>strategies</w:t>
      </w:r>
      <w:r w:rsidR="006E53D1">
        <w:rPr>
          <w:rFonts w:ascii="Times New Roman" w:hAnsi="Times New Roman"/>
          <w:sz w:val="22"/>
          <w:szCs w:val="22"/>
          <w:lang w:val="en-US"/>
        </w:rPr>
        <w:t>.</w:t>
      </w:r>
    </w:p>
    <w:p w14:paraId="6A435B84" w14:textId="77777777" w:rsidR="00833902" w:rsidRDefault="00833902">
      <w:pPr>
        <w:tabs>
          <w:tab w:val="clear" w:pos="7371"/>
        </w:tabs>
        <w:spacing w:after="200" w:line="276" w:lineRule="auto"/>
        <w:rPr>
          <w:b/>
          <w:sz w:val="28"/>
          <w:szCs w:val="28"/>
          <w:lang w:val="en-US"/>
        </w:rPr>
      </w:pPr>
      <w:r>
        <w:rPr>
          <w:b/>
          <w:sz w:val="28"/>
          <w:szCs w:val="28"/>
          <w:lang w:val="en-US"/>
        </w:rPr>
        <w:br w:type="page"/>
      </w:r>
    </w:p>
    <w:p w14:paraId="208388A1" w14:textId="6ED1CE92" w:rsidR="00DA6E45" w:rsidRPr="00661B80" w:rsidRDefault="00DA6E45" w:rsidP="00661B80">
      <w:pPr>
        <w:pStyle w:val="Titolo1"/>
      </w:pPr>
      <w:bookmarkStart w:id="16" w:name="_Toc2606808"/>
      <w:r w:rsidRPr="00661B80">
        <w:lastRenderedPageBreak/>
        <w:t>References</w:t>
      </w:r>
      <w:bookmarkEnd w:id="16"/>
      <w:r w:rsidR="00833902" w:rsidRPr="00661B80">
        <w:t xml:space="preserve"> </w:t>
      </w:r>
    </w:p>
    <w:p w14:paraId="711D57E9" w14:textId="77777777" w:rsidR="008850D4" w:rsidRDefault="008850D4" w:rsidP="00DA6E45">
      <w:pPr>
        <w:pStyle w:val="Testonormale"/>
        <w:rPr>
          <w:rFonts w:ascii="Times New Roman" w:hAnsi="Times New Roman"/>
          <w:sz w:val="28"/>
          <w:szCs w:val="28"/>
          <w:lang w:val="en-US"/>
        </w:rPr>
      </w:pPr>
    </w:p>
    <w:p w14:paraId="2276CBB9" w14:textId="77777777" w:rsidR="00330BAC" w:rsidRPr="00EB166F" w:rsidRDefault="00330BAC" w:rsidP="00330BAC">
      <w:pPr>
        <w:pStyle w:val="Testonormale"/>
        <w:spacing w:after="120"/>
        <w:jc w:val="both"/>
        <w:rPr>
          <w:rFonts w:ascii="Times New Roman" w:hAnsi="Times New Roman"/>
          <w:sz w:val="22"/>
          <w:szCs w:val="22"/>
          <w:lang w:val="en-US"/>
        </w:rPr>
      </w:pPr>
      <w:r w:rsidRPr="00EB166F">
        <w:rPr>
          <w:rFonts w:ascii="Times New Roman" w:hAnsi="Times New Roman"/>
          <w:sz w:val="22"/>
          <w:szCs w:val="22"/>
          <w:lang w:val="en-US"/>
        </w:rPr>
        <w:t xml:space="preserve">Austin, P. C. </w:t>
      </w:r>
      <w:r>
        <w:rPr>
          <w:rFonts w:ascii="Times New Roman" w:hAnsi="Times New Roman"/>
          <w:sz w:val="22"/>
          <w:szCs w:val="22"/>
          <w:lang w:val="en-US"/>
        </w:rPr>
        <w:t>(</w:t>
      </w:r>
      <w:r w:rsidRPr="00EB166F">
        <w:rPr>
          <w:rFonts w:ascii="Times New Roman" w:hAnsi="Times New Roman"/>
          <w:sz w:val="22"/>
          <w:szCs w:val="22"/>
          <w:lang w:val="en-US"/>
        </w:rPr>
        <w:t>2011</w:t>
      </w:r>
      <w:r>
        <w:rPr>
          <w:rFonts w:ascii="Times New Roman" w:hAnsi="Times New Roman"/>
          <w:sz w:val="22"/>
          <w:szCs w:val="22"/>
          <w:lang w:val="en-US"/>
        </w:rPr>
        <w:t>)</w:t>
      </w:r>
      <w:r w:rsidRPr="00EB166F">
        <w:rPr>
          <w:rFonts w:ascii="Times New Roman" w:hAnsi="Times New Roman"/>
          <w:sz w:val="22"/>
          <w:szCs w:val="22"/>
          <w:lang w:val="en-US"/>
        </w:rPr>
        <w:t xml:space="preserve">. An introduction to propensity score methods for reducing the effects of confounding in observational studies. Multivariate Behavioral Research, 46:399-424, 2011. Taylor &amp; Francis Group, LLC. </w:t>
      </w:r>
    </w:p>
    <w:p w14:paraId="42724981" w14:textId="77777777" w:rsidR="00330BAC" w:rsidRPr="00D618D6" w:rsidRDefault="00330BAC" w:rsidP="00330BAC">
      <w:pPr>
        <w:pStyle w:val="Testonormale"/>
        <w:spacing w:after="120"/>
        <w:jc w:val="both"/>
        <w:rPr>
          <w:rFonts w:ascii="Times New Roman" w:hAnsi="Times New Roman"/>
          <w:sz w:val="22"/>
          <w:lang w:val="nl-NL"/>
        </w:rPr>
      </w:pPr>
      <w:proofErr w:type="spellStart"/>
      <w:r w:rsidRPr="000E521D">
        <w:rPr>
          <w:rFonts w:ascii="Times New Roman" w:hAnsi="Times New Roman"/>
          <w:sz w:val="22"/>
          <w:szCs w:val="22"/>
          <w:lang w:val="en-US"/>
        </w:rPr>
        <w:t>Biemer</w:t>
      </w:r>
      <w:proofErr w:type="spellEnd"/>
      <w:r w:rsidRPr="000E521D">
        <w:rPr>
          <w:rFonts w:ascii="Times New Roman" w:hAnsi="Times New Roman"/>
          <w:sz w:val="22"/>
          <w:szCs w:val="22"/>
          <w:lang w:val="en-US"/>
        </w:rPr>
        <w:t xml:space="preserve">, P. (2001). Nonresponse bias and measurement bias in a comparison of face to face and telephone interviewing. </w:t>
      </w:r>
      <w:r w:rsidRPr="00D618D6">
        <w:rPr>
          <w:rFonts w:ascii="Times New Roman" w:hAnsi="Times New Roman"/>
          <w:sz w:val="22"/>
          <w:lang w:val="nl-NL"/>
        </w:rPr>
        <w:t>Journal of Official Statistics 17:295-320.</w:t>
      </w:r>
    </w:p>
    <w:p w14:paraId="0DC2742B" w14:textId="79704584" w:rsidR="00852B62" w:rsidRPr="003C140D" w:rsidRDefault="008850D4" w:rsidP="00CD6B9D">
      <w:pPr>
        <w:pStyle w:val="Testonormale"/>
        <w:spacing w:after="120"/>
        <w:rPr>
          <w:rFonts w:ascii="Times New Roman" w:hAnsi="Times New Roman"/>
          <w:sz w:val="22"/>
          <w:szCs w:val="22"/>
          <w:lang w:val="en-US"/>
        </w:rPr>
      </w:pPr>
      <w:r w:rsidRPr="00D618D6">
        <w:rPr>
          <w:rFonts w:ascii="Times New Roman" w:hAnsi="Times New Roman"/>
          <w:sz w:val="22"/>
          <w:lang w:val="nl-NL"/>
        </w:rPr>
        <w:t>Buelens</w:t>
      </w:r>
      <w:r w:rsidR="00D3257D" w:rsidRPr="00D618D6">
        <w:rPr>
          <w:rFonts w:ascii="Times New Roman" w:hAnsi="Times New Roman"/>
          <w:sz w:val="22"/>
          <w:lang w:val="nl-NL"/>
        </w:rPr>
        <w:t xml:space="preserve"> B.</w:t>
      </w:r>
      <w:r w:rsidRPr="00D618D6">
        <w:rPr>
          <w:rFonts w:ascii="Times New Roman" w:hAnsi="Times New Roman"/>
          <w:sz w:val="22"/>
          <w:lang w:val="nl-NL"/>
        </w:rPr>
        <w:t>, van den Brakel</w:t>
      </w:r>
      <w:r w:rsidR="00D3257D" w:rsidRPr="00D618D6">
        <w:rPr>
          <w:rFonts w:ascii="Times New Roman" w:hAnsi="Times New Roman"/>
          <w:sz w:val="22"/>
          <w:lang w:val="nl-NL"/>
        </w:rPr>
        <w:t xml:space="preserve"> J. A.</w:t>
      </w:r>
      <w:r w:rsidRPr="00D618D6">
        <w:rPr>
          <w:rFonts w:ascii="Times New Roman" w:hAnsi="Times New Roman"/>
          <w:sz w:val="22"/>
          <w:lang w:val="nl-NL"/>
        </w:rPr>
        <w:t xml:space="preserve">, Schouten </w:t>
      </w:r>
      <w:r w:rsidR="00D3257D" w:rsidRPr="00D618D6">
        <w:rPr>
          <w:rFonts w:ascii="Times New Roman" w:hAnsi="Times New Roman"/>
          <w:sz w:val="22"/>
          <w:lang w:val="nl-NL"/>
        </w:rPr>
        <w:t xml:space="preserve">B. </w:t>
      </w:r>
      <w:r w:rsidRPr="00D618D6">
        <w:rPr>
          <w:rFonts w:ascii="Times New Roman" w:hAnsi="Times New Roman"/>
          <w:sz w:val="22"/>
          <w:lang w:val="nl-NL"/>
        </w:rPr>
        <w:t>(2018</w:t>
      </w:r>
      <w:r w:rsidR="0003584F" w:rsidRPr="00D618D6">
        <w:rPr>
          <w:rFonts w:ascii="Times New Roman" w:hAnsi="Times New Roman"/>
          <w:sz w:val="22"/>
          <w:lang w:val="nl-NL"/>
        </w:rPr>
        <w:t>a</w:t>
      </w:r>
      <w:r w:rsidRPr="00D618D6">
        <w:rPr>
          <w:rFonts w:ascii="Times New Roman" w:hAnsi="Times New Roman"/>
          <w:sz w:val="22"/>
          <w:lang w:val="nl-NL"/>
        </w:rPr>
        <w:t>)</w:t>
      </w:r>
      <w:r w:rsidR="0003584F" w:rsidRPr="00D618D6">
        <w:rPr>
          <w:rFonts w:ascii="Times New Roman" w:hAnsi="Times New Roman"/>
          <w:sz w:val="22"/>
          <w:lang w:val="nl-NL"/>
        </w:rPr>
        <w:t>.</w:t>
      </w:r>
      <w:r w:rsidRPr="00D618D6">
        <w:rPr>
          <w:rFonts w:ascii="Times New Roman" w:hAnsi="Times New Roman"/>
          <w:sz w:val="22"/>
          <w:lang w:val="nl-NL"/>
        </w:rPr>
        <w:t xml:space="preserve"> </w:t>
      </w:r>
      <w:proofErr w:type="gramStart"/>
      <w:r w:rsidRPr="003C140D">
        <w:rPr>
          <w:rFonts w:ascii="Times New Roman" w:hAnsi="Times New Roman"/>
          <w:sz w:val="22"/>
          <w:szCs w:val="22"/>
          <w:lang w:val="en-US"/>
        </w:rPr>
        <w:t>Current methodologies to deal with mode effects and mode bias in multi-mode designs.</w:t>
      </w:r>
      <w:proofErr w:type="gramEnd"/>
      <w:r w:rsidRPr="003C140D">
        <w:rPr>
          <w:rFonts w:ascii="Times New Roman" w:hAnsi="Times New Roman"/>
          <w:sz w:val="22"/>
          <w:szCs w:val="22"/>
          <w:lang w:val="en-US"/>
        </w:rPr>
        <w:t xml:space="preserve"> MIMOD – </w:t>
      </w:r>
      <w:proofErr w:type="spellStart"/>
      <w:r w:rsidRPr="003C140D">
        <w:rPr>
          <w:rFonts w:ascii="Times New Roman" w:hAnsi="Times New Roman"/>
          <w:sz w:val="22"/>
          <w:szCs w:val="22"/>
          <w:lang w:val="en-US"/>
        </w:rPr>
        <w:t>MIxed</w:t>
      </w:r>
      <w:proofErr w:type="spellEnd"/>
      <w:r w:rsidRPr="003C140D">
        <w:rPr>
          <w:rFonts w:ascii="Times New Roman" w:hAnsi="Times New Roman"/>
          <w:sz w:val="22"/>
          <w:szCs w:val="22"/>
          <w:lang w:val="en-US"/>
        </w:rPr>
        <w:t xml:space="preserve"> </w:t>
      </w:r>
      <w:proofErr w:type="spellStart"/>
      <w:r w:rsidRPr="003C140D">
        <w:rPr>
          <w:rFonts w:ascii="Times New Roman" w:hAnsi="Times New Roman"/>
          <w:sz w:val="22"/>
          <w:szCs w:val="22"/>
          <w:lang w:val="en-US"/>
        </w:rPr>
        <w:t>MOde</w:t>
      </w:r>
      <w:proofErr w:type="spellEnd"/>
      <w:r w:rsidRPr="003C140D">
        <w:rPr>
          <w:rFonts w:ascii="Times New Roman" w:hAnsi="Times New Roman"/>
          <w:sz w:val="22"/>
          <w:szCs w:val="22"/>
          <w:lang w:val="en-US"/>
        </w:rPr>
        <w:t xml:space="preserve"> Designs for social surveys. Work Package 2: Mode bias/mode effects and adjustment for mode-effects</w:t>
      </w:r>
      <w:r w:rsidR="00CD6B9D" w:rsidRPr="003C140D">
        <w:rPr>
          <w:rFonts w:ascii="Times New Roman" w:hAnsi="Times New Roman"/>
          <w:sz w:val="22"/>
          <w:szCs w:val="22"/>
          <w:lang w:val="en-US"/>
        </w:rPr>
        <w:t xml:space="preserve">. </w:t>
      </w:r>
      <w:r w:rsidRPr="003C140D">
        <w:rPr>
          <w:rFonts w:ascii="Times New Roman" w:hAnsi="Times New Roman"/>
          <w:sz w:val="22"/>
          <w:szCs w:val="22"/>
          <w:lang w:val="en-US"/>
        </w:rPr>
        <w:t>Deliverable 1</w:t>
      </w:r>
      <w:r w:rsidR="00332458" w:rsidRPr="003C140D">
        <w:rPr>
          <w:rFonts w:ascii="Times New Roman" w:hAnsi="Times New Roman"/>
          <w:sz w:val="22"/>
          <w:szCs w:val="22"/>
          <w:lang w:val="en-US"/>
        </w:rPr>
        <w:t>: A report containing an overview on current methodologies adopted at the ESS NSIs to deal with mode bias/mode effects in multi-mode designs</w:t>
      </w:r>
      <w:r w:rsidRPr="003C140D">
        <w:rPr>
          <w:rFonts w:ascii="Times New Roman" w:hAnsi="Times New Roman"/>
          <w:sz w:val="22"/>
          <w:szCs w:val="22"/>
          <w:lang w:val="en-US"/>
        </w:rPr>
        <w:t>.</w:t>
      </w:r>
    </w:p>
    <w:p w14:paraId="77EF4619" w14:textId="6327DB1A" w:rsidR="00852B62" w:rsidRPr="003C140D" w:rsidRDefault="00852B62" w:rsidP="00CD6B9D">
      <w:pPr>
        <w:pStyle w:val="Testonormale"/>
        <w:spacing w:after="120"/>
        <w:rPr>
          <w:rFonts w:ascii="Times New Roman" w:hAnsi="Times New Roman"/>
          <w:sz w:val="22"/>
          <w:szCs w:val="22"/>
          <w:lang w:val="en-US"/>
        </w:rPr>
      </w:pPr>
      <w:r w:rsidRPr="00D618D6">
        <w:rPr>
          <w:rFonts w:ascii="Times New Roman" w:hAnsi="Times New Roman"/>
          <w:sz w:val="22"/>
          <w:lang w:val="nl-NL"/>
        </w:rPr>
        <w:t>Buelens</w:t>
      </w:r>
      <w:r w:rsidR="00D3257D" w:rsidRPr="00D618D6">
        <w:rPr>
          <w:rFonts w:ascii="Times New Roman" w:hAnsi="Times New Roman"/>
          <w:sz w:val="22"/>
          <w:lang w:val="nl-NL"/>
        </w:rPr>
        <w:t xml:space="preserve"> B.</w:t>
      </w:r>
      <w:r w:rsidRPr="00D618D6">
        <w:rPr>
          <w:rFonts w:ascii="Times New Roman" w:hAnsi="Times New Roman"/>
          <w:sz w:val="22"/>
          <w:lang w:val="nl-NL"/>
        </w:rPr>
        <w:t xml:space="preserve">, Klausch </w:t>
      </w:r>
      <w:r w:rsidR="00D3257D" w:rsidRPr="00D618D6">
        <w:rPr>
          <w:rFonts w:ascii="Times New Roman" w:hAnsi="Times New Roman"/>
          <w:sz w:val="22"/>
          <w:lang w:val="nl-NL"/>
        </w:rPr>
        <w:t>T.,</w:t>
      </w:r>
      <w:r w:rsidRPr="00D618D6">
        <w:rPr>
          <w:rFonts w:ascii="Times New Roman" w:hAnsi="Times New Roman"/>
          <w:sz w:val="22"/>
          <w:lang w:val="nl-NL"/>
        </w:rPr>
        <w:t xml:space="preserve"> van den Brakel </w:t>
      </w:r>
      <w:r w:rsidR="00D3257D" w:rsidRPr="00D618D6">
        <w:rPr>
          <w:rFonts w:ascii="Times New Roman" w:hAnsi="Times New Roman"/>
          <w:sz w:val="22"/>
          <w:lang w:val="nl-NL"/>
        </w:rPr>
        <w:t xml:space="preserve">J. A., </w:t>
      </w:r>
      <w:r w:rsidRPr="00D618D6">
        <w:rPr>
          <w:rFonts w:ascii="Times New Roman" w:hAnsi="Times New Roman"/>
          <w:sz w:val="22"/>
          <w:lang w:val="nl-NL"/>
        </w:rPr>
        <w:t>Schouten</w:t>
      </w:r>
      <w:r w:rsidR="00D3257D" w:rsidRPr="00D618D6">
        <w:rPr>
          <w:rFonts w:ascii="Times New Roman" w:hAnsi="Times New Roman"/>
          <w:sz w:val="22"/>
          <w:lang w:val="nl-NL"/>
        </w:rPr>
        <w:t>,</w:t>
      </w:r>
      <w:r w:rsidRPr="00D618D6">
        <w:rPr>
          <w:rFonts w:ascii="Times New Roman" w:hAnsi="Times New Roman"/>
          <w:sz w:val="22"/>
          <w:lang w:val="nl-NL"/>
        </w:rPr>
        <w:t xml:space="preserve"> </w:t>
      </w:r>
      <w:r w:rsidR="00D3257D" w:rsidRPr="00D618D6">
        <w:rPr>
          <w:rFonts w:ascii="Times New Roman" w:hAnsi="Times New Roman"/>
          <w:sz w:val="22"/>
          <w:lang w:val="nl-NL"/>
        </w:rPr>
        <w:t xml:space="preserve">B. </w:t>
      </w:r>
      <w:r w:rsidRPr="00D618D6">
        <w:rPr>
          <w:rFonts w:ascii="Times New Roman" w:hAnsi="Times New Roman"/>
          <w:sz w:val="22"/>
          <w:lang w:val="nl-NL"/>
        </w:rPr>
        <w:t>(2018</w:t>
      </w:r>
      <w:r w:rsidR="0003584F" w:rsidRPr="00D618D6">
        <w:rPr>
          <w:rFonts w:ascii="Times New Roman" w:hAnsi="Times New Roman"/>
          <w:sz w:val="22"/>
          <w:lang w:val="nl-NL"/>
        </w:rPr>
        <w:t>b</w:t>
      </w:r>
      <w:r w:rsidRPr="00D618D6">
        <w:rPr>
          <w:rFonts w:ascii="Times New Roman" w:hAnsi="Times New Roman"/>
          <w:sz w:val="22"/>
          <w:lang w:val="nl-NL"/>
        </w:rPr>
        <w:t>)</w:t>
      </w:r>
      <w:r w:rsidR="0003584F" w:rsidRPr="00D618D6">
        <w:rPr>
          <w:rFonts w:ascii="Times New Roman" w:hAnsi="Times New Roman"/>
          <w:sz w:val="22"/>
          <w:lang w:val="nl-NL"/>
        </w:rPr>
        <w:t>.</w:t>
      </w:r>
      <w:r w:rsidRPr="00D618D6">
        <w:rPr>
          <w:rFonts w:ascii="Times New Roman" w:hAnsi="Times New Roman"/>
          <w:sz w:val="22"/>
          <w:lang w:val="nl-NL"/>
        </w:rPr>
        <w:t xml:space="preserve"> </w:t>
      </w:r>
      <w:r w:rsidRPr="003C140D">
        <w:rPr>
          <w:rFonts w:ascii="Times New Roman" w:hAnsi="Times New Roman"/>
          <w:sz w:val="22"/>
          <w:szCs w:val="22"/>
          <w:lang w:val="en-US"/>
        </w:rPr>
        <w:t xml:space="preserve">A cost-benefit analysis of re-interview designs for mode-specific measurement bias. MIMOD – </w:t>
      </w:r>
      <w:proofErr w:type="spellStart"/>
      <w:r w:rsidRPr="003C140D">
        <w:rPr>
          <w:rFonts w:ascii="Times New Roman" w:hAnsi="Times New Roman"/>
          <w:sz w:val="22"/>
          <w:szCs w:val="22"/>
          <w:lang w:val="en-US"/>
        </w:rPr>
        <w:t>MIxed</w:t>
      </w:r>
      <w:proofErr w:type="spellEnd"/>
      <w:r w:rsidRPr="003C140D">
        <w:rPr>
          <w:rFonts w:ascii="Times New Roman" w:hAnsi="Times New Roman"/>
          <w:sz w:val="22"/>
          <w:szCs w:val="22"/>
          <w:lang w:val="en-US"/>
        </w:rPr>
        <w:t xml:space="preserve"> </w:t>
      </w:r>
      <w:proofErr w:type="spellStart"/>
      <w:r w:rsidRPr="003C140D">
        <w:rPr>
          <w:rFonts w:ascii="Times New Roman" w:hAnsi="Times New Roman"/>
          <w:sz w:val="22"/>
          <w:szCs w:val="22"/>
          <w:lang w:val="en-US"/>
        </w:rPr>
        <w:t>MOde</w:t>
      </w:r>
      <w:proofErr w:type="spellEnd"/>
      <w:r w:rsidRPr="003C140D">
        <w:rPr>
          <w:rFonts w:ascii="Times New Roman" w:hAnsi="Times New Roman"/>
          <w:sz w:val="22"/>
          <w:szCs w:val="22"/>
          <w:lang w:val="en-US"/>
        </w:rPr>
        <w:t xml:space="preserve"> Designs for social surveys. Work Package 2: Mode bias/mode effects and adjustment for mode-effects</w:t>
      </w:r>
      <w:r w:rsidR="00CD6B9D" w:rsidRPr="003C140D">
        <w:rPr>
          <w:rFonts w:ascii="Times New Roman" w:hAnsi="Times New Roman"/>
          <w:sz w:val="22"/>
          <w:szCs w:val="22"/>
          <w:lang w:val="en-US"/>
        </w:rPr>
        <w:t>.</w:t>
      </w:r>
      <w:r w:rsidR="003409E1">
        <w:rPr>
          <w:rFonts w:ascii="Times New Roman" w:hAnsi="Times New Roman"/>
          <w:sz w:val="22"/>
          <w:szCs w:val="22"/>
          <w:lang w:val="en-US"/>
        </w:rPr>
        <w:t xml:space="preserve"> </w:t>
      </w:r>
      <w:r w:rsidRPr="003C140D">
        <w:rPr>
          <w:rFonts w:ascii="Times New Roman" w:hAnsi="Times New Roman"/>
          <w:sz w:val="22"/>
          <w:szCs w:val="22"/>
          <w:lang w:val="en-US"/>
        </w:rPr>
        <w:t>Deliverable 2: Report containing the results of the analyses performed on re-interview designs.</w:t>
      </w:r>
    </w:p>
    <w:p w14:paraId="2A6A7EB9" w14:textId="3D467F61" w:rsidR="00330BAC" w:rsidRDefault="00330BAC" w:rsidP="00330BAC">
      <w:pPr>
        <w:pStyle w:val="Testonormale"/>
        <w:spacing w:after="120"/>
        <w:jc w:val="both"/>
        <w:rPr>
          <w:rFonts w:ascii="Times New Roman" w:hAnsi="Times New Roman"/>
          <w:sz w:val="22"/>
          <w:szCs w:val="22"/>
          <w:lang w:val="en-GB"/>
        </w:rPr>
      </w:pPr>
      <w:r w:rsidRPr="00D618D6">
        <w:rPr>
          <w:rFonts w:ascii="Times New Roman" w:hAnsi="Times New Roman"/>
          <w:sz w:val="22"/>
          <w:lang w:val="nl-NL"/>
        </w:rPr>
        <w:t xml:space="preserve">Buelens B. and van den Brakel J. A. (2015). </w:t>
      </w:r>
      <w:proofErr w:type="gramStart"/>
      <w:r w:rsidRPr="00B23805">
        <w:rPr>
          <w:rFonts w:ascii="Times New Roman" w:hAnsi="Times New Roman"/>
          <w:sz w:val="22"/>
          <w:szCs w:val="22"/>
          <w:lang w:val="en-GB"/>
        </w:rPr>
        <w:t>Measurement error calibration in mixed-mode, Sociological methods &amp; Research, 44</w:t>
      </w:r>
      <w:r>
        <w:rPr>
          <w:rFonts w:ascii="Times New Roman" w:hAnsi="Times New Roman"/>
          <w:sz w:val="22"/>
          <w:szCs w:val="22"/>
          <w:lang w:val="en-GB"/>
        </w:rPr>
        <w:t>(</w:t>
      </w:r>
      <w:r w:rsidRPr="00B23805">
        <w:rPr>
          <w:rFonts w:ascii="Times New Roman" w:hAnsi="Times New Roman"/>
          <w:sz w:val="22"/>
          <w:szCs w:val="22"/>
          <w:lang w:val="en-GB"/>
        </w:rPr>
        <w:t>3</w:t>
      </w:r>
      <w:r>
        <w:rPr>
          <w:rFonts w:ascii="Times New Roman" w:hAnsi="Times New Roman"/>
          <w:sz w:val="22"/>
          <w:szCs w:val="22"/>
          <w:lang w:val="en-GB"/>
        </w:rPr>
        <w:t>)</w:t>
      </w:r>
      <w:r w:rsidRPr="00B23805">
        <w:rPr>
          <w:rFonts w:ascii="Times New Roman" w:hAnsi="Times New Roman"/>
          <w:sz w:val="22"/>
          <w:szCs w:val="22"/>
          <w:lang w:val="en-GB"/>
        </w:rPr>
        <w:t>, pp</w:t>
      </w:r>
      <w:r w:rsidR="002D16E0">
        <w:rPr>
          <w:rFonts w:ascii="Times New Roman" w:hAnsi="Times New Roman"/>
          <w:sz w:val="22"/>
          <w:szCs w:val="22"/>
          <w:lang w:val="en-GB"/>
        </w:rPr>
        <w:t>.</w:t>
      </w:r>
      <w:r w:rsidRPr="00B23805">
        <w:rPr>
          <w:rFonts w:ascii="Times New Roman" w:hAnsi="Times New Roman"/>
          <w:sz w:val="22"/>
          <w:szCs w:val="22"/>
          <w:lang w:val="en-GB"/>
        </w:rPr>
        <w:t xml:space="preserve"> 391-426.</w:t>
      </w:r>
      <w:proofErr w:type="gramEnd"/>
    </w:p>
    <w:p w14:paraId="528C366E" w14:textId="549193A3" w:rsidR="00330BAC" w:rsidRPr="000E521D" w:rsidRDefault="00330BAC" w:rsidP="00330BAC">
      <w:pPr>
        <w:pStyle w:val="Testonormale"/>
        <w:spacing w:after="120"/>
        <w:jc w:val="both"/>
        <w:rPr>
          <w:rFonts w:ascii="Times New Roman" w:hAnsi="Times New Roman"/>
          <w:sz w:val="22"/>
          <w:szCs w:val="22"/>
          <w:lang w:val="en-GB"/>
        </w:rPr>
      </w:pPr>
      <w:r w:rsidRPr="00D618D6">
        <w:rPr>
          <w:rFonts w:ascii="Times New Roman" w:hAnsi="Times New Roman"/>
          <w:sz w:val="22"/>
          <w:lang w:val="nl-NL"/>
        </w:rPr>
        <w:t xml:space="preserve">Buelens, B. and van den Brakel J. A. (2017). </w:t>
      </w:r>
      <w:r w:rsidRPr="000E521D">
        <w:rPr>
          <w:rFonts w:ascii="Times New Roman" w:hAnsi="Times New Roman"/>
          <w:sz w:val="22"/>
          <w:szCs w:val="22"/>
          <w:lang w:val="en-GB"/>
        </w:rPr>
        <w:t xml:space="preserve">“Comparing two inferential approaches to handling measurement error in mixed-mode surveys,” Journal of Official Statistics, 33(2), </w:t>
      </w:r>
      <w:r w:rsidR="002D16E0">
        <w:rPr>
          <w:rFonts w:ascii="Times New Roman" w:hAnsi="Times New Roman"/>
          <w:sz w:val="22"/>
          <w:szCs w:val="22"/>
          <w:lang w:val="en-GB"/>
        </w:rPr>
        <w:t xml:space="preserve">pp. </w:t>
      </w:r>
      <w:r w:rsidRPr="000E521D">
        <w:rPr>
          <w:rFonts w:ascii="Times New Roman" w:hAnsi="Times New Roman"/>
          <w:sz w:val="22"/>
          <w:szCs w:val="22"/>
          <w:lang w:val="en-GB"/>
        </w:rPr>
        <w:t>513-531.</w:t>
      </w:r>
    </w:p>
    <w:p w14:paraId="31611AEE" w14:textId="0B0D61EB" w:rsidR="008850D4" w:rsidRPr="003C140D" w:rsidRDefault="00332458" w:rsidP="00CD6B9D">
      <w:pPr>
        <w:pStyle w:val="Testonormale"/>
        <w:spacing w:after="120"/>
        <w:rPr>
          <w:rFonts w:ascii="Times New Roman" w:hAnsi="Times New Roman"/>
          <w:sz w:val="22"/>
          <w:szCs w:val="22"/>
          <w:lang w:val="en-US"/>
        </w:rPr>
      </w:pPr>
      <w:proofErr w:type="gramStart"/>
      <w:r w:rsidRPr="00D3257D">
        <w:rPr>
          <w:rFonts w:ascii="Times New Roman" w:hAnsi="Times New Roman"/>
          <w:sz w:val="22"/>
          <w:szCs w:val="22"/>
        </w:rPr>
        <w:t xml:space="preserve">De </w:t>
      </w:r>
      <w:proofErr w:type="spellStart"/>
      <w:r w:rsidRPr="00D3257D">
        <w:rPr>
          <w:rFonts w:ascii="Times New Roman" w:hAnsi="Times New Roman"/>
          <w:sz w:val="22"/>
          <w:szCs w:val="22"/>
        </w:rPr>
        <w:t>Vitiis</w:t>
      </w:r>
      <w:proofErr w:type="spellEnd"/>
      <w:r w:rsidR="00D3257D" w:rsidRPr="00D3257D">
        <w:rPr>
          <w:rFonts w:ascii="Times New Roman" w:hAnsi="Times New Roman"/>
          <w:sz w:val="22"/>
          <w:szCs w:val="22"/>
        </w:rPr>
        <w:t xml:space="preserve"> C.</w:t>
      </w:r>
      <w:r w:rsidRPr="00D3257D">
        <w:rPr>
          <w:rFonts w:ascii="Times New Roman" w:hAnsi="Times New Roman"/>
          <w:sz w:val="22"/>
          <w:szCs w:val="22"/>
        </w:rPr>
        <w:t>, Inglese</w:t>
      </w:r>
      <w:r w:rsidR="00D3257D" w:rsidRPr="00D3257D">
        <w:rPr>
          <w:rFonts w:ascii="Times New Roman" w:hAnsi="Times New Roman"/>
          <w:sz w:val="22"/>
          <w:szCs w:val="22"/>
        </w:rPr>
        <w:t xml:space="preserve"> F.</w:t>
      </w:r>
      <w:r w:rsidRPr="00D3257D">
        <w:rPr>
          <w:rFonts w:ascii="Times New Roman" w:hAnsi="Times New Roman"/>
          <w:sz w:val="22"/>
          <w:szCs w:val="22"/>
        </w:rPr>
        <w:t xml:space="preserve">, </w:t>
      </w:r>
      <w:proofErr w:type="spellStart"/>
      <w:r w:rsidRPr="00D3257D">
        <w:rPr>
          <w:rFonts w:ascii="Times New Roman" w:hAnsi="Times New Roman"/>
          <w:sz w:val="22"/>
          <w:szCs w:val="22"/>
        </w:rPr>
        <w:t>Guandalini</w:t>
      </w:r>
      <w:proofErr w:type="spellEnd"/>
      <w:r w:rsidR="00D3257D" w:rsidRPr="00D3257D">
        <w:rPr>
          <w:rFonts w:ascii="Times New Roman" w:hAnsi="Times New Roman"/>
          <w:sz w:val="22"/>
          <w:szCs w:val="22"/>
        </w:rPr>
        <w:t xml:space="preserve"> A.</w:t>
      </w:r>
      <w:r w:rsidRPr="00D3257D">
        <w:rPr>
          <w:rFonts w:ascii="Times New Roman" w:hAnsi="Times New Roman"/>
          <w:sz w:val="22"/>
          <w:szCs w:val="22"/>
        </w:rPr>
        <w:t>, Terribili</w:t>
      </w:r>
      <w:r w:rsidR="00D3257D" w:rsidRPr="00D3257D">
        <w:rPr>
          <w:rFonts w:ascii="Times New Roman" w:hAnsi="Times New Roman"/>
          <w:sz w:val="22"/>
          <w:szCs w:val="22"/>
        </w:rPr>
        <w:t xml:space="preserve"> M. D.</w:t>
      </w:r>
      <w:r w:rsidRPr="00D3257D">
        <w:rPr>
          <w:rFonts w:ascii="Times New Roman" w:hAnsi="Times New Roman"/>
          <w:sz w:val="22"/>
          <w:szCs w:val="22"/>
        </w:rPr>
        <w:t xml:space="preserve">, </w:t>
      </w:r>
      <w:proofErr w:type="spellStart"/>
      <w:r w:rsidRPr="00D3257D">
        <w:rPr>
          <w:rFonts w:ascii="Times New Roman" w:hAnsi="Times New Roman"/>
          <w:sz w:val="22"/>
          <w:szCs w:val="22"/>
        </w:rPr>
        <w:t>Varriale</w:t>
      </w:r>
      <w:proofErr w:type="spellEnd"/>
      <w:r w:rsidRPr="00D3257D">
        <w:rPr>
          <w:rFonts w:ascii="Times New Roman" w:hAnsi="Times New Roman"/>
          <w:sz w:val="22"/>
          <w:szCs w:val="22"/>
        </w:rPr>
        <w:t xml:space="preserve"> </w:t>
      </w:r>
      <w:r w:rsidR="00D3257D" w:rsidRPr="00D3257D">
        <w:rPr>
          <w:rFonts w:ascii="Times New Roman" w:hAnsi="Times New Roman"/>
          <w:sz w:val="22"/>
          <w:szCs w:val="22"/>
        </w:rPr>
        <w:t xml:space="preserve">R. </w:t>
      </w:r>
      <w:r w:rsidRPr="00D3257D">
        <w:rPr>
          <w:rFonts w:ascii="Times New Roman" w:hAnsi="Times New Roman"/>
          <w:sz w:val="22"/>
          <w:szCs w:val="22"/>
        </w:rPr>
        <w:t>(2018)</w:t>
      </w:r>
      <w:proofErr w:type="gramEnd"/>
      <w:r w:rsidR="0003584F" w:rsidRPr="00D3257D">
        <w:rPr>
          <w:rFonts w:ascii="Times New Roman" w:hAnsi="Times New Roman"/>
          <w:sz w:val="22"/>
          <w:szCs w:val="22"/>
        </w:rPr>
        <w:t>.</w:t>
      </w:r>
      <w:r w:rsidRPr="00D3257D">
        <w:rPr>
          <w:rFonts w:ascii="Times New Roman" w:hAnsi="Times New Roman"/>
          <w:sz w:val="22"/>
          <w:szCs w:val="22"/>
        </w:rPr>
        <w:t xml:space="preserve"> </w:t>
      </w:r>
      <w:r w:rsidRPr="003C140D">
        <w:rPr>
          <w:rFonts w:ascii="Times New Roman" w:hAnsi="Times New Roman"/>
          <w:sz w:val="22"/>
          <w:szCs w:val="22"/>
          <w:lang w:val="en-US"/>
        </w:rPr>
        <w:t xml:space="preserve">Experimenting methods to asses and adjust mode effect on a social survey: a case study on the Italian “Aspects of daily life” survey. MIMOD – </w:t>
      </w:r>
      <w:proofErr w:type="spellStart"/>
      <w:r w:rsidRPr="003C140D">
        <w:rPr>
          <w:rFonts w:ascii="Times New Roman" w:hAnsi="Times New Roman"/>
          <w:sz w:val="22"/>
          <w:szCs w:val="22"/>
          <w:lang w:val="en-US"/>
        </w:rPr>
        <w:t>MIxed</w:t>
      </w:r>
      <w:proofErr w:type="spellEnd"/>
      <w:r w:rsidRPr="003C140D">
        <w:rPr>
          <w:rFonts w:ascii="Times New Roman" w:hAnsi="Times New Roman"/>
          <w:sz w:val="22"/>
          <w:szCs w:val="22"/>
          <w:lang w:val="en-US"/>
        </w:rPr>
        <w:t xml:space="preserve"> </w:t>
      </w:r>
      <w:proofErr w:type="spellStart"/>
      <w:r w:rsidRPr="003C140D">
        <w:rPr>
          <w:rFonts w:ascii="Times New Roman" w:hAnsi="Times New Roman"/>
          <w:sz w:val="22"/>
          <w:szCs w:val="22"/>
          <w:lang w:val="en-US"/>
        </w:rPr>
        <w:t>MOde</w:t>
      </w:r>
      <w:proofErr w:type="spellEnd"/>
      <w:r w:rsidRPr="003C140D">
        <w:rPr>
          <w:rFonts w:ascii="Times New Roman" w:hAnsi="Times New Roman"/>
          <w:sz w:val="22"/>
          <w:szCs w:val="22"/>
          <w:lang w:val="en-US"/>
        </w:rPr>
        <w:t xml:space="preserve"> Designs for social surveys. Work Package 2: Mode bias/mode </w:t>
      </w:r>
      <w:r w:rsidR="003409E1">
        <w:rPr>
          <w:rFonts w:ascii="Times New Roman" w:hAnsi="Times New Roman"/>
          <w:sz w:val="22"/>
          <w:szCs w:val="22"/>
          <w:lang w:val="en-US"/>
        </w:rPr>
        <w:t xml:space="preserve">effects and adjustment for mode </w:t>
      </w:r>
      <w:r w:rsidRPr="003C140D">
        <w:rPr>
          <w:rFonts w:ascii="Times New Roman" w:hAnsi="Times New Roman"/>
          <w:sz w:val="22"/>
          <w:szCs w:val="22"/>
          <w:lang w:val="en-US"/>
        </w:rPr>
        <w:t>effects</w:t>
      </w:r>
      <w:r w:rsidR="00CD6B9D" w:rsidRPr="003C140D">
        <w:rPr>
          <w:rFonts w:ascii="Times New Roman" w:hAnsi="Times New Roman"/>
          <w:sz w:val="22"/>
          <w:szCs w:val="22"/>
          <w:lang w:val="en-US"/>
        </w:rPr>
        <w:t xml:space="preserve">. </w:t>
      </w:r>
      <w:r w:rsidRPr="003C140D">
        <w:rPr>
          <w:rFonts w:ascii="Times New Roman" w:hAnsi="Times New Roman"/>
          <w:sz w:val="22"/>
          <w:szCs w:val="22"/>
          <w:lang w:val="en-US"/>
        </w:rPr>
        <w:t>Deliverable 3: Report containing the results of the applications of selected methods on mixed-mode social surveys.</w:t>
      </w:r>
    </w:p>
    <w:p w14:paraId="7552DB06" w14:textId="77777777" w:rsidR="004A0152" w:rsidRDefault="004A0152" w:rsidP="00CD6B9D">
      <w:pPr>
        <w:pStyle w:val="Testonormale"/>
        <w:spacing w:after="120"/>
        <w:rPr>
          <w:rFonts w:ascii="Times New Roman" w:hAnsi="Times New Roman"/>
          <w:sz w:val="22"/>
          <w:szCs w:val="22"/>
          <w:lang w:val="en-US"/>
        </w:rPr>
      </w:pPr>
      <w:r w:rsidRPr="004A0152">
        <w:rPr>
          <w:rFonts w:ascii="Times New Roman" w:hAnsi="Times New Roman"/>
          <w:sz w:val="22"/>
          <w:szCs w:val="22"/>
          <w:lang w:val="en-US"/>
        </w:rPr>
        <w:t xml:space="preserve">de </w:t>
      </w:r>
      <w:proofErr w:type="spellStart"/>
      <w:r w:rsidRPr="004A0152">
        <w:rPr>
          <w:rFonts w:ascii="Times New Roman" w:hAnsi="Times New Roman"/>
          <w:sz w:val="22"/>
          <w:szCs w:val="22"/>
          <w:lang w:val="en-US"/>
        </w:rPr>
        <w:t>Leeuw</w:t>
      </w:r>
      <w:proofErr w:type="spellEnd"/>
      <w:r w:rsidRPr="004A0152">
        <w:rPr>
          <w:rFonts w:ascii="Times New Roman" w:hAnsi="Times New Roman"/>
          <w:sz w:val="22"/>
          <w:szCs w:val="22"/>
          <w:lang w:val="en-US"/>
        </w:rPr>
        <w:t xml:space="preserve">, E. (2005), To mix or not to Mix Data Collection Modes in Surveys, Journal of Official Statistics, 21(2), pp. 233-55. </w:t>
      </w:r>
    </w:p>
    <w:p w14:paraId="493C22AA" w14:textId="6FD9C787" w:rsidR="00B46DDC" w:rsidRDefault="00A72CBC" w:rsidP="00CD6B9D">
      <w:pPr>
        <w:pStyle w:val="Testonormale"/>
        <w:spacing w:after="120"/>
        <w:rPr>
          <w:rFonts w:ascii="Times New Roman" w:hAnsi="Times New Roman"/>
          <w:sz w:val="22"/>
          <w:szCs w:val="22"/>
          <w:lang w:val="en-US"/>
        </w:rPr>
      </w:pPr>
      <w:proofErr w:type="spellStart"/>
      <w:proofErr w:type="gramStart"/>
      <w:r w:rsidRPr="00A72CBC">
        <w:rPr>
          <w:rFonts w:ascii="Times New Roman" w:hAnsi="Times New Roman"/>
          <w:sz w:val="22"/>
          <w:szCs w:val="22"/>
          <w:lang w:val="en-US"/>
        </w:rPr>
        <w:t>Dillman</w:t>
      </w:r>
      <w:proofErr w:type="spellEnd"/>
      <w:r w:rsidRPr="00A72CBC">
        <w:rPr>
          <w:rFonts w:ascii="Times New Roman" w:hAnsi="Times New Roman"/>
          <w:sz w:val="22"/>
          <w:szCs w:val="22"/>
          <w:lang w:val="en-US"/>
        </w:rPr>
        <w:t xml:space="preserve"> D. A. and Christian L. M. (2005).</w:t>
      </w:r>
      <w:proofErr w:type="gramEnd"/>
      <w:r w:rsidRPr="00A72CBC">
        <w:rPr>
          <w:rFonts w:ascii="Times New Roman" w:hAnsi="Times New Roman"/>
          <w:sz w:val="22"/>
          <w:szCs w:val="22"/>
          <w:lang w:val="en-US"/>
        </w:rPr>
        <w:t xml:space="preserve"> </w:t>
      </w:r>
      <w:proofErr w:type="gramStart"/>
      <w:r w:rsidRPr="00A72CBC">
        <w:rPr>
          <w:rFonts w:ascii="Times New Roman" w:hAnsi="Times New Roman"/>
          <w:sz w:val="22"/>
          <w:szCs w:val="22"/>
          <w:lang w:val="en-US"/>
        </w:rPr>
        <w:t>Survey mode as a source of instability in responses across surveys.</w:t>
      </w:r>
      <w:proofErr w:type="gramEnd"/>
      <w:r w:rsidRPr="00A72CBC">
        <w:rPr>
          <w:rFonts w:ascii="Times New Roman" w:hAnsi="Times New Roman"/>
          <w:sz w:val="22"/>
          <w:szCs w:val="22"/>
          <w:lang w:val="en-US"/>
        </w:rPr>
        <w:t xml:space="preserve"> </w:t>
      </w:r>
      <w:proofErr w:type="gramStart"/>
      <w:r w:rsidRPr="00A72CBC">
        <w:rPr>
          <w:rFonts w:ascii="Times New Roman" w:hAnsi="Times New Roman"/>
          <w:sz w:val="22"/>
          <w:szCs w:val="22"/>
          <w:lang w:val="en-US"/>
        </w:rPr>
        <w:t xml:space="preserve">Field methods, 17(1), </w:t>
      </w:r>
      <w:r w:rsidR="002D16E0">
        <w:rPr>
          <w:rFonts w:ascii="Times New Roman" w:hAnsi="Times New Roman"/>
          <w:sz w:val="22"/>
          <w:szCs w:val="22"/>
          <w:lang w:val="en-US"/>
        </w:rPr>
        <w:t xml:space="preserve">pp. </w:t>
      </w:r>
      <w:r w:rsidRPr="00A72CBC">
        <w:rPr>
          <w:rFonts w:ascii="Times New Roman" w:hAnsi="Times New Roman"/>
          <w:sz w:val="22"/>
          <w:szCs w:val="22"/>
          <w:lang w:val="en-US"/>
        </w:rPr>
        <w:t>30-52.</w:t>
      </w:r>
      <w:proofErr w:type="gramEnd"/>
    </w:p>
    <w:p w14:paraId="318D7470" w14:textId="10C874CA" w:rsidR="00330BAC" w:rsidRPr="00E02A33" w:rsidRDefault="00330BAC" w:rsidP="00330BAC">
      <w:pPr>
        <w:pStyle w:val="Testonormale"/>
        <w:spacing w:after="120"/>
        <w:rPr>
          <w:rFonts w:ascii="Times New Roman" w:hAnsi="Times New Roman"/>
          <w:sz w:val="22"/>
          <w:szCs w:val="22"/>
          <w:lang w:val="en-US"/>
        </w:rPr>
      </w:pPr>
      <w:proofErr w:type="spellStart"/>
      <w:proofErr w:type="gramStart"/>
      <w:r w:rsidRPr="00E02A33">
        <w:rPr>
          <w:rFonts w:ascii="Times New Roman" w:hAnsi="Times New Roman"/>
          <w:sz w:val="22"/>
          <w:szCs w:val="22"/>
          <w:lang w:val="en-US"/>
        </w:rPr>
        <w:t>Fricker</w:t>
      </w:r>
      <w:proofErr w:type="spellEnd"/>
      <w:r w:rsidRPr="00E02A33">
        <w:rPr>
          <w:rFonts w:ascii="Times New Roman" w:hAnsi="Times New Roman"/>
          <w:sz w:val="22"/>
          <w:szCs w:val="22"/>
          <w:lang w:val="en-US"/>
        </w:rPr>
        <w:t xml:space="preserve">, S., </w:t>
      </w:r>
      <w:proofErr w:type="spellStart"/>
      <w:r w:rsidRPr="00E02A33">
        <w:rPr>
          <w:rFonts w:ascii="Times New Roman" w:hAnsi="Times New Roman"/>
          <w:sz w:val="22"/>
          <w:szCs w:val="22"/>
          <w:lang w:val="en-US"/>
        </w:rPr>
        <w:t>Galesic</w:t>
      </w:r>
      <w:proofErr w:type="spellEnd"/>
      <w:r w:rsidRPr="00E02A33">
        <w:rPr>
          <w:rFonts w:ascii="Times New Roman" w:hAnsi="Times New Roman"/>
          <w:sz w:val="22"/>
          <w:szCs w:val="22"/>
          <w:lang w:val="en-US"/>
        </w:rPr>
        <w:t xml:space="preserve">, M., </w:t>
      </w:r>
      <w:proofErr w:type="spellStart"/>
      <w:r w:rsidRPr="00E02A33">
        <w:rPr>
          <w:rFonts w:ascii="Times New Roman" w:hAnsi="Times New Roman"/>
          <w:sz w:val="22"/>
          <w:szCs w:val="22"/>
          <w:lang w:val="en-US"/>
        </w:rPr>
        <w:t>Tourangeau</w:t>
      </w:r>
      <w:proofErr w:type="spellEnd"/>
      <w:r w:rsidRPr="00E02A33">
        <w:rPr>
          <w:rFonts w:ascii="Times New Roman" w:hAnsi="Times New Roman"/>
          <w:sz w:val="22"/>
          <w:szCs w:val="22"/>
          <w:lang w:val="en-US"/>
        </w:rPr>
        <w:t>, R., &amp; Yan, T. (2005).</w:t>
      </w:r>
      <w:proofErr w:type="gramEnd"/>
      <w:r w:rsidRPr="00E02A33">
        <w:rPr>
          <w:rFonts w:ascii="Times New Roman" w:hAnsi="Times New Roman"/>
          <w:sz w:val="22"/>
          <w:szCs w:val="22"/>
          <w:lang w:val="en-US"/>
        </w:rPr>
        <w:t xml:space="preserve"> </w:t>
      </w:r>
      <w:proofErr w:type="gramStart"/>
      <w:r w:rsidRPr="00E02A33">
        <w:rPr>
          <w:rFonts w:ascii="Times New Roman" w:hAnsi="Times New Roman"/>
          <w:sz w:val="22"/>
          <w:szCs w:val="22"/>
          <w:lang w:val="en-US"/>
        </w:rPr>
        <w:t>An experimental comparison of web and telephone surveys.</w:t>
      </w:r>
      <w:proofErr w:type="gramEnd"/>
      <w:r w:rsidRPr="00E02A33">
        <w:rPr>
          <w:rFonts w:ascii="Times New Roman" w:hAnsi="Times New Roman"/>
          <w:sz w:val="22"/>
          <w:szCs w:val="22"/>
          <w:lang w:val="en-US"/>
        </w:rPr>
        <w:t xml:space="preserve"> </w:t>
      </w:r>
      <w:proofErr w:type="gramStart"/>
      <w:r w:rsidRPr="00E02A33">
        <w:rPr>
          <w:rFonts w:ascii="Times New Roman" w:hAnsi="Times New Roman"/>
          <w:sz w:val="22"/>
          <w:szCs w:val="22"/>
          <w:lang w:val="en-US"/>
        </w:rPr>
        <w:t xml:space="preserve">Public Opinion Quarterly, 69(3), </w:t>
      </w:r>
      <w:r w:rsidR="002D16E0">
        <w:rPr>
          <w:rFonts w:ascii="Times New Roman" w:hAnsi="Times New Roman"/>
          <w:sz w:val="22"/>
          <w:szCs w:val="22"/>
          <w:lang w:val="en-US"/>
        </w:rPr>
        <w:t>pp.</w:t>
      </w:r>
      <w:r w:rsidRPr="00E02A33">
        <w:rPr>
          <w:rFonts w:ascii="Times New Roman" w:hAnsi="Times New Roman"/>
          <w:sz w:val="22"/>
          <w:szCs w:val="22"/>
          <w:lang w:val="en-US"/>
        </w:rPr>
        <w:t>370-392.</w:t>
      </w:r>
      <w:proofErr w:type="gramEnd"/>
    </w:p>
    <w:p w14:paraId="47B1AA0F" w14:textId="77777777" w:rsidR="006E50B1" w:rsidRPr="006E50B1" w:rsidRDefault="006E50B1" w:rsidP="006E50B1">
      <w:pPr>
        <w:pStyle w:val="Testonormale"/>
        <w:spacing w:after="120"/>
        <w:rPr>
          <w:rFonts w:ascii="Times New Roman" w:hAnsi="Times New Roman"/>
          <w:sz w:val="22"/>
          <w:szCs w:val="22"/>
          <w:lang w:val="en-US"/>
        </w:rPr>
      </w:pPr>
      <w:proofErr w:type="spellStart"/>
      <w:proofErr w:type="gramStart"/>
      <w:r w:rsidRPr="006E50B1">
        <w:rPr>
          <w:rFonts w:ascii="Times New Roman" w:hAnsi="Times New Roman"/>
          <w:sz w:val="22"/>
          <w:szCs w:val="22"/>
          <w:lang w:val="en-US"/>
        </w:rPr>
        <w:t>Gravem</w:t>
      </w:r>
      <w:proofErr w:type="spellEnd"/>
      <w:r w:rsidRPr="006E50B1">
        <w:rPr>
          <w:rFonts w:ascii="Times New Roman" w:hAnsi="Times New Roman"/>
          <w:sz w:val="22"/>
          <w:szCs w:val="22"/>
          <w:lang w:val="en-US"/>
        </w:rPr>
        <w:t xml:space="preserve"> D.F., Lo Conte M., </w:t>
      </w:r>
      <w:proofErr w:type="spellStart"/>
      <w:r w:rsidRPr="006E50B1">
        <w:rPr>
          <w:rFonts w:ascii="Times New Roman" w:hAnsi="Times New Roman"/>
          <w:sz w:val="22"/>
          <w:szCs w:val="22"/>
          <w:lang w:val="en-US"/>
        </w:rPr>
        <w:t>Murgia</w:t>
      </w:r>
      <w:proofErr w:type="spellEnd"/>
      <w:r w:rsidRPr="006E50B1">
        <w:rPr>
          <w:rFonts w:ascii="Times New Roman" w:hAnsi="Times New Roman"/>
          <w:sz w:val="22"/>
          <w:szCs w:val="22"/>
          <w:lang w:val="en-US"/>
        </w:rPr>
        <w:t>.</w:t>
      </w:r>
      <w:proofErr w:type="gramEnd"/>
      <w:r w:rsidRPr="006E50B1">
        <w:rPr>
          <w:rFonts w:ascii="Times New Roman" w:hAnsi="Times New Roman"/>
          <w:sz w:val="22"/>
          <w:szCs w:val="22"/>
          <w:lang w:val="en-US"/>
        </w:rPr>
        <w:t xml:space="preserve"> </w:t>
      </w:r>
      <w:proofErr w:type="gramStart"/>
      <w:r w:rsidRPr="006E50B1">
        <w:rPr>
          <w:rFonts w:ascii="Times New Roman" w:hAnsi="Times New Roman"/>
          <w:sz w:val="22"/>
          <w:szCs w:val="22"/>
          <w:lang w:val="en-US"/>
        </w:rPr>
        <w:t>M. (2018).</w:t>
      </w:r>
      <w:proofErr w:type="gramEnd"/>
      <w:r w:rsidRPr="006E50B1">
        <w:rPr>
          <w:rFonts w:ascii="Times New Roman" w:hAnsi="Times New Roman"/>
          <w:sz w:val="22"/>
          <w:szCs w:val="22"/>
          <w:lang w:val="en-US"/>
        </w:rPr>
        <w:t xml:space="preserve"> </w:t>
      </w:r>
      <w:proofErr w:type="spellStart"/>
      <w:proofErr w:type="gramStart"/>
      <w:r w:rsidRPr="006E50B1">
        <w:rPr>
          <w:rFonts w:ascii="Times New Roman" w:hAnsi="Times New Roman"/>
          <w:sz w:val="22"/>
          <w:szCs w:val="22"/>
          <w:lang w:val="en-US"/>
        </w:rPr>
        <w:t>MIxed</w:t>
      </w:r>
      <w:proofErr w:type="spellEnd"/>
      <w:r w:rsidRPr="006E50B1">
        <w:rPr>
          <w:rFonts w:ascii="Times New Roman" w:hAnsi="Times New Roman"/>
          <w:sz w:val="22"/>
          <w:szCs w:val="22"/>
          <w:lang w:val="en-US"/>
        </w:rPr>
        <w:t xml:space="preserve"> </w:t>
      </w:r>
      <w:proofErr w:type="spellStart"/>
      <w:r w:rsidRPr="006E50B1">
        <w:rPr>
          <w:rFonts w:ascii="Times New Roman" w:hAnsi="Times New Roman"/>
          <w:sz w:val="22"/>
          <w:szCs w:val="22"/>
          <w:lang w:val="en-US"/>
        </w:rPr>
        <w:t>MOde</w:t>
      </w:r>
      <w:proofErr w:type="spellEnd"/>
      <w:r w:rsidRPr="006E50B1">
        <w:rPr>
          <w:rFonts w:ascii="Times New Roman" w:hAnsi="Times New Roman"/>
          <w:sz w:val="22"/>
          <w:szCs w:val="22"/>
          <w:lang w:val="en-US"/>
        </w:rPr>
        <w:t xml:space="preserve"> Designs for social surveys.</w:t>
      </w:r>
      <w:proofErr w:type="gramEnd"/>
      <w:r w:rsidRPr="006E50B1">
        <w:rPr>
          <w:rFonts w:ascii="Times New Roman" w:hAnsi="Times New Roman"/>
          <w:sz w:val="22"/>
          <w:szCs w:val="22"/>
          <w:lang w:val="en-US"/>
        </w:rPr>
        <w:t xml:space="preserve"> Work Package 1: Investigation of mode </w:t>
      </w:r>
      <w:proofErr w:type="spellStart"/>
      <w:r w:rsidRPr="006E50B1">
        <w:rPr>
          <w:rFonts w:ascii="Times New Roman" w:hAnsi="Times New Roman"/>
          <w:sz w:val="22"/>
          <w:szCs w:val="22"/>
          <w:lang w:val="en-US"/>
        </w:rPr>
        <w:t>organisation</w:t>
      </w:r>
      <w:proofErr w:type="spellEnd"/>
      <w:r w:rsidRPr="006E50B1">
        <w:rPr>
          <w:rFonts w:ascii="Times New Roman" w:hAnsi="Times New Roman"/>
          <w:sz w:val="22"/>
          <w:szCs w:val="22"/>
          <w:lang w:val="en-US"/>
        </w:rPr>
        <w:t xml:space="preserve"> (concurrent vs consecutive multi-mode data collection). Deliverable 1: Report on MIMOD survey on the state of the art of mixed mode for EU social surveys.</w:t>
      </w:r>
    </w:p>
    <w:p w14:paraId="216986ED" w14:textId="75352ED7" w:rsidR="00330BAC" w:rsidRDefault="00330BAC" w:rsidP="00330BAC">
      <w:pPr>
        <w:pStyle w:val="Testonormale"/>
        <w:spacing w:after="120"/>
        <w:jc w:val="both"/>
        <w:rPr>
          <w:rFonts w:ascii="Times New Roman" w:hAnsi="Times New Roman"/>
          <w:sz w:val="22"/>
          <w:szCs w:val="22"/>
          <w:lang w:val="en-US"/>
        </w:rPr>
      </w:pPr>
      <w:proofErr w:type="spellStart"/>
      <w:proofErr w:type="gramStart"/>
      <w:r w:rsidRPr="00667EE8">
        <w:rPr>
          <w:rFonts w:ascii="Times New Roman" w:hAnsi="Times New Roman"/>
          <w:sz w:val="22"/>
          <w:szCs w:val="22"/>
          <w:lang w:val="en-US"/>
        </w:rPr>
        <w:t>Jackle</w:t>
      </w:r>
      <w:proofErr w:type="spellEnd"/>
      <w:r w:rsidRPr="00667EE8">
        <w:rPr>
          <w:rFonts w:ascii="Times New Roman" w:hAnsi="Times New Roman"/>
          <w:sz w:val="22"/>
          <w:szCs w:val="22"/>
          <w:lang w:val="en-US"/>
        </w:rPr>
        <w:t xml:space="preserve"> A., Roberts C. and P. Lynn.</w:t>
      </w:r>
      <w:proofErr w:type="gramEnd"/>
      <w:r w:rsidRPr="00667EE8">
        <w:rPr>
          <w:rFonts w:ascii="Times New Roman" w:hAnsi="Times New Roman"/>
          <w:sz w:val="22"/>
          <w:szCs w:val="22"/>
          <w:lang w:val="en-US"/>
        </w:rPr>
        <w:t xml:space="preserve"> 2010. Assessing the Effect of Data Collection Mode on Measurement. International Statistical Review (2010), 78, 1, </w:t>
      </w:r>
      <w:r w:rsidR="002D16E0">
        <w:rPr>
          <w:rFonts w:ascii="Times New Roman" w:hAnsi="Times New Roman"/>
          <w:sz w:val="22"/>
          <w:szCs w:val="22"/>
          <w:lang w:val="en-US"/>
        </w:rPr>
        <w:t xml:space="preserve">pp. </w:t>
      </w:r>
      <w:r w:rsidRPr="00667EE8">
        <w:rPr>
          <w:rFonts w:ascii="Times New Roman" w:hAnsi="Times New Roman"/>
          <w:sz w:val="22"/>
          <w:szCs w:val="22"/>
          <w:lang w:val="en-US"/>
        </w:rPr>
        <w:t>3–20.</w:t>
      </w:r>
    </w:p>
    <w:p w14:paraId="55624A43" w14:textId="6C241EA5" w:rsidR="00330BAC" w:rsidRDefault="00330BAC" w:rsidP="00330BAC">
      <w:pPr>
        <w:pStyle w:val="Testonormale"/>
        <w:spacing w:after="120"/>
        <w:jc w:val="both"/>
        <w:rPr>
          <w:rFonts w:ascii="Times New Roman" w:hAnsi="Times New Roman"/>
          <w:sz w:val="22"/>
          <w:szCs w:val="22"/>
          <w:lang w:val="en-US"/>
        </w:rPr>
      </w:pPr>
      <w:r w:rsidRPr="0033653E">
        <w:rPr>
          <w:rFonts w:ascii="Times New Roman" w:hAnsi="Times New Roman"/>
          <w:sz w:val="22"/>
          <w:szCs w:val="22"/>
          <w:lang w:val="fr-FR"/>
        </w:rPr>
        <w:t xml:space="preserve">Hox, J. J., de Leeuw E. D., e E. A. O. Zijlmans. </w:t>
      </w:r>
      <w:proofErr w:type="gramStart"/>
      <w:r w:rsidRPr="00C510E7">
        <w:rPr>
          <w:rFonts w:ascii="Times New Roman" w:hAnsi="Times New Roman"/>
          <w:sz w:val="22"/>
          <w:szCs w:val="22"/>
          <w:lang w:val="en-US"/>
        </w:rPr>
        <w:t>(2015). “Measurement equivalence in mixed mode surveys.”</w:t>
      </w:r>
      <w:proofErr w:type="gramEnd"/>
      <w:r w:rsidRPr="00C510E7">
        <w:rPr>
          <w:rFonts w:ascii="Times New Roman" w:hAnsi="Times New Roman"/>
          <w:sz w:val="22"/>
          <w:szCs w:val="22"/>
          <w:lang w:val="en-US"/>
        </w:rPr>
        <w:t xml:space="preserve"> </w:t>
      </w:r>
      <w:proofErr w:type="gramStart"/>
      <w:r w:rsidRPr="00C510E7">
        <w:rPr>
          <w:rFonts w:ascii="Times New Roman" w:hAnsi="Times New Roman"/>
          <w:sz w:val="22"/>
          <w:szCs w:val="22"/>
          <w:lang w:val="en-US"/>
        </w:rPr>
        <w:t xml:space="preserve">Frontiers in </w:t>
      </w:r>
      <w:proofErr w:type="spellStart"/>
      <w:r w:rsidRPr="00C510E7">
        <w:rPr>
          <w:rFonts w:ascii="Times New Roman" w:hAnsi="Times New Roman"/>
          <w:sz w:val="22"/>
          <w:szCs w:val="22"/>
          <w:lang w:val="en-US"/>
        </w:rPr>
        <w:t>psicologhy</w:t>
      </w:r>
      <w:proofErr w:type="spellEnd"/>
      <w:r w:rsidRPr="00C510E7">
        <w:rPr>
          <w:rFonts w:ascii="Times New Roman" w:hAnsi="Times New Roman"/>
          <w:sz w:val="22"/>
          <w:szCs w:val="22"/>
          <w:lang w:val="en-US"/>
        </w:rPr>
        <w:t xml:space="preserve"> 6, </w:t>
      </w:r>
      <w:r w:rsidR="002D16E0">
        <w:rPr>
          <w:rFonts w:ascii="Times New Roman" w:hAnsi="Times New Roman"/>
          <w:sz w:val="22"/>
          <w:szCs w:val="22"/>
          <w:lang w:val="en-US"/>
        </w:rPr>
        <w:t xml:space="preserve">pp. </w:t>
      </w:r>
      <w:r w:rsidRPr="00C510E7">
        <w:rPr>
          <w:rFonts w:ascii="Times New Roman" w:hAnsi="Times New Roman"/>
          <w:sz w:val="22"/>
          <w:szCs w:val="22"/>
          <w:lang w:val="en-US"/>
        </w:rPr>
        <w:t>1-11.</w:t>
      </w:r>
      <w:proofErr w:type="gramEnd"/>
      <w:r w:rsidRPr="00CD3FFB">
        <w:rPr>
          <w:rFonts w:ascii="Times New Roman" w:hAnsi="Times New Roman"/>
          <w:sz w:val="22"/>
          <w:szCs w:val="22"/>
          <w:lang w:val="en-US"/>
        </w:rPr>
        <w:t xml:space="preserve"> </w:t>
      </w:r>
    </w:p>
    <w:p w14:paraId="2AD2FF50" w14:textId="77777777" w:rsidR="00330BAC" w:rsidRPr="00667EE8" w:rsidRDefault="00330BAC" w:rsidP="00330BAC">
      <w:pPr>
        <w:pStyle w:val="Testonormale"/>
        <w:spacing w:after="120"/>
        <w:jc w:val="both"/>
        <w:rPr>
          <w:rFonts w:ascii="Times New Roman" w:hAnsi="Times New Roman"/>
          <w:sz w:val="22"/>
          <w:szCs w:val="22"/>
          <w:lang w:val="en-US"/>
        </w:rPr>
      </w:pPr>
      <w:proofErr w:type="spellStart"/>
      <w:proofErr w:type="gramStart"/>
      <w:r w:rsidRPr="005E7E64">
        <w:rPr>
          <w:rFonts w:ascii="Times New Roman" w:hAnsi="Times New Roman"/>
          <w:sz w:val="22"/>
          <w:szCs w:val="22"/>
          <w:lang w:val="en-US"/>
        </w:rPr>
        <w:t>Klausch</w:t>
      </w:r>
      <w:proofErr w:type="spellEnd"/>
      <w:r w:rsidRPr="005E7E64">
        <w:rPr>
          <w:rFonts w:ascii="Times New Roman" w:hAnsi="Times New Roman"/>
          <w:sz w:val="22"/>
          <w:szCs w:val="22"/>
          <w:lang w:val="en-US"/>
        </w:rPr>
        <w:t xml:space="preserve"> T., J. </w:t>
      </w:r>
      <w:proofErr w:type="spellStart"/>
      <w:r w:rsidRPr="005E7E64">
        <w:rPr>
          <w:rFonts w:ascii="Times New Roman" w:hAnsi="Times New Roman"/>
          <w:sz w:val="22"/>
          <w:szCs w:val="22"/>
          <w:lang w:val="en-US"/>
        </w:rPr>
        <w:t>Hox</w:t>
      </w:r>
      <w:proofErr w:type="spellEnd"/>
      <w:r w:rsidRPr="005E7E64">
        <w:rPr>
          <w:rFonts w:ascii="Times New Roman" w:hAnsi="Times New Roman"/>
          <w:sz w:val="22"/>
          <w:szCs w:val="22"/>
          <w:lang w:val="en-US"/>
        </w:rPr>
        <w:t xml:space="preserve"> and B. Schouten.</w:t>
      </w:r>
      <w:proofErr w:type="gramEnd"/>
      <w:r w:rsidRPr="005E7E64">
        <w:rPr>
          <w:rFonts w:ascii="Times New Roman" w:hAnsi="Times New Roman"/>
          <w:sz w:val="22"/>
          <w:szCs w:val="22"/>
          <w:lang w:val="en-US"/>
        </w:rPr>
        <w:t xml:space="preserve"> 2015. Selection error in single and mixed mode surveys of the Dutch general population. Journal of the Royal Statistical Society Series </w:t>
      </w:r>
      <w:proofErr w:type="gramStart"/>
      <w:r w:rsidRPr="005E7E64">
        <w:rPr>
          <w:rFonts w:ascii="Times New Roman" w:hAnsi="Times New Roman"/>
          <w:sz w:val="22"/>
          <w:szCs w:val="22"/>
          <w:lang w:val="en-US"/>
        </w:rPr>
        <w:t>A</w:t>
      </w:r>
      <w:proofErr w:type="gramEnd"/>
      <w:r w:rsidRPr="005E7E64">
        <w:rPr>
          <w:rFonts w:ascii="Times New Roman" w:hAnsi="Times New Roman"/>
          <w:sz w:val="22"/>
          <w:szCs w:val="22"/>
          <w:lang w:val="en-US"/>
        </w:rPr>
        <w:t xml:space="preserve"> 178: 945–961.</w:t>
      </w:r>
    </w:p>
    <w:p w14:paraId="7B997B3F" w14:textId="40B896A1" w:rsidR="00330BAC" w:rsidRDefault="00330BAC" w:rsidP="00330BAC">
      <w:pPr>
        <w:pStyle w:val="Testonormale"/>
        <w:spacing w:after="120"/>
        <w:jc w:val="both"/>
        <w:rPr>
          <w:rFonts w:ascii="Times New Roman" w:hAnsi="Times New Roman"/>
          <w:sz w:val="22"/>
          <w:szCs w:val="22"/>
          <w:lang w:val="en-US"/>
        </w:rPr>
      </w:pPr>
      <w:proofErr w:type="spellStart"/>
      <w:proofErr w:type="gramStart"/>
      <w:r w:rsidRPr="00894083">
        <w:rPr>
          <w:rFonts w:ascii="Times New Roman" w:hAnsi="Times New Roman"/>
          <w:sz w:val="22"/>
          <w:szCs w:val="22"/>
          <w:lang w:val="en-US"/>
        </w:rPr>
        <w:t>Klausch</w:t>
      </w:r>
      <w:proofErr w:type="spellEnd"/>
      <w:r w:rsidRPr="00894083">
        <w:rPr>
          <w:rFonts w:ascii="Times New Roman" w:hAnsi="Times New Roman"/>
          <w:sz w:val="22"/>
          <w:szCs w:val="22"/>
          <w:lang w:val="en-US"/>
        </w:rPr>
        <w:t xml:space="preserve">, T., Schouten, B., </w:t>
      </w:r>
      <w:proofErr w:type="spellStart"/>
      <w:r w:rsidRPr="00894083">
        <w:rPr>
          <w:rFonts w:ascii="Times New Roman" w:hAnsi="Times New Roman"/>
          <w:sz w:val="22"/>
          <w:szCs w:val="22"/>
          <w:lang w:val="en-US"/>
        </w:rPr>
        <w:t>Buelens</w:t>
      </w:r>
      <w:proofErr w:type="spellEnd"/>
      <w:r w:rsidRPr="00894083">
        <w:rPr>
          <w:rFonts w:ascii="Times New Roman" w:hAnsi="Times New Roman"/>
          <w:sz w:val="22"/>
          <w:szCs w:val="22"/>
          <w:lang w:val="en-US"/>
        </w:rPr>
        <w:t xml:space="preserve">, B., and Van Den </w:t>
      </w:r>
      <w:proofErr w:type="spellStart"/>
      <w:r w:rsidRPr="00894083">
        <w:rPr>
          <w:rFonts w:ascii="Times New Roman" w:hAnsi="Times New Roman"/>
          <w:sz w:val="22"/>
          <w:szCs w:val="22"/>
          <w:lang w:val="en-US"/>
        </w:rPr>
        <w:t>Brakel</w:t>
      </w:r>
      <w:proofErr w:type="spellEnd"/>
      <w:r w:rsidRPr="00894083">
        <w:rPr>
          <w:rFonts w:ascii="Times New Roman" w:hAnsi="Times New Roman"/>
          <w:sz w:val="22"/>
          <w:szCs w:val="22"/>
          <w:lang w:val="en-US"/>
        </w:rPr>
        <w:t>, J. (201</w:t>
      </w:r>
      <w:r w:rsidR="00A8473B" w:rsidRPr="00894083">
        <w:rPr>
          <w:rFonts w:ascii="Times New Roman" w:hAnsi="Times New Roman"/>
          <w:sz w:val="22"/>
          <w:szCs w:val="22"/>
          <w:lang w:val="en-US"/>
        </w:rPr>
        <w:t>8</w:t>
      </w:r>
      <w:r w:rsidRPr="00480D82">
        <w:rPr>
          <w:rFonts w:ascii="Times New Roman" w:hAnsi="Times New Roman"/>
          <w:sz w:val="22"/>
          <w:szCs w:val="22"/>
          <w:lang w:val="en-US"/>
        </w:rPr>
        <w:t>).</w:t>
      </w:r>
      <w:proofErr w:type="gramEnd"/>
      <w:r w:rsidRPr="00480D82">
        <w:rPr>
          <w:rFonts w:ascii="Times New Roman" w:hAnsi="Times New Roman"/>
          <w:sz w:val="22"/>
          <w:szCs w:val="22"/>
          <w:lang w:val="en-US"/>
        </w:rPr>
        <w:t xml:space="preserve"> </w:t>
      </w:r>
      <w:r w:rsidRPr="003C140D">
        <w:rPr>
          <w:rFonts w:ascii="Times New Roman" w:hAnsi="Times New Roman"/>
          <w:sz w:val="22"/>
          <w:szCs w:val="22"/>
          <w:lang w:val="en-US"/>
        </w:rPr>
        <w:t xml:space="preserve">Adjusting measurement bias in sequential mixed-mode surveys using re-interview data. Journal of Survey Statistics and Methodology, 5(4), </w:t>
      </w:r>
      <w:r w:rsidR="002D16E0">
        <w:rPr>
          <w:rFonts w:ascii="Times New Roman" w:hAnsi="Times New Roman"/>
          <w:sz w:val="22"/>
          <w:szCs w:val="22"/>
          <w:lang w:val="en-US"/>
        </w:rPr>
        <w:t xml:space="preserve">pp. </w:t>
      </w:r>
      <w:r w:rsidRPr="003C140D">
        <w:rPr>
          <w:rFonts w:ascii="Times New Roman" w:hAnsi="Times New Roman"/>
          <w:sz w:val="22"/>
          <w:szCs w:val="22"/>
          <w:lang w:val="en-US"/>
        </w:rPr>
        <w:t>409-432.</w:t>
      </w:r>
    </w:p>
    <w:p w14:paraId="34DB66E5" w14:textId="6E887A92" w:rsidR="00330BAC" w:rsidRDefault="00330BAC" w:rsidP="00330BAC">
      <w:pPr>
        <w:pStyle w:val="Testonormale"/>
        <w:spacing w:after="120"/>
        <w:jc w:val="both"/>
        <w:rPr>
          <w:rFonts w:ascii="Times New Roman" w:hAnsi="Times New Roman"/>
          <w:sz w:val="22"/>
          <w:szCs w:val="22"/>
          <w:lang w:val="en-US"/>
        </w:rPr>
      </w:pPr>
      <w:proofErr w:type="spellStart"/>
      <w:proofErr w:type="gramStart"/>
      <w:r w:rsidRPr="00EB166F">
        <w:rPr>
          <w:rFonts w:ascii="Times New Roman" w:hAnsi="Times New Roman"/>
          <w:sz w:val="22"/>
          <w:szCs w:val="22"/>
          <w:lang w:val="en-US"/>
        </w:rPr>
        <w:t>Kolenicov</w:t>
      </w:r>
      <w:proofErr w:type="spellEnd"/>
      <w:r w:rsidRPr="00EB166F">
        <w:rPr>
          <w:rFonts w:ascii="Times New Roman" w:hAnsi="Times New Roman"/>
          <w:sz w:val="22"/>
          <w:szCs w:val="22"/>
          <w:lang w:val="en-US"/>
        </w:rPr>
        <w:t>, S. and C. Kennedy.</w:t>
      </w:r>
      <w:proofErr w:type="gramEnd"/>
      <w:r w:rsidRPr="00EB166F">
        <w:rPr>
          <w:rFonts w:ascii="Times New Roman" w:hAnsi="Times New Roman"/>
          <w:sz w:val="22"/>
          <w:szCs w:val="22"/>
          <w:lang w:val="en-US"/>
        </w:rPr>
        <w:t xml:space="preserve"> (2014). Evaluating three approaches to statistically adjust for mode effects. </w:t>
      </w:r>
      <w:proofErr w:type="gramStart"/>
      <w:r w:rsidRPr="00EB166F">
        <w:rPr>
          <w:rFonts w:ascii="Times New Roman" w:hAnsi="Times New Roman"/>
          <w:sz w:val="22"/>
          <w:szCs w:val="22"/>
          <w:lang w:val="en-US"/>
        </w:rPr>
        <w:t>Journal of Survey Statistics and Methodology 2</w:t>
      </w:r>
      <w:r w:rsidR="002D16E0">
        <w:rPr>
          <w:rFonts w:ascii="Times New Roman" w:hAnsi="Times New Roman"/>
          <w:sz w:val="22"/>
          <w:szCs w:val="22"/>
          <w:lang w:val="en-US"/>
        </w:rPr>
        <w:t>,</w:t>
      </w:r>
      <w:r w:rsidR="002D16E0" w:rsidRPr="002D16E0">
        <w:rPr>
          <w:rFonts w:ascii="Times New Roman" w:hAnsi="Times New Roman"/>
          <w:sz w:val="22"/>
          <w:szCs w:val="22"/>
          <w:lang w:val="en-US"/>
        </w:rPr>
        <w:t xml:space="preserve"> </w:t>
      </w:r>
      <w:r w:rsidR="002D16E0">
        <w:rPr>
          <w:rFonts w:ascii="Times New Roman" w:hAnsi="Times New Roman"/>
          <w:sz w:val="22"/>
          <w:szCs w:val="22"/>
          <w:lang w:val="en-US"/>
        </w:rPr>
        <w:t>pp.</w:t>
      </w:r>
      <w:proofErr w:type="gramEnd"/>
      <w:r w:rsidR="002D16E0">
        <w:rPr>
          <w:rFonts w:ascii="Times New Roman" w:hAnsi="Times New Roman"/>
          <w:sz w:val="22"/>
          <w:szCs w:val="22"/>
          <w:lang w:val="en-US"/>
        </w:rPr>
        <w:t xml:space="preserve"> </w:t>
      </w:r>
      <w:r w:rsidRPr="00EB166F">
        <w:rPr>
          <w:rFonts w:ascii="Times New Roman" w:hAnsi="Times New Roman"/>
          <w:sz w:val="22"/>
          <w:szCs w:val="22"/>
          <w:lang w:val="en-US"/>
        </w:rPr>
        <w:t xml:space="preserve"> </w:t>
      </w:r>
      <w:proofErr w:type="gramStart"/>
      <w:r w:rsidRPr="00EB166F">
        <w:rPr>
          <w:rFonts w:ascii="Times New Roman" w:hAnsi="Times New Roman"/>
          <w:sz w:val="22"/>
          <w:szCs w:val="22"/>
          <w:lang w:val="en-US"/>
        </w:rPr>
        <w:t>126–158.</w:t>
      </w:r>
      <w:proofErr w:type="gramEnd"/>
    </w:p>
    <w:p w14:paraId="60072E04" w14:textId="12B65C11" w:rsidR="00330BAC" w:rsidRPr="00667EE8" w:rsidRDefault="00330BAC" w:rsidP="00330BAC">
      <w:pPr>
        <w:pStyle w:val="Testonormale"/>
        <w:spacing w:after="120"/>
        <w:jc w:val="both"/>
        <w:rPr>
          <w:rFonts w:ascii="Times New Roman" w:hAnsi="Times New Roman"/>
          <w:sz w:val="22"/>
          <w:szCs w:val="22"/>
          <w:lang w:val="en-US"/>
        </w:rPr>
      </w:pPr>
      <w:proofErr w:type="gramStart"/>
      <w:r w:rsidRPr="00667EE8">
        <w:rPr>
          <w:rFonts w:ascii="Times New Roman" w:hAnsi="Times New Roman"/>
          <w:sz w:val="22"/>
          <w:szCs w:val="22"/>
          <w:lang w:val="en-US"/>
        </w:rPr>
        <w:t>Martin P. and P. Lynn, (2011).</w:t>
      </w:r>
      <w:proofErr w:type="gramEnd"/>
      <w:r w:rsidRPr="00667EE8">
        <w:rPr>
          <w:rFonts w:ascii="Times New Roman" w:hAnsi="Times New Roman"/>
          <w:sz w:val="22"/>
          <w:szCs w:val="22"/>
          <w:lang w:val="en-US"/>
        </w:rPr>
        <w:t xml:space="preserve"> The effects of mixed mode survey designs on simple and complex analyses. Centre for Comparative Social Surveys. </w:t>
      </w:r>
      <w:proofErr w:type="gramStart"/>
      <w:r w:rsidRPr="00667EE8">
        <w:rPr>
          <w:rFonts w:ascii="Times New Roman" w:hAnsi="Times New Roman"/>
          <w:sz w:val="22"/>
          <w:szCs w:val="22"/>
          <w:lang w:val="en-US"/>
        </w:rPr>
        <w:t>Working Paper Series.</w:t>
      </w:r>
      <w:proofErr w:type="gramEnd"/>
      <w:r w:rsidRPr="00667EE8">
        <w:rPr>
          <w:rFonts w:ascii="Times New Roman" w:hAnsi="Times New Roman"/>
          <w:sz w:val="22"/>
          <w:szCs w:val="22"/>
          <w:lang w:val="en-US"/>
        </w:rPr>
        <w:t xml:space="preserve"> </w:t>
      </w:r>
      <w:proofErr w:type="gramStart"/>
      <w:r w:rsidRPr="00667EE8">
        <w:rPr>
          <w:rFonts w:ascii="Times New Roman" w:hAnsi="Times New Roman"/>
          <w:sz w:val="22"/>
          <w:szCs w:val="22"/>
          <w:lang w:val="en-US"/>
        </w:rPr>
        <w:t>Paper n.04, November 2011</w:t>
      </w:r>
      <w:r w:rsidR="006A0BC7">
        <w:rPr>
          <w:rFonts w:ascii="Times New Roman" w:hAnsi="Times New Roman"/>
          <w:sz w:val="22"/>
          <w:szCs w:val="22"/>
          <w:lang w:val="en-US"/>
        </w:rPr>
        <w:t>.</w:t>
      </w:r>
      <w:proofErr w:type="gramEnd"/>
    </w:p>
    <w:p w14:paraId="5E32E909" w14:textId="77777777" w:rsidR="003409E1" w:rsidRDefault="00E02A33" w:rsidP="00CD6B9D">
      <w:pPr>
        <w:pStyle w:val="Testonormale"/>
        <w:spacing w:after="120"/>
        <w:rPr>
          <w:rFonts w:ascii="Times New Roman" w:hAnsi="Times New Roman"/>
          <w:sz w:val="22"/>
          <w:szCs w:val="22"/>
          <w:lang w:val="en-US"/>
        </w:rPr>
      </w:pPr>
      <w:r w:rsidRPr="00E02A33">
        <w:rPr>
          <w:rFonts w:ascii="Times New Roman" w:hAnsi="Times New Roman"/>
          <w:sz w:val="22"/>
          <w:szCs w:val="22"/>
          <w:lang w:val="en-US"/>
        </w:rPr>
        <w:t xml:space="preserve">Park S., Kim J. K. and Park S. (2016), </w:t>
      </w:r>
      <w:proofErr w:type="gramStart"/>
      <w:r w:rsidRPr="00E02A33">
        <w:rPr>
          <w:rFonts w:ascii="Times New Roman" w:hAnsi="Times New Roman"/>
          <w:sz w:val="22"/>
          <w:szCs w:val="22"/>
          <w:lang w:val="en-US"/>
        </w:rPr>
        <w:t>An</w:t>
      </w:r>
      <w:proofErr w:type="gramEnd"/>
      <w:r w:rsidRPr="00E02A33">
        <w:rPr>
          <w:rFonts w:ascii="Times New Roman" w:hAnsi="Times New Roman"/>
          <w:sz w:val="22"/>
          <w:szCs w:val="22"/>
          <w:lang w:val="en-US"/>
        </w:rPr>
        <w:t xml:space="preserve"> imputation approach for handling mixed-mode surveys, The annals of Applied Statistics. Vol. 10, No. 2, pp. 1063-1085. </w:t>
      </w:r>
    </w:p>
    <w:p w14:paraId="459664CB" w14:textId="539F6B36" w:rsidR="00330BAC" w:rsidRDefault="00330BAC" w:rsidP="00330BAC">
      <w:pPr>
        <w:pStyle w:val="Testonormale"/>
        <w:spacing w:after="120"/>
        <w:jc w:val="both"/>
        <w:rPr>
          <w:rFonts w:ascii="Times New Roman" w:hAnsi="Times New Roman"/>
          <w:sz w:val="22"/>
          <w:szCs w:val="22"/>
          <w:lang w:val="en-US"/>
        </w:rPr>
      </w:pPr>
      <w:proofErr w:type="gramStart"/>
      <w:r w:rsidRPr="005E7E64">
        <w:rPr>
          <w:rFonts w:ascii="Times New Roman" w:hAnsi="Times New Roman"/>
          <w:sz w:val="22"/>
          <w:szCs w:val="22"/>
          <w:lang w:val="en-US"/>
        </w:rPr>
        <w:lastRenderedPageBreak/>
        <w:t xml:space="preserve">Roberts C. and C. </w:t>
      </w:r>
      <w:proofErr w:type="spellStart"/>
      <w:r w:rsidRPr="005E7E64">
        <w:rPr>
          <w:rFonts w:ascii="Times New Roman" w:hAnsi="Times New Roman"/>
          <w:sz w:val="22"/>
          <w:szCs w:val="22"/>
          <w:lang w:val="en-US"/>
        </w:rPr>
        <w:t>Vandenplas</w:t>
      </w:r>
      <w:proofErr w:type="spellEnd"/>
      <w:r w:rsidRPr="005E7E64">
        <w:rPr>
          <w:rFonts w:ascii="Times New Roman" w:hAnsi="Times New Roman"/>
          <w:sz w:val="22"/>
          <w:szCs w:val="22"/>
          <w:lang w:val="en-US"/>
        </w:rPr>
        <w:t>.</w:t>
      </w:r>
      <w:proofErr w:type="gramEnd"/>
      <w:r w:rsidRPr="005E7E64">
        <w:rPr>
          <w:rFonts w:ascii="Times New Roman" w:hAnsi="Times New Roman"/>
          <w:sz w:val="22"/>
          <w:szCs w:val="22"/>
          <w:lang w:val="en-US"/>
        </w:rPr>
        <w:t xml:space="preserve"> 2017. Estimating Components of Mean Squared Error to Evaluate the Benefits of Mixing Data Collection Modes</w:t>
      </w:r>
      <w:r w:rsidR="006A0BC7">
        <w:rPr>
          <w:rFonts w:ascii="Times New Roman" w:hAnsi="Times New Roman"/>
          <w:sz w:val="22"/>
          <w:szCs w:val="22"/>
          <w:lang w:val="en-US"/>
        </w:rPr>
        <w:t>.</w:t>
      </w:r>
    </w:p>
    <w:p w14:paraId="02C4C0A3" w14:textId="5806FC9D" w:rsidR="00E427DB" w:rsidRDefault="00E427DB" w:rsidP="00CD6B9D">
      <w:pPr>
        <w:pStyle w:val="Testonormale"/>
        <w:spacing w:after="120"/>
        <w:rPr>
          <w:rFonts w:ascii="Times New Roman" w:hAnsi="Times New Roman"/>
          <w:sz w:val="22"/>
          <w:szCs w:val="22"/>
          <w:lang w:val="en-US"/>
        </w:rPr>
      </w:pPr>
      <w:proofErr w:type="gramStart"/>
      <w:r w:rsidRPr="00E427DB">
        <w:rPr>
          <w:rFonts w:ascii="Times New Roman" w:hAnsi="Times New Roman"/>
          <w:sz w:val="22"/>
          <w:szCs w:val="22"/>
          <w:lang w:val="en-US"/>
        </w:rPr>
        <w:t>Rosenbaum P. R. and D. B. Rubin</w:t>
      </w:r>
      <w:r>
        <w:rPr>
          <w:rFonts w:ascii="Times New Roman" w:hAnsi="Times New Roman"/>
          <w:sz w:val="22"/>
          <w:szCs w:val="22"/>
          <w:lang w:val="en-US"/>
        </w:rPr>
        <w:t xml:space="preserve"> </w:t>
      </w:r>
      <w:r w:rsidRPr="00E427DB">
        <w:rPr>
          <w:rFonts w:ascii="Times New Roman" w:hAnsi="Times New Roman"/>
          <w:sz w:val="22"/>
          <w:szCs w:val="22"/>
          <w:lang w:val="en-US"/>
        </w:rPr>
        <w:t>(1983)</w:t>
      </w:r>
      <w:r>
        <w:rPr>
          <w:rFonts w:ascii="Times New Roman" w:hAnsi="Times New Roman"/>
          <w:sz w:val="22"/>
          <w:szCs w:val="22"/>
          <w:lang w:val="en-US"/>
        </w:rPr>
        <w:t>.</w:t>
      </w:r>
      <w:proofErr w:type="gramEnd"/>
      <w:r w:rsidRPr="00E427DB">
        <w:rPr>
          <w:rFonts w:ascii="Times New Roman" w:hAnsi="Times New Roman"/>
          <w:sz w:val="22"/>
          <w:szCs w:val="22"/>
          <w:lang w:val="en-US"/>
        </w:rPr>
        <w:t xml:space="preserve"> The Central Role of the Propensity Score in Observational Studies for Causal Effects, </w:t>
      </w:r>
      <w:proofErr w:type="spellStart"/>
      <w:r w:rsidRPr="00E427DB">
        <w:rPr>
          <w:rFonts w:ascii="Times New Roman" w:hAnsi="Times New Roman"/>
          <w:sz w:val="22"/>
          <w:szCs w:val="22"/>
          <w:lang w:val="en-US"/>
        </w:rPr>
        <w:t>Biometrika</w:t>
      </w:r>
      <w:proofErr w:type="spellEnd"/>
      <w:r w:rsidRPr="00E427DB">
        <w:rPr>
          <w:rFonts w:ascii="Times New Roman" w:hAnsi="Times New Roman"/>
          <w:sz w:val="22"/>
          <w:szCs w:val="22"/>
          <w:lang w:val="en-US"/>
        </w:rPr>
        <w:t>, 70 (1), pp. 41-55.</w:t>
      </w:r>
    </w:p>
    <w:p w14:paraId="1AE7643F" w14:textId="77777777" w:rsidR="00330BAC" w:rsidRPr="002A3A60" w:rsidRDefault="00330BAC" w:rsidP="00330BAC">
      <w:pPr>
        <w:pStyle w:val="Testonormale"/>
        <w:spacing w:after="120"/>
        <w:jc w:val="both"/>
        <w:rPr>
          <w:rFonts w:ascii="Times New Roman" w:hAnsi="Times New Roman"/>
          <w:sz w:val="22"/>
          <w:szCs w:val="22"/>
          <w:lang w:val="en-US"/>
        </w:rPr>
      </w:pPr>
      <w:proofErr w:type="gramStart"/>
      <w:r w:rsidRPr="00C510E7">
        <w:rPr>
          <w:rFonts w:ascii="Times New Roman" w:hAnsi="Times New Roman"/>
          <w:sz w:val="22"/>
          <w:szCs w:val="22"/>
          <w:lang w:val="en-US"/>
        </w:rPr>
        <w:t xml:space="preserve">Schouten B., N. </w:t>
      </w:r>
      <w:proofErr w:type="spellStart"/>
      <w:r w:rsidRPr="00C510E7">
        <w:rPr>
          <w:rFonts w:ascii="Times New Roman" w:hAnsi="Times New Roman"/>
          <w:sz w:val="22"/>
          <w:szCs w:val="22"/>
          <w:lang w:val="en-US"/>
        </w:rPr>
        <w:t>Shlomo</w:t>
      </w:r>
      <w:proofErr w:type="spellEnd"/>
      <w:r w:rsidRPr="00C510E7">
        <w:rPr>
          <w:rFonts w:ascii="Times New Roman" w:hAnsi="Times New Roman"/>
          <w:sz w:val="22"/>
          <w:szCs w:val="22"/>
          <w:lang w:val="en-US"/>
        </w:rPr>
        <w:t>, and C. Skinner, (2011).</w:t>
      </w:r>
      <w:proofErr w:type="gramEnd"/>
      <w:r w:rsidRPr="00C510E7">
        <w:rPr>
          <w:rFonts w:ascii="Times New Roman" w:hAnsi="Times New Roman"/>
          <w:sz w:val="22"/>
          <w:szCs w:val="22"/>
          <w:lang w:val="en-US"/>
        </w:rPr>
        <w:t xml:space="preserve"> </w:t>
      </w:r>
      <w:proofErr w:type="gramStart"/>
      <w:r w:rsidRPr="00C510E7">
        <w:rPr>
          <w:rFonts w:ascii="Times New Roman" w:hAnsi="Times New Roman"/>
          <w:sz w:val="22"/>
          <w:szCs w:val="22"/>
          <w:lang w:val="en-US"/>
        </w:rPr>
        <w:t xml:space="preserve">Indicators for Monitoring and Improving </w:t>
      </w:r>
      <w:proofErr w:type="spellStart"/>
      <w:r w:rsidRPr="00C510E7">
        <w:rPr>
          <w:rFonts w:ascii="Times New Roman" w:hAnsi="Times New Roman"/>
          <w:sz w:val="22"/>
          <w:szCs w:val="22"/>
          <w:lang w:val="en-US"/>
        </w:rPr>
        <w:t>Representativity</w:t>
      </w:r>
      <w:proofErr w:type="spellEnd"/>
      <w:r w:rsidRPr="00C510E7">
        <w:rPr>
          <w:rFonts w:ascii="Times New Roman" w:hAnsi="Times New Roman"/>
          <w:sz w:val="22"/>
          <w:szCs w:val="22"/>
          <w:lang w:val="en-US"/>
        </w:rPr>
        <w:t xml:space="preserve"> of Response.</w:t>
      </w:r>
      <w:proofErr w:type="gramEnd"/>
      <w:r w:rsidRPr="00C510E7">
        <w:rPr>
          <w:rFonts w:ascii="Times New Roman" w:hAnsi="Times New Roman"/>
          <w:sz w:val="22"/>
          <w:szCs w:val="22"/>
          <w:lang w:val="en-US"/>
        </w:rPr>
        <w:t xml:space="preserve"> Journal of Official Statistics 27, pp. 231–253.</w:t>
      </w:r>
    </w:p>
    <w:p w14:paraId="1D8B1075" w14:textId="6B4DC1C0" w:rsidR="00DE1486" w:rsidRDefault="00DE1486" w:rsidP="00CD6B9D">
      <w:pPr>
        <w:pStyle w:val="Testonormale"/>
        <w:spacing w:after="120"/>
        <w:rPr>
          <w:rFonts w:ascii="Times New Roman" w:hAnsi="Times New Roman"/>
          <w:sz w:val="22"/>
          <w:szCs w:val="22"/>
          <w:lang w:val="en-US"/>
        </w:rPr>
      </w:pPr>
      <w:r w:rsidRPr="00DE1486">
        <w:rPr>
          <w:rFonts w:ascii="Times New Roman" w:hAnsi="Times New Roman"/>
          <w:sz w:val="22"/>
          <w:szCs w:val="22"/>
          <w:lang w:val="en-US"/>
        </w:rPr>
        <w:t xml:space="preserve">Schouten, B., </w:t>
      </w:r>
      <w:proofErr w:type="spellStart"/>
      <w:r w:rsidRPr="00DE1486">
        <w:rPr>
          <w:rFonts w:ascii="Times New Roman" w:hAnsi="Times New Roman"/>
          <w:sz w:val="22"/>
          <w:szCs w:val="22"/>
          <w:lang w:val="en-US"/>
        </w:rPr>
        <w:t>Peytchev</w:t>
      </w:r>
      <w:proofErr w:type="spellEnd"/>
      <w:r w:rsidRPr="00DE1486">
        <w:rPr>
          <w:rFonts w:ascii="Times New Roman" w:hAnsi="Times New Roman"/>
          <w:sz w:val="22"/>
          <w:szCs w:val="22"/>
          <w:lang w:val="en-US"/>
        </w:rPr>
        <w:t xml:space="preserve">, A., Wagner, J. (2017). </w:t>
      </w:r>
      <w:proofErr w:type="gramStart"/>
      <w:r w:rsidRPr="00DE1486">
        <w:rPr>
          <w:rFonts w:ascii="Times New Roman" w:hAnsi="Times New Roman"/>
          <w:sz w:val="22"/>
          <w:szCs w:val="22"/>
          <w:lang w:val="en-US"/>
        </w:rPr>
        <w:t>Adaptive survey design.</w:t>
      </w:r>
      <w:proofErr w:type="gramEnd"/>
      <w:r w:rsidRPr="00DE1486">
        <w:rPr>
          <w:rFonts w:ascii="Times New Roman" w:hAnsi="Times New Roman"/>
          <w:sz w:val="22"/>
          <w:szCs w:val="22"/>
          <w:lang w:val="en-US"/>
        </w:rPr>
        <w:t xml:space="preserve"> </w:t>
      </w:r>
      <w:proofErr w:type="gramStart"/>
      <w:r w:rsidRPr="00DE1486">
        <w:rPr>
          <w:rFonts w:ascii="Times New Roman" w:hAnsi="Times New Roman"/>
          <w:sz w:val="22"/>
          <w:szCs w:val="22"/>
          <w:lang w:val="en-US"/>
        </w:rPr>
        <w:t>Chapman and Hall/CRC</w:t>
      </w:r>
      <w:r>
        <w:rPr>
          <w:rFonts w:ascii="Times New Roman" w:hAnsi="Times New Roman"/>
          <w:sz w:val="22"/>
          <w:szCs w:val="22"/>
          <w:lang w:val="en-US"/>
        </w:rPr>
        <w:t>.</w:t>
      </w:r>
      <w:proofErr w:type="gramEnd"/>
    </w:p>
    <w:p w14:paraId="6E520A2E" w14:textId="77777777" w:rsidR="00330BAC" w:rsidRDefault="00330BAC" w:rsidP="00330BAC">
      <w:pPr>
        <w:pStyle w:val="Testonormale"/>
        <w:spacing w:after="120"/>
        <w:jc w:val="both"/>
        <w:rPr>
          <w:rFonts w:ascii="Times New Roman" w:hAnsi="Times New Roman"/>
          <w:sz w:val="22"/>
          <w:szCs w:val="22"/>
          <w:lang w:val="en-US"/>
        </w:rPr>
      </w:pPr>
      <w:proofErr w:type="spellStart"/>
      <w:proofErr w:type="gramStart"/>
      <w:r w:rsidRPr="005E7E64">
        <w:rPr>
          <w:rFonts w:ascii="Times New Roman" w:hAnsi="Times New Roman"/>
          <w:sz w:val="22"/>
          <w:szCs w:val="22"/>
          <w:lang w:val="en-US"/>
        </w:rPr>
        <w:t>Shlomo</w:t>
      </w:r>
      <w:proofErr w:type="spellEnd"/>
      <w:r w:rsidRPr="005E7E64">
        <w:rPr>
          <w:rFonts w:ascii="Times New Roman" w:hAnsi="Times New Roman"/>
          <w:sz w:val="22"/>
          <w:szCs w:val="22"/>
          <w:lang w:val="en-US"/>
        </w:rPr>
        <w:t xml:space="preserve"> N. and B. Schouten.</w:t>
      </w:r>
      <w:proofErr w:type="gramEnd"/>
      <w:r w:rsidRPr="005E7E64">
        <w:rPr>
          <w:rFonts w:ascii="Times New Roman" w:hAnsi="Times New Roman"/>
          <w:sz w:val="22"/>
          <w:szCs w:val="22"/>
          <w:lang w:val="en-US"/>
        </w:rPr>
        <w:t xml:space="preserve"> 2013. Theoretical Properties of Partial Indicators for Representative Response</w:t>
      </w:r>
      <w:r>
        <w:rPr>
          <w:rFonts w:ascii="Times New Roman" w:hAnsi="Times New Roman"/>
          <w:sz w:val="22"/>
          <w:szCs w:val="22"/>
          <w:lang w:val="en-US"/>
        </w:rPr>
        <w:t>.</w:t>
      </w:r>
    </w:p>
    <w:p w14:paraId="7EB83984" w14:textId="77777777" w:rsidR="00DE1486" w:rsidRDefault="00DE1486" w:rsidP="00CD6B9D">
      <w:pPr>
        <w:pStyle w:val="Testonormale"/>
        <w:spacing w:after="120"/>
        <w:rPr>
          <w:rFonts w:ascii="Times New Roman" w:hAnsi="Times New Roman"/>
          <w:sz w:val="22"/>
          <w:szCs w:val="22"/>
          <w:lang w:val="en-US"/>
        </w:rPr>
      </w:pPr>
      <w:r w:rsidRPr="00D618D6">
        <w:rPr>
          <w:rFonts w:ascii="Times New Roman" w:hAnsi="Times New Roman"/>
          <w:sz w:val="22"/>
          <w:lang w:val="nl-NL"/>
        </w:rPr>
        <w:t xml:space="preserve">Suzer-Gurtekin, Z. T., Heeringa, S., &amp; Vaillant, R. (2012). </w:t>
      </w:r>
      <w:r w:rsidRPr="00DE1486">
        <w:rPr>
          <w:rFonts w:ascii="Times New Roman" w:hAnsi="Times New Roman"/>
          <w:sz w:val="22"/>
          <w:szCs w:val="22"/>
          <w:lang w:val="en-US"/>
        </w:rPr>
        <w:t xml:space="preserve">Investigating the Bias of Alternative Statistical Inference Methods in Sequential Mixed-Mode Surveys. Proceedings of the JSM, Section on Survey Research Methods, 4711-2. </w:t>
      </w:r>
    </w:p>
    <w:p w14:paraId="2D8614C5" w14:textId="04D3181F" w:rsidR="00330BAC" w:rsidRPr="00D618D6" w:rsidRDefault="00330BAC" w:rsidP="00330BAC">
      <w:pPr>
        <w:pStyle w:val="Testonormale"/>
        <w:spacing w:after="120"/>
        <w:jc w:val="both"/>
        <w:rPr>
          <w:rFonts w:ascii="Times New Roman" w:hAnsi="Times New Roman"/>
          <w:sz w:val="22"/>
          <w:lang w:val="nl-NL"/>
        </w:rPr>
      </w:pPr>
      <w:proofErr w:type="spellStart"/>
      <w:proofErr w:type="gramStart"/>
      <w:r w:rsidRPr="00C510E7">
        <w:rPr>
          <w:rFonts w:ascii="Times New Roman" w:hAnsi="Times New Roman"/>
          <w:sz w:val="22"/>
          <w:szCs w:val="22"/>
          <w:lang w:val="en-US"/>
        </w:rPr>
        <w:t>Tourangeau</w:t>
      </w:r>
      <w:proofErr w:type="spellEnd"/>
      <w:r w:rsidRPr="00C510E7">
        <w:rPr>
          <w:rFonts w:ascii="Times New Roman" w:hAnsi="Times New Roman"/>
          <w:sz w:val="22"/>
          <w:szCs w:val="22"/>
          <w:lang w:val="en-US"/>
        </w:rPr>
        <w:t>, R. and Yan, T. (2007).</w:t>
      </w:r>
      <w:proofErr w:type="gramEnd"/>
      <w:r w:rsidRPr="00C510E7">
        <w:rPr>
          <w:rFonts w:ascii="Times New Roman" w:hAnsi="Times New Roman"/>
          <w:sz w:val="22"/>
          <w:szCs w:val="22"/>
          <w:lang w:val="en-US"/>
        </w:rPr>
        <w:t xml:space="preserve"> </w:t>
      </w:r>
      <w:r w:rsidRPr="00EC625A">
        <w:rPr>
          <w:rFonts w:ascii="Times New Roman" w:hAnsi="Times New Roman"/>
          <w:sz w:val="22"/>
          <w:szCs w:val="22"/>
          <w:lang w:val="en-US"/>
        </w:rPr>
        <w:t xml:space="preserve">Sensitive questions in surveys. </w:t>
      </w:r>
      <w:proofErr w:type="spellStart"/>
      <w:r w:rsidRPr="00F566A0">
        <w:rPr>
          <w:rFonts w:ascii="Times New Roman" w:hAnsi="Times New Roman"/>
          <w:sz w:val="22"/>
          <w:szCs w:val="22"/>
          <w:lang w:val="fr-FR"/>
        </w:rPr>
        <w:t>Psychological</w:t>
      </w:r>
      <w:proofErr w:type="spellEnd"/>
      <w:r w:rsidRPr="00F566A0">
        <w:rPr>
          <w:rFonts w:ascii="Times New Roman" w:hAnsi="Times New Roman"/>
          <w:sz w:val="22"/>
          <w:szCs w:val="22"/>
          <w:lang w:val="fr-FR"/>
        </w:rPr>
        <w:t xml:space="preserve">. </w:t>
      </w:r>
      <w:r w:rsidRPr="00D618D6">
        <w:rPr>
          <w:rFonts w:ascii="Times New Roman" w:hAnsi="Times New Roman"/>
          <w:sz w:val="22"/>
          <w:lang w:val="nl-NL"/>
        </w:rPr>
        <w:t xml:space="preserve">Bulletin, 133, </w:t>
      </w:r>
      <w:r w:rsidR="002D16E0">
        <w:rPr>
          <w:rFonts w:ascii="Times New Roman" w:hAnsi="Times New Roman"/>
          <w:sz w:val="22"/>
          <w:szCs w:val="22"/>
          <w:lang w:val="en-US"/>
        </w:rPr>
        <w:t xml:space="preserve">pp. </w:t>
      </w:r>
      <w:r w:rsidRPr="00D618D6">
        <w:rPr>
          <w:rFonts w:ascii="Times New Roman" w:hAnsi="Times New Roman"/>
          <w:sz w:val="22"/>
          <w:lang w:val="nl-NL"/>
        </w:rPr>
        <w:t>859–883.</w:t>
      </w:r>
    </w:p>
    <w:p w14:paraId="0BD78A3C" w14:textId="77777777" w:rsidR="00330BAC" w:rsidRPr="00C510E7" w:rsidRDefault="00330BAC" w:rsidP="00330BAC">
      <w:pPr>
        <w:pStyle w:val="Testonormale"/>
        <w:spacing w:after="120"/>
        <w:jc w:val="both"/>
        <w:rPr>
          <w:rFonts w:ascii="Times New Roman" w:hAnsi="Times New Roman"/>
          <w:sz w:val="22"/>
          <w:szCs w:val="22"/>
          <w:lang w:val="en-US"/>
        </w:rPr>
      </w:pPr>
      <w:r w:rsidRPr="00D618D6">
        <w:rPr>
          <w:rFonts w:ascii="Times New Roman" w:hAnsi="Times New Roman"/>
          <w:sz w:val="22"/>
          <w:lang w:val="nl-NL"/>
        </w:rPr>
        <w:t xml:space="preserve">Vandenplas, C., Loosveldt, G., and Vannieuwenhuyze, J. T. A. (2016). </w:t>
      </w:r>
      <w:proofErr w:type="gramStart"/>
      <w:r w:rsidRPr="00C510E7">
        <w:rPr>
          <w:rFonts w:ascii="Times New Roman" w:hAnsi="Times New Roman"/>
          <w:sz w:val="22"/>
          <w:szCs w:val="22"/>
          <w:lang w:val="en-US"/>
        </w:rPr>
        <w:t>Assessing the use of mode preference as a covariate for the estimation of measurement effects between modes.</w:t>
      </w:r>
      <w:proofErr w:type="gramEnd"/>
      <w:r w:rsidRPr="00C510E7">
        <w:rPr>
          <w:rFonts w:ascii="Times New Roman" w:hAnsi="Times New Roman"/>
          <w:sz w:val="22"/>
          <w:szCs w:val="22"/>
          <w:lang w:val="en-US"/>
        </w:rPr>
        <w:t xml:space="preserve"> </w:t>
      </w:r>
      <w:proofErr w:type="gramStart"/>
      <w:r w:rsidRPr="00C510E7">
        <w:rPr>
          <w:rFonts w:ascii="Times New Roman" w:hAnsi="Times New Roman"/>
          <w:sz w:val="22"/>
          <w:szCs w:val="22"/>
          <w:lang w:val="en-US"/>
        </w:rPr>
        <w:t>A sequential mixed mode experiment.</w:t>
      </w:r>
      <w:proofErr w:type="gramEnd"/>
      <w:r w:rsidRPr="00C510E7">
        <w:rPr>
          <w:rFonts w:ascii="Times New Roman" w:hAnsi="Times New Roman"/>
          <w:sz w:val="22"/>
          <w:szCs w:val="22"/>
          <w:lang w:val="en-US"/>
        </w:rPr>
        <w:t xml:space="preserve"> Method, data, Analyses. Vol. 10(2), 2016, pp. 119-142.</w:t>
      </w:r>
    </w:p>
    <w:p w14:paraId="66DEC9E8" w14:textId="25E0D03C" w:rsidR="00330BAC" w:rsidRDefault="00330BAC" w:rsidP="00330BAC">
      <w:pPr>
        <w:pStyle w:val="Testonormale"/>
        <w:spacing w:after="120"/>
        <w:jc w:val="both"/>
        <w:rPr>
          <w:rFonts w:ascii="Times New Roman" w:hAnsi="Times New Roman"/>
          <w:sz w:val="22"/>
          <w:szCs w:val="22"/>
          <w:lang w:val="en-US"/>
        </w:rPr>
      </w:pPr>
      <w:r w:rsidRPr="00D618D6">
        <w:rPr>
          <w:rFonts w:ascii="Times New Roman" w:hAnsi="Times New Roman"/>
          <w:sz w:val="22"/>
          <w:lang w:val="nl-NL"/>
        </w:rPr>
        <w:t xml:space="preserve">Vannieuwenhuyze, J. T. A., Loosveldt, G. and Molenberghs, G. (2010). </w:t>
      </w:r>
      <w:proofErr w:type="gramStart"/>
      <w:r w:rsidRPr="00C510E7">
        <w:rPr>
          <w:rFonts w:ascii="Times New Roman" w:hAnsi="Times New Roman"/>
          <w:sz w:val="22"/>
          <w:szCs w:val="22"/>
          <w:lang w:val="en-US"/>
        </w:rPr>
        <w:t>A Method for Evaluating Mode Effects in Mixed-mode Surveys.</w:t>
      </w:r>
      <w:proofErr w:type="gramEnd"/>
      <w:r w:rsidRPr="00C510E7">
        <w:rPr>
          <w:rFonts w:ascii="Times New Roman" w:hAnsi="Times New Roman"/>
          <w:sz w:val="22"/>
          <w:szCs w:val="22"/>
          <w:lang w:val="en-US"/>
        </w:rPr>
        <w:t xml:space="preserve"> Public Opinion Quarterly, Volume 74, Issue 5, 1 January 2010, Pages 1027–1045,https://doi.org/10.1093/</w:t>
      </w:r>
      <w:proofErr w:type="spellStart"/>
      <w:r w:rsidRPr="00C510E7">
        <w:rPr>
          <w:rFonts w:ascii="Times New Roman" w:hAnsi="Times New Roman"/>
          <w:sz w:val="22"/>
          <w:szCs w:val="22"/>
          <w:lang w:val="en-US"/>
        </w:rPr>
        <w:t>poq</w:t>
      </w:r>
      <w:proofErr w:type="spellEnd"/>
      <w:r w:rsidRPr="00C510E7">
        <w:rPr>
          <w:rFonts w:ascii="Times New Roman" w:hAnsi="Times New Roman"/>
          <w:sz w:val="22"/>
          <w:szCs w:val="22"/>
          <w:lang w:val="en-US"/>
        </w:rPr>
        <w:t>/nfq059</w:t>
      </w:r>
      <w:r w:rsidR="006A0BC7">
        <w:rPr>
          <w:rFonts w:ascii="Times New Roman" w:hAnsi="Times New Roman"/>
          <w:sz w:val="22"/>
          <w:szCs w:val="22"/>
          <w:lang w:val="en-US"/>
        </w:rPr>
        <w:t>.</w:t>
      </w:r>
    </w:p>
    <w:p w14:paraId="0BF4A645" w14:textId="3CA14A90" w:rsidR="00330BAC" w:rsidRPr="00EB166F" w:rsidRDefault="00330BAC" w:rsidP="00330BAC">
      <w:pPr>
        <w:pStyle w:val="Testonormale"/>
        <w:spacing w:after="120"/>
        <w:rPr>
          <w:rFonts w:ascii="Times New Roman" w:hAnsi="Times New Roman"/>
          <w:sz w:val="22"/>
          <w:szCs w:val="22"/>
          <w:lang w:val="en-US"/>
        </w:rPr>
      </w:pPr>
      <w:r w:rsidRPr="00D618D6">
        <w:rPr>
          <w:rFonts w:ascii="Times New Roman" w:hAnsi="Times New Roman"/>
          <w:sz w:val="22"/>
          <w:lang w:val="nl-NL"/>
        </w:rPr>
        <w:t xml:space="preserve">Vannieuwenhuyze, J. T.A., G. Loosveldt and G. Molenberghs. </w:t>
      </w:r>
      <w:r w:rsidRPr="00EB166F">
        <w:rPr>
          <w:rFonts w:ascii="Times New Roman" w:hAnsi="Times New Roman"/>
          <w:sz w:val="22"/>
          <w:szCs w:val="22"/>
          <w:lang w:val="en-US"/>
        </w:rPr>
        <w:t xml:space="preserve">2014. Evaluating Mode Effects in Mixed-Mode Survey Data Using Covariate Adjustment Models. </w:t>
      </w:r>
      <w:r w:rsidRPr="00EB166F">
        <w:rPr>
          <w:rFonts w:ascii="Times New Roman" w:hAnsi="Times New Roman"/>
          <w:i/>
          <w:sz w:val="22"/>
          <w:szCs w:val="22"/>
          <w:lang w:val="en-US"/>
        </w:rPr>
        <w:t>Journal of Official Statistics</w:t>
      </w:r>
      <w:r w:rsidRPr="00EB166F">
        <w:rPr>
          <w:rFonts w:ascii="Times New Roman" w:hAnsi="Times New Roman"/>
          <w:sz w:val="22"/>
          <w:szCs w:val="22"/>
          <w:lang w:val="en-US"/>
        </w:rPr>
        <w:t xml:space="preserve">, Vol. 30, No. 1, 2014, pp. 1–21, </w:t>
      </w:r>
      <w:r w:rsidR="006079A6">
        <w:fldChar w:fldCharType="begin"/>
      </w:r>
      <w:r w:rsidR="006079A6" w:rsidRPr="00EC625A">
        <w:rPr>
          <w:lang w:val="en-US"/>
        </w:rPr>
        <w:instrText xml:space="preserve"> HYPERLINK "http://dx.doi.org/10.2478/jos-2014-0001" </w:instrText>
      </w:r>
      <w:r w:rsidR="006079A6">
        <w:fldChar w:fldCharType="separate"/>
      </w:r>
      <w:r w:rsidRPr="00D24EF0">
        <w:rPr>
          <w:rFonts w:ascii="Times New Roman" w:hAnsi="Times New Roman"/>
          <w:sz w:val="22"/>
          <w:szCs w:val="22"/>
          <w:lang w:val="en-US"/>
        </w:rPr>
        <w:t>http://dx.doi.org/10.2478/jos-2014-0001</w:t>
      </w:r>
      <w:r w:rsidR="006079A6">
        <w:rPr>
          <w:rFonts w:ascii="Times New Roman" w:hAnsi="Times New Roman"/>
          <w:sz w:val="22"/>
          <w:szCs w:val="22"/>
          <w:lang w:val="en-US"/>
        </w:rPr>
        <w:fldChar w:fldCharType="end"/>
      </w:r>
      <w:r w:rsidR="006A0BC7">
        <w:rPr>
          <w:rFonts w:ascii="Times New Roman" w:hAnsi="Times New Roman"/>
          <w:sz w:val="22"/>
          <w:szCs w:val="22"/>
          <w:lang w:val="en-US"/>
        </w:rPr>
        <w:t>.</w:t>
      </w:r>
    </w:p>
    <w:p w14:paraId="08A0ACB1" w14:textId="77777777" w:rsidR="00330BAC" w:rsidRPr="00E02A33" w:rsidRDefault="00330BAC" w:rsidP="00330BAC">
      <w:pPr>
        <w:pStyle w:val="Testonormale"/>
        <w:spacing w:after="120"/>
        <w:rPr>
          <w:rFonts w:ascii="Times New Roman" w:hAnsi="Times New Roman"/>
          <w:sz w:val="22"/>
          <w:szCs w:val="22"/>
          <w:lang w:val="en-US"/>
        </w:rPr>
      </w:pPr>
      <w:proofErr w:type="spellStart"/>
      <w:r w:rsidRPr="00661B80">
        <w:rPr>
          <w:rFonts w:ascii="Times New Roman" w:hAnsi="Times New Roman"/>
          <w:sz w:val="22"/>
          <w:szCs w:val="22"/>
          <w:lang w:val="fr-FR"/>
        </w:rPr>
        <w:t>Voogt</w:t>
      </w:r>
      <w:proofErr w:type="spellEnd"/>
      <w:r w:rsidRPr="00661B80">
        <w:rPr>
          <w:rFonts w:ascii="Times New Roman" w:hAnsi="Times New Roman"/>
          <w:sz w:val="22"/>
          <w:szCs w:val="22"/>
          <w:lang w:val="fr-FR"/>
        </w:rPr>
        <w:t xml:space="preserve">, R. J., &amp; Saris, W. E. (2005). </w:t>
      </w:r>
      <w:r w:rsidRPr="00E02A33">
        <w:rPr>
          <w:rFonts w:ascii="Times New Roman" w:hAnsi="Times New Roman"/>
          <w:sz w:val="22"/>
          <w:szCs w:val="22"/>
          <w:lang w:val="en-US"/>
        </w:rPr>
        <w:t xml:space="preserve">Mixed mode designs: Finding the balance between nonresponse bias and mode effects. </w:t>
      </w:r>
      <w:proofErr w:type="gramStart"/>
      <w:r w:rsidRPr="00E02A33">
        <w:rPr>
          <w:rFonts w:ascii="Times New Roman" w:hAnsi="Times New Roman"/>
          <w:sz w:val="22"/>
          <w:szCs w:val="22"/>
          <w:lang w:val="en-US"/>
        </w:rPr>
        <w:t>Journal of official statistics, 21(3), 367.</w:t>
      </w:r>
      <w:proofErr w:type="gramEnd"/>
    </w:p>
    <w:p w14:paraId="66CD1C47" w14:textId="77777777" w:rsidR="008850D4" w:rsidRPr="00332458" w:rsidRDefault="008850D4" w:rsidP="008850D4">
      <w:pPr>
        <w:pStyle w:val="Testonormale"/>
        <w:rPr>
          <w:rFonts w:ascii="Times New Roman" w:hAnsi="Times New Roman"/>
          <w:sz w:val="24"/>
          <w:szCs w:val="24"/>
          <w:lang w:val="en-US"/>
        </w:rPr>
      </w:pPr>
    </w:p>
    <w:sectPr w:rsidR="008850D4" w:rsidRPr="00332458">
      <w:headerReference w:type="default" r:id="rId9"/>
      <w:footerReference w:type="default" r:id="rId10"/>
      <w:pgSz w:w="11906" w:h="16838"/>
      <w:pgMar w:top="1417"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AF1B53" w15:done="0"/>
  <w15:commentEx w15:paraId="13715ACE" w15:done="0"/>
  <w15:commentEx w15:paraId="4CCC86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DF089" w14:textId="77777777" w:rsidR="006079A6" w:rsidRDefault="006079A6" w:rsidP="003C7A7E">
      <w:r>
        <w:separator/>
      </w:r>
    </w:p>
  </w:endnote>
  <w:endnote w:type="continuationSeparator" w:id="0">
    <w:p w14:paraId="4DA341A2" w14:textId="77777777" w:rsidR="006079A6" w:rsidRDefault="006079A6" w:rsidP="003C7A7E">
      <w:r>
        <w:continuationSeparator/>
      </w:r>
    </w:p>
  </w:endnote>
  <w:endnote w:type="continuationNotice" w:id="1">
    <w:p w14:paraId="736CD98B" w14:textId="77777777" w:rsidR="006079A6" w:rsidRDefault="00607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
    <w:panose1 w:val="00000000000000000000"/>
    <w:charset w:val="00"/>
    <w:family w:val="roman"/>
    <w:notTrueType/>
    <w:pitch w:val="default"/>
    <w:sig w:usb0="00000003" w:usb1="00000000" w:usb2="00000000" w:usb3="00000000" w:csb0="00000001" w:csb1="00000000"/>
  </w:font>
  <w:font w:name="TimesNR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8EFC0" w14:textId="77777777" w:rsidR="008134F1" w:rsidRDefault="008134F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0DD3D" w14:textId="77777777" w:rsidR="006079A6" w:rsidRDefault="006079A6" w:rsidP="003C7A7E">
      <w:r>
        <w:separator/>
      </w:r>
    </w:p>
  </w:footnote>
  <w:footnote w:type="continuationSeparator" w:id="0">
    <w:p w14:paraId="1AFB7648" w14:textId="77777777" w:rsidR="006079A6" w:rsidRDefault="006079A6" w:rsidP="003C7A7E">
      <w:r>
        <w:continuationSeparator/>
      </w:r>
    </w:p>
  </w:footnote>
  <w:footnote w:type="continuationNotice" w:id="1">
    <w:p w14:paraId="50449674" w14:textId="77777777" w:rsidR="006079A6" w:rsidRDefault="006079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11610" w14:textId="77777777" w:rsidR="008134F1" w:rsidRDefault="008134F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4008"/>
    <w:multiLevelType w:val="hybridMultilevel"/>
    <w:tmpl w:val="7A50F19C"/>
    <w:lvl w:ilvl="0" w:tplc="FBB4B2C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A07357"/>
    <w:multiLevelType w:val="hybridMultilevel"/>
    <w:tmpl w:val="2B46A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8A973BD"/>
    <w:multiLevelType w:val="hybridMultilevel"/>
    <w:tmpl w:val="EC9266B6"/>
    <w:lvl w:ilvl="0" w:tplc="E1505612">
      <w:start w:val="1"/>
      <w:numFmt w:val="bullet"/>
      <w:lvlText w:val="•"/>
      <w:lvlJc w:val="left"/>
      <w:pPr>
        <w:tabs>
          <w:tab w:val="num" w:pos="720"/>
        </w:tabs>
        <w:ind w:left="720" w:hanging="360"/>
      </w:pPr>
      <w:rPr>
        <w:rFonts w:ascii="Arial" w:hAnsi="Arial" w:hint="default"/>
      </w:rPr>
    </w:lvl>
    <w:lvl w:ilvl="1" w:tplc="47366EDA" w:tentative="1">
      <w:start w:val="1"/>
      <w:numFmt w:val="bullet"/>
      <w:lvlText w:val="•"/>
      <w:lvlJc w:val="left"/>
      <w:pPr>
        <w:tabs>
          <w:tab w:val="num" w:pos="1440"/>
        </w:tabs>
        <w:ind w:left="1440" w:hanging="360"/>
      </w:pPr>
      <w:rPr>
        <w:rFonts w:ascii="Arial" w:hAnsi="Arial" w:hint="default"/>
      </w:rPr>
    </w:lvl>
    <w:lvl w:ilvl="2" w:tplc="24121C48" w:tentative="1">
      <w:start w:val="1"/>
      <w:numFmt w:val="bullet"/>
      <w:lvlText w:val="•"/>
      <w:lvlJc w:val="left"/>
      <w:pPr>
        <w:tabs>
          <w:tab w:val="num" w:pos="2160"/>
        </w:tabs>
        <w:ind w:left="2160" w:hanging="360"/>
      </w:pPr>
      <w:rPr>
        <w:rFonts w:ascii="Arial" w:hAnsi="Arial" w:hint="default"/>
      </w:rPr>
    </w:lvl>
    <w:lvl w:ilvl="3" w:tplc="42E4B6CE" w:tentative="1">
      <w:start w:val="1"/>
      <w:numFmt w:val="bullet"/>
      <w:lvlText w:val="•"/>
      <w:lvlJc w:val="left"/>
      <w:pPr>
        <w:tabs>
          <w:tab w:val="num" w:pos="2880"/>
        </w:tabs>
        <w:ind w:left="2880" w:hanging="360"/>
      </w:pPr>
      <w:rPr>
        <w:rFonts w:ascii="Arial" w:hAnsi="Arial" w:hint="default"/>
      </w:rPr>
    </w:lvl>
    <w:lvl w:ilvl="4" w:tplc="7332A852" w:tentative="1">
      <w:start w:val="1"/>
      <w:numFmt w:val="bullet"/>
      <w:lvlText w:val="•"/>
      <w:lvlJc w:val="left"/>
      <w:pPr>
        <w:tabs>
          <w:tab w:val="num" w:pos="3600"/>
        </w:tabs>
        <w:ind w:left="3600" w:hanging="360"/>
      </w:pPr>
      <w:rPr>
        <w:rFonts w:ascii="Arial" w:hAnsi="Arial" w:hint="default"/>
      </w:rPr>
    </w:lvl>
    <w:lvl w:ilvl="5" w:tplc="FDDC6532" w:tentative="1">
      <w:start w:val="1"/>
      <w:numFmt w:val="bullet"/>
      <w:lvlText w:val="•"/>
      <w:lvlJc w:val="left"/>
      <w:pPr>
        <w:tabs>
          <w:tab w:val="num" w:pos="4320"/>
        </w:tabs>
        <w:ind w:left="4320" w:hanging="360"/>
      </w:pPr>
      <w:rPr>
        <w:rFonts w:ascii="Arial" w:hAnsi="Arial" w:hint="default"/>
      </w:rPr>
    </w:lvl>
    <w:lvl w:ilvl="6" w:tplc="CAE8DA68" w:tentative="1">
      <w:start w:val="1"/>
      <w:numFmt w:val="bullet"/>
      <w:lvlText w:val="•"/>
      <w:lvlJc w:val="left"/>
      <w:pPr>
        <w:tabs>
          <w:tab w:val="num" w:pos="5040"/>
        </w:tabs>
        <w:ind w:left="5040" w:hanging="360"/>
      </w:pPr>
      <w:rPr>
        <w:rFonts w:ascii="Arial" w:hAnsi="Arial" w:hint="default"/>
      </w:rPr>
    </w:lvl>
    <w:lvl w:ilvl="7" w:tplc="50A41A8E" w:tentative="1">
      <w:start w:val="1"/>
      <w:numFmt w:val="bullet"/>
      <w:lvlText w:val="•"/>
      <w:lvlJc w:val="left"/>
      <w:pPr>
        <w:tabs>
          <w:tab w:val="num" w:pos="5760"/>
        </w:tabs>
        <w:ind w:left="5760" w:hanging="360"/>
      </w:pPr>
      <w:rPr>
        <w:rFonts w:ascii="Arial" w:hAnsi="Arial" w:hint="default"/>
      </w:rPr>
    </w:lvl>
    <w:lvl w:ilvl="8" w:tplc="37704CEC" w:tentative="1">
      <w:start w:val="1"/>
      <w:numFmt w:val="bullet"/>
      <w:lvlText w:val="•"/>
      <w:lvlJc w:val="left"/>
      <w:pPr>
        <w:tabs>
          <w:tab w:val="num" w:pos="6480"/>
        </w:tabs>
        <w:ind w:left="6480" w:hanging="360"/>
      </w:pPr>
      <w:rPr>
        <w:rFonts w:ascii="Arial" w:hAnsi="Arial" w:hint="default"/>
      </w:rPr>
    </w:lvl>
  </w:abstractNum>
  <w:abstractNum w:abstractNumId="3">
    <w:nsid w:val="0E272592"/>
    <w:multiLevelType w:val="hybridMultilevel"/>
    <w:tmpl w:val="F342E936"/>
    <w:lvl w:ilvl="0" w:tplc="CFE4EB8C">
      <w:start w:val="2"/>
      <w:numFmt w:val="bullet"/>
      <w:lvlText w:val="-"/>
      <w:lvlJc w:val="left"/>
      <w:pPr>
        <w:ind w:left="720" w:hanging="360"/>
      </w:pPr>
      <w:rPr>
        <w:rFonts w:ascii="Consolas" w:eastAsia="Times New Roman" w:hAnsi="Consola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0343E27"/>
    <w:multiLevelType w:val="hybridMultilevel"/>
    <w:tmpl w:val="4FA04632"/>
    <w:lvl w:ilvl="0" w:tplc="65C007D8">
      <w:start w:val="1"/>
      <w:numFmt w:val="decimal"/>
      <w:lvlText w:val="%1."/>
      <w:lvlJc w:val="left"/>
      <w:pPr>
        <w:ind w:left="720"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5CE2567"/>
    <w:multiLevelType w:val="hybridMultilevel"/>
    <w:tmpl w:val="3AAC58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96C70C5"/>
    <w:multiLevelType w:val="hybridMultilevel"/>
    <w:tmpl w:val="E88A75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04951AD"/>
    <w:multiLevelType w:val="hybridMultilevel"/>
    <w:tmpl w:val="37B44940"/>
    <w:lvl w:ilvl="0" w:tplc="A290EC82">
      <w:start w:val="1"/>
      <w:numFmt w:val="bullet"/>
      <w:lvlText w:val="•"/>
      <w:lvlJc w:val="left"/>
      <w:pPr>
        <w:tabs>
          <w:tab w:val="num" w:pos="720"/>
        </w:tabs>
        <w:ind w:left="720" w:hanging="360"/>
      </w:pPr>
      <w:rPr>
        <w:rFonts w:ascii="Arial" w:hAnsi="Arial" w:hint="default"/>
      </w:rPr>
    </w:lvl>
    <w:lvl w:ilvl="1" w:tplc="EF8436A8" w:tentative="1">
      <w:start w:val="1"/>
      <w:numFmt w:val="bullet"/>
      <w:lvlText w:val="•"/>
      <w:lvlJc w:val="left"/>
      <w:pPr>
        <w:tabs>
          <w:tab w:val="num" w:pos="1440"/>
        </w:tabs>
        <w:ind w:left="1440" w:hanging="360"/>
      </w:pPr>
      <w:rPr>
        <w:rFonts w:ascii="Arial" w:hAnsi="Arial" w:hint="default"/>
      </w:rPr>
    </w:lvl>
    <w:lvl w:ilvl="2" w:tplc="2E84EF5C" w:tentative="1">
      <w:start w:val="1"/>
      <w:numFmt w:val="bullet"/>
      <w:lvlText w:val="•"/>
      <w:lvlJc w:val="left"/>
      <w:pPr>
        <w:tabs>
          <w:tab w:val="num" w:pos="2160"/>
        </w:tabs>
        <w:ind w:left="2160" w:hanging="360"/>
      </w:pPr>
      <w:rPr>
        <w:rFonts w:ascii="Arial" w:hAnsi="Arial" w:hint="default"/>
      </w:rPr>
    </w:lvl>
    <w:lvl w:ilvl="3" w:tplc="3044F18A" w:tentative="1">
      <w:start w:val="1"/>
      <w:numFmt w:val="bullet"/>
      <w:lvlText w:val="•"/>
      <w:lvlJc w:val="left"/>
      <w:pPr>
        <w:tabs>
          <w:tab w:val="num" w:pos="2880"/>
        </w:tabs>
        <w:ind w:left="2880" w:hanging="360"/>
      </w:pPr>
      <w:rPr>
        <w:rFonts w:ascii="Arial" w:hAnsi="Arial" w:hint="default"/>
      </w:rPr>
    </w:lvl>
    <w:lvl w:ilvl="4" w:tplc="FAD8E602" w:tentative="1">
      <w:start w:val="1"/>
      <w:numFmt w:val="bullet"/>
      <w:lvlText w:val="•"/>
      <w:lvlJc w:val="left"/>
      <w:pPr>
        <w:tabs>
          <w:tab w:val="num" w:pos="3600"/>
        </w:tabs>
        <w:ind w:left="3600" w:hanging="360"/>
      </w:pPr>
      <w:rPr>
        <w:rFonts w:ascii="Arial" w:hAnsi="Arial" w:hint="default"/>
      </w:rPr>
    </w:lvl>
    <w:lvl w:ilvl="5" w:tplc="6C2093EE" w:tentative="1">
      <w:start w:val="1"/>
      <w:numFmt w:val="bullet"/>
      <w:lvlText w:val="•"/>
      <w:lvlJc w:val="left"/>
      <w:pPr>
        <w:tabs>
          <w:tab w:val="num" w:pos="4320"/>
        </w:tabs>
        <w:ind w:left="4320" w:hanging="360"/>
      </w:pPr>
      <w:rPr>
        <w:rFonts w:ascii="Arial" w:hAnsi="Arial" w:hint="default"/>
      </w:rPr>
    </w:lvl>
    <w:lvl w:ilvl="6" w:tplc="A30ECCF0" w:tentative="1">
      <w:start w:val="1"/>
      <w:numFmt w:val="bullet"/>
      <w:lvlText w:val="•"/>
      <w:lvlJc w:val="left"/>
      <w:pPr>
        <w:tabs>
          <w:tab w:val="num" w:pos="5040"/>
        </w:tabs>
        <w:ind w:left="5040" w:hanging="360"/>
      </w:pPr>
      <w:rPr>
        <w:rFonts w:ascii="Arial" w:hAnsi="Arial" w:hint="default"/>
      </w:rPr>
    </w:lvl>
    <w:lvl w:ilvl="7" w:tplc="BD84FE18" w:tentative="1">
      <w:start w:val="1"/>
      <w:numFmt w:val="bullet"/>
      <w:lvlText w:val="•"/>
      <w:lvlJc w:val="left"/>
      <w:pPr>
        <w:tabs>
          <w:tab w:val="num" w:pos="5760"/>
        </w:tabs>
        <w:ind w:left="5760" w:hanging="360"/>
      </w:pPr>
      <w:rPr>
        <w:rFonts w:ascii="Arial" w:hAnsi="Arial" w:hint="default"/>
      </w:rPr>
    </w:lvl>
    <w:lvl w:ilvl="8" w:tplc="800606B8" w:tentative="1">
      <w:start w:val="1"/>
      <w:numFmt w:val="bullet"/>
      <w:lvlText w:val="•"/>
      <w:lvlJc w:val="left"/>
      <w:pPr>
        <w:tabs>
          <w:tab w:val="num" w:pos="6480"/>
        </w:tabs>
        <w:ind w:left="6480" w:hanging="360"/>
      </w:pPr>
      <w:rPr>
        <w:rFonts w:ascii="Arial" w:hAnsi="Arial" w:hint="default"/>
      </w:rPr>
    </w:lvl>
  </w:abstractNum>
  <w:abstractNum w:abstractNumId="8">
    <w:nsid w:val="21D94637"/>
    <w:multiLevelType w:val="hybridMultilevel"/>
    <w:tmpl w:val="F4D8BF84"/>
    <w:lvl w:ilvl="0" w:tplc="FBB4B2C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4A634A5"/>
    <w:multiLevelType w:val="hybridMultilevel"/>
    <w:tmpl w:val="A39AC5BA"/>
    <w:lvl w:ilvl="0" w:tplc="063A5F9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5E32D9C"/>
    <w:multiLevelType w:val="hybridMultilevel"/>
    <w:tmpl w:val="240AEE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B187E78"/>
    <w:multiLevelType w:val="hybridMultilevel"/>
    <w:tmpl w:val="3A763008"/>
    <w:lvl w:ilvl="0" w:tplc="F9F8645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6621A95"/>
    <w:multiLevelType w:val="hybridMultilevel"/>
    <w:tmpl w:val="EFCE37FA"/>
    <w:lvl w:ilvl="0" w:tplc="F09C15D8">
      <w:start w:val="1"/>
      <w:numFmt w:val="bullet"/>
      <w:lvlText w:val="•"/>
      <w:lvlJc w:val="left"/>
      <w:pPr>
        <w:tabs>
          <w:tab w:val="num" w:pos="720"/>
        </w:tabs>
        <w:ind w:left="720" w:hanging="360"/>
      </w:pPr>
      <w:rPr>
        <w:rFonts w:ascii="Arial" w:hAnsi="Arial" w:hint="default"/>
      </w:rPr>
    </w:lvl>
    <w:lvl w:ilvl="1" w:tplc="42E4B264" w:tentative="1">
      <w:start w:val="1"/>
      <w:numFmt w:val="bullet"/>
      <w:lvlText w:val="•"/>
      <w:lvlJc w:val="left"/>
      <w:pPr>
        <w:tabs>
          <w:tab w:val="num" w:pos="1440"/>
        </w:tabs>
        <w:ind w:left="1440" w:hanging="360"/>
      </w:pPr>
      <w:rPr>
        <w:rFonts w:ascii="Arial" w:hAnsi="Arial" w:hint="default"/>
      </w:rPr>
    </w:lvl>
    <w:lvl w:ilvl="2" w:tplc="41F25EDE" w:tentative="1">
      <w:start w:val="1"/>
      <w:numFmt w:val="bullet"/>
      <w:lvlText w:val="•"/>
      <w:lvlJc w:val="left"/>
      <w:pPr>
        <w:tabs>
          <w:tab w:val="num" w:pos="2160"/>
        </w:tabs>
        <w:ind w:left="2160" w:hanging="360"/>
      </w:pPr>
      <w:rPr>
        <w:rFonts w:ascii="Arial" w:hAnsi="Arial" w:hint="default"/>
      </w:rPr>
    </w:lvl>
    <w:lvl w:ilvl="3" w:tplc="D3A28C9C" w:tentative="1">
      <w:start w:val="1"/>
      <w:numFmt w:val="bullet"/>
      <w:lvlText w:val="•"/>
      <w:lvlJc w:val="left"/>
      <w:pPr>
        <w:tabs>
          <w:tab w:val="num" w:pos="2880"/>
        </w:tabs>
        <w:ind w:left="2880" w:hanging="360"/>
      </w:pPr>
      <w:rPr>
        <w:rFonts w:ascii="Arial" w:hAnsi="Arial" w:hint="default"/>
      </w:rPr>
    </w:lvl>
    <w:lvl w:ilvl="4" w:tplc="B40E19AE" w:tentative="1">
      <w:start w:val="1"/>
      <w:numFmt w:val="bullet"/>
      <w:lvlText w:val="•"/>
      <w:lvlJc w:val="left"/>
      <w:pPr>
        <w:tabs>
          <w:tab w:val="num" w:pos="3600"/>
        </w:tabs>
        <w:ind w:left="3600" w:hanging="360"/>
      </w:pPr>
      <w:rPr>
        <w:rFonts w:ascii="Arial" w:hAnsi="Arial" w:hint="default"/>
      </w:rPr>
    </w:lvl>
    <w:lvl w:ilvl="5" w:tplc="8F6E1BFE" w:tentative="1">
      <w:start w:val="1"/>
      <w:numFmt w:val="bullet"/>
      <w:lvlText w:val="•"/>
      <w:lvlJc w:val="left"/>
      <w:pPr>
        <w:tabs>
          <w:tab w:val="num" w:pos="4320"/>
        </w:tabs>
        <w:ind w:left="4320" w:hanging="360"/>
      </w:pPr>
      <w:rPr>
        <w:rFonts w:ascii="Arial" w:hAnsi="Arial" w:hint="default"/>
      </w:rPr>
    </w:lvl>
    <w:lvl w:ilvl="6" w:tplc="6A221D82" w:tentative="1">
      <w:start w:val="1"/>
      <w:numFmt w:val="bullet"/>
      <w:lvlText w:val="•"/>
      <w:lvlJc w:val="left"/>
      <w:pPr>
        <w:tabs>
          <w:tab w:val="num" w:pos="5040"/>
        </w:tabs>
        <w:ind w:left="5040" w:hanging="360"/>
      </w:pPr>
      <w:rPr>
        <w:rFonts w:ascii="Arial" w:hAnsi="Arial" w:hint="default"/>
      </w:rPr>
    </w:lvl>
    <w:lvl w:ilvl="7" w:tplc="782EE130" w:tentative="1">
      <w:start w:val="1"/>
      <w:numFmt w:val="bullet"/>
      <w:lvlText w:val="•"/>
      <w:lvlJc w:val="left"/>
      <w:pPr>
        <w:tabs>
          <w:tab w:val="num" w:pos="5760"/>
        </w:tabs>
        <w:ind w:left="5760" w:hanging="360"/>
      </w:pPr>
      <w:rPr>
        <w:rFonts w:ascii="Arial" w:hAnsi="Arial" w:hint="default"/>
      </w:rPr>
    </w:lvl>
    <w:lvl w:ilvl="8" w:tplc="B394DED8" w:tentative="1">
      <w:start w:val="1"/>
      <w:numFmt w:val="bullet"/>
      <w:lvlText w:val="•"/>
      <w:lvlJc w:val="left"/>
      <w:pPr>
        <w:tabs>
          <w:tab w:val="num" w:pos="6480"/>
        </w:tabs>
        <w:ind w:left="6480" w:hanging="360"/>
      </w:pPr>
      <w:rPr>
        <w:rFonts w:ascii="Arial" w:hAnsi="Arial" w:hint="default"/>
      </w:rPr>
    </w:lvl>
  </w:abstractNum>
  <w:abstractNum w:abstractNumId="13">
    <w:nsid w:val="36936BC8"/>
    <w:multiLevelType w:val="multilevel"/>
    <w:tmpl w:val="D11A7ED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8986466"/>
    <w:multiLevelType w:val="multilevel"/>
    <w:tmpl w:val="C1C4F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89979B9"/>
    <w:multiLevelType w:val="hybridMultilevel"/>
    <w:tmpl w:val="E4726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AE9426F"/>
    <w:multiLevelType w:val="hybridMultilevel"/>
    <w:tmpl w:val="EF5AD028"/>
    <w:lvl w:ilvl="0" w:tplc="13C250F4">
      <w:start w:val="1"/>
      <w:numFmt w:val="bullet"/>
      <w:lvlText w:val=""/>
      <w:lvlJc w:val="left"/>
      <w:pPr>
        <w:ind w:left="720" w:hanging="360"/>
      </w:pPr>
      <w:rPr>
        <w:rFonts w:ascii="Symbol" w:hAnsi="Symbol" w:hint="default"/>
        <w:sz w:val="20"/>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B50203E"/>
    <w:multiLevelType w:val="hybridMultilevel"/>
    <w:tmpl w:val="54246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5EA6403"/>
    <w:multiLevelType w:val="multilevel"/>
    <w:tmpl w:val="782833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8231995"/>
    <w:multiLevelType w:val="hybridMultilevel"/>
    <w:tmpl w:val="50C89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9F74CCF"/>
    <w:multiLevelType w:val="hybridMultilevel"/>
    <w:tmpl w:val="D36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C703488"/>
    <w:multiLevelType w:val="hybridMultilevel"/>
    <w:tmpl w:val="0658C6E0"/>
    <w:lvl w:ilvl="0" w:tplc="CFE4EB8C">
      <w:start w:val="2"/>
      <w:numFmt w:val="bullet"/>
      <w:lvlText w:val="-"/>
      <w:lvlJc w:val="left"/>
      <w:pPr>
        <w:ind w:left="720" w:hanging="360"/>
      </w:pPr>
      <w:rPr>
        <w:rFonts w:ascii="Consolas" w:eastAsia="Times New Roman" w:hAnsi="Consola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FD02B15"/>
    <w:multiLevelType w:val="hybridMultilevel"/>
    <w:tmpl w:val="11962AF4"/>
    <w:lvl w:ilvl="0" w:tplc="3A5E933E">
      <w:start w:val="1"/>
      <w:numFmt w:val="bullet"/>
      <w:lvlText w:val="•"/>
      <w:lvlJc w:val="left"/>
      <w:pPr>
        <w:tabs>
          <w:tab w:val="num" w:pos="720"/>
        </w:tabs>
        <w:ind w:left="720" w:hanging="360"/>
      </w:pPr>
      <w:rPr>
        <w:rFonts w:ascii="Arial" w:hAnsi="Arial" w:hint="default"/>
      </w:rPr>
    </w:lvl>
    <w:lvl w:ilvl="1" w:tplc="5C7EE82E">
      <w:start w:val="1"/>
      <w:numFmt w:val="bullet"/>
      <w:lvlText w:val="•"/>
      <w:lvlJc w:val="left"/>
      <w:pPr>
        <w:tabs>
          <w:tab w:val="num" w:pos="1440"/>
        </w:tabs>
        <w:ind w:left="1440" w:hanging="360"/>
      </w:pPr>
      <w:rPr>
        <w:rFonts w:ascii="Arial" w:hAnsi="Arial" w:hint="default"/>
      </w:rPr>
    </w:lvl>
    <w:lvl w:ilvl="2" w:tplc="DB0E4610" w:tentative="1">
      <w:start w:val="1"/>
      <w:numFmt w:val="bullet"/>
      <w:lvlText w:val="•"/>
      <w:lvlJc w:val="left"/>
      <w:pPr>
        <w:tabs>
          <w:tab w:val="num" w:pos="2160"/>
        </w:tabs>
        <w:ind w:left="2160" w:hanging="360"/>
      </w:pPr>
      <w:rPr>
        <w:rFonts w:ascii="Arial" w:hAnsi="Arial" w:hint="default"/>
      </w:rPr>
    </w:lvl>
    <w:lvl w:ilvl="3" w:tplc="388A7446" w:tentative="1">
      <w:start w:val="1"/>
      <w:numFmt w:val="bullet"/>
      <w:lvlText w:val="•"/>
      <w:lvlJc w:val="left"/>
      <w:pPr>
        <w:tabs>
          <w:tab w:val="num" w:pos="2880"/>
        </w:tabs>
        <w:ind w:left="2880" w:hanging="360"/>
      </w:pPr>
      <w:rPr>
        <w:rFonts w:ascii="Arial" w:hAnsi="Arial" w:hint="default"/>
      </w:rPr>
    </w:lvl>
    <w:lvl w:ilvl="4" w:tplc="2CDAF0C8" w:tentative="1">
      <w:start w:val="1"/>
      <w:numFmt w:val="bullet"/>
      <w:lvlText w:val="•"/>
      <w:lvlJc w:val="left"/>
      <w:pPr>
        <w:tabs>
          <w:tab w:val="num" w:pos="3600"/>
        </w:tabs>
        <w:ind w:left="3600" w:hanging="360"/>
      </w:pPr>
      <w:rPr>
        <w:rFonts w:ascii="Arial" w:hAnsi="Arial" w:hint="default"/>
      </w:rPr>
    </w:lvl>
    <w:lvl w:ilvl="5" w:tplc="EB1C498C" w:tentative="1">
      <w:start w:val="1"/>
      <w:numFmt w:val="bullet"/>
      <w:lvlText w:val="•"/>
      <w:lvlJc w:val="left"/>
      <w:pPr>
        <w:tabs>
          <w:tab w:val="num" w:pos="4320"/>
        </w:tabs>
        <w:ind w:left="4320" w:hanging="360"/>
      </w:pPr>
      <w:rPr>
        <w:rFonts w:ascii="Arial" w:hAnsi="Arial" w:hint="default"/>
      </w:rPr>
    </w:lvl>
    <w:lvl w:ilvl="6" w:tplc="103C0C60" w:tentative="1">
      <w:start w:val="1"/>
      <w:numFmt w:val="bullet"/>
      <w:lvlText w:val="•"/>
      <w:lvlJc w:val="left"/>
      <w:pPr>
        <w:tabs>
          <w:tab w:val="num" w:pos="5040"/>
        </w:tabs>
        <w:ind w:left="5040" w:hanging="360"/>
      </w:pPr>
      <w:rPr>
        <w:rFonts w:ascii="Arial" w:hAnsi="Arial" w:hint="default"/>
      </w:rPr>
    </w:lvl>
    <w:lvl w:ilvl="7" w:tplc="1EE2277A" w:tentative="1">
      <w:start w:val="1"/>
      <w:numFmt w:val="bullet"/>
      <w:lvlText w:val="•"/>
      <w:lvlJc w:val="left"/>
      <w:pPr>
        <w:tabs>
          <w:tab w:val="num" w:pos="5760"/>
        </w:tabs>
        <w:ind w:left="5760" w:hanging="360"/>
      </w:pPr>
      <w:rPr>
        <w:rFonts w:ascii="Arial" w:hAnsi="Arial" w:hint="default"/>
      </w:rPr>
    </w:lvl>
    <w:lvl w:ilvl="8" w:tplc="FE387512" w:tentative="1">
      <w:start w:val="1"/>
      <w:numFmt w:val="bullet"/>
      <w:lvlText w:val="•"/>
      <w:lvlJc w:val="left"/>
      <w:pPr>
        <w:tabs>
          <w:tab w:val="num" w:pos="6480"/>
        </w:tabs>
        <w:ind w:left="6480" w:hanging="360"/>
      </w:pPr>
      <w:rPr>
        <w:rFonts w:ascii="Arial" w:hAnsi="Arial" w:hint="default"/>
      </w:rPr>
    </w:lvl>
  </w:abstractNum>
  <w:abstractNum w:abstractNumId="23">
    <w:nsid w:val="51D818D1"/>
    <w:multiLevelType w:val="hybridMultilevel"/>
    <w:tmpl w:val="223CA1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9874E0E"/>
    <w:multiLevelType w:val="hybridMultilevel"/>
    <w:tmpl w:val="9182979E"/>
    <w:lvl w:ilvl="0" w:tplc="5DCA9C3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AC5740A"/>
    <w:multiLevelType w:val="hybridMultilevel"/>
    <w:tmpl w:val="E248785E"/>
    <w:lvl w:ilvl="0" w:tplc="F9F8645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1764753"/>
    <w:multiLevelType w:val="hybridMultilevel"/>
    <w:tmpl w:val="223CA1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4E86ADD"/>
    <w:multiLevelType w:val="multilevel"/>
    <w:tmpl w:val="782833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CEA0BD0"/>
    <w:multiLevelType w:val="hybridMultilevel"/>
    <w:tmpl w:val="A67A0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D8A14B6"/>
    <w:multiLevelType w:val="hybridMultilevel"/>
    <w:tmpl w:val="90488704"/>
    <w:lvl w:ilvl="0" w:tplc="FBB4B2C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DAF2515"/>
    <w:multiLevelType w:val="hybridMultilevel"/>
    <w:tmpl w:val="7D1AB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61850EC"/>
    <w:multiLevelType w:val="multilevel"/>
    <w:tmpl w:val="0410001D"/>
    <w:lvl w:ilvl="0">
      <w:start w:val="1"/>
      <w:numFmt w:val="decimal"/>
      <w:lvlText w:val="%1)"/>
      <w:lvlJc w:val="left"/>
      <w:pPr>
        <w:ind w:left="502" w:hanging="360"/>
      </w:pPr>
      <w:rPr>
        <w:rFonts w:hint="default"/>
      </w:r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32">
    <w:nsid w:val="7B176D42"/>
    <w:multiLevelType w:val="hybridMultilevel"/>
    <w:tmpl w:val="2152B79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27"/>
  </w:num>
  <w:num w:numId="3">
    <w:abstractNumId w:val="15"/>
  </w:num>
  <w:num w:numId="4">
    <w:abstractNumId w:val="24"/>
  </w:num>
  <w:num w:numId="5">
    <w:abstractNumId w:val="11"/>
  </w:num>
  <w:num w:numId="6">
    <w:abstractNumId w:val="13"/>
  </w:num>
  <w:num w:numId="7">
    <w:abstractNumId w:val="31"/>
  </w:num>
  <w:num w:numId="8">
    <w:abstractNumId w:val="25"/>
  </w:num>
  <w:num w:numId="9">
    <w:abstractNumId w:val="4"/>
  </w:num>
  <w:num w:numId="10">
    <w:abstractNumId w:val="10"/>
  </w:num>
  <w:num w:numId="11">
    <w:abstractNumId w:val="23"/>
  </w:num>
  <w:num w:numId="12">
    <w:abstractNumId w:val="18"/>
  </w:num>
  <w:num w:numId="13">
    <w:abstractNumId w:val="29"/>
  </w:num>
  <w:num w:numId="14">
    <w:abstractNumId w:val="21"/>
  </w:num>
  <w:num w:numId="15">
    <w:abstractNumId w:val="3"/>
  </w:num>
  <w:num w:numId="16">
    <w:abstractNumId w:val="8"/>
  </w:num>
  <w:num w:numId="17">
    <w:abstractNumId w:val="6"/>
  </w:num>
  <w:num w:numId="18">
    <w:abstractNumId w:val="28"/>
  </w:num>
  <w:num w:numId="19">
    <w:abstractNumId w:val="17"/>
  </w:num>
  <w:num w:numId="20">
    <w:abstractNumId w:val="22"/>
  </w:num>
  <w:num w:numId="21">
    <w:abstractNumId w:val="7"/>
  </w:num>
  <w:num w:numId="22">
    <w:abstractNumId w:val="2"/>
  </w:num>
  <w:num w:numId="23">
    <w:abstractNumId w:val="12"/>
  </w:num>
  <w:num w:numId="24">
    <w:abstractNumId w:val="26"/>
  </w:num>
  <w:num w:numId="25">
    <w:abstractNumId w:val="16"/>
  </w:num>
  <w:num w:numId="26">
    <w:abstractNumId w:val="9"/>
  </w:num>
  <w:num w:numId="27">
    <w:abstractNumId w:val="19"/>
  </w:num>
  <w:num w:numId="28">
    <w:abstractNumId w:val="5"/>
  </w:num>
  <w:num w:numId="29">
    <w:abstractNumId w:val="30"/>
  </w:num>
  <w:num w:numId="30">
    <w:abstractNumId w:val="32"/>
  </w:num>
  <w:num w:numId="31">
    <w:abstractNumId w:val="1"/>
  </w:num>
  <w:num w:numId="32">
    <w:abstractNumId w:val="20"/>
  </w:num>
  <w:num w:numId="3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FE"/>
    <w:rsid w:val="000006C5"/>
    <w:rsid w:val="0001660E"/>
    <w:rsid w:val="00026A06"/>
    <w:rsid w:val="00031935"/>
    <w:rsid w:val="00031DE1"/>
    <w:rsid w:val="00034630"/>
    <w:rsid w:val="0003584F"/>
    <w:rsid w:val="000365D3"/>
    <w:rsid w:val="0004094C"/>
    <w:rsid w:val="000460D9"/>
    <w:rsid w:val="00051D8E"/>
    <w:rsid w:val="0005226A"/>
    <w:rsid w:val="00055F4A"/>
    <w:rsid w:val="000567EF"/>
    <w:rsid w:val="00057761"/>
    <w:rsid w:val="00060A84"/>
    <w:rsid w:val="0006337D"/>
    <w:rsid w:val="0006453C"/>
    <w:rsid w:val="00071491"/>
    <w:rsid w:val="000717FD"/>
    <w:rsid w:val="000724A4"/>
    <w:rsid w:val="000734B9"/>
    <w:rsid w:val="0007792D"/>
    <w:rsid w:val="00086343"/>
    <w:rsid w:val="000A252E"/>
    <w:rsid w:val="000B144C"/>
    <w:rsid w:val="000B24A3"/>
    <w:rsid w:val="000C249C"/>
    <w:rsid w:val="000D7336"/>
    <w:rsid w:val="000E7394"/>
    <w:rsid w:val="000F35C4"/>
    <w:rsid w:val="000F37BF"/>
    <w:rsid w:val="0010446F"/>
    <w:rsid w:val="00112A04"/>
    <w:rsid w:val="00116718"/>
    <w:rsid w:val="0011727B"/>
    <w:rsid w:val="0013652E"/>
    <w:rsid w:val="00147875"/>
    <w:rsid w:val="0015654F"/>
    <w:rsid w:val="001645FE"/>
    <w:rsid w:val="0017345F"/>
    <w:rsid w:val="001830AF"/>
    <w:rsid w:val="0018441E"/>
    <w:rsid w:val="00191B45"/>
    <w:rsid w:val="00192257"/>
    <w:rsid w:val="00197EC8"/>
    <w:rsid w:val="001A0240"/>
    <w:rsid w:val="001B4BFD"/>
    <w:rsid w:val="001C0C7F"/>
    <w:rsid w:val="001C190E"/>
    <w:rsid w:val="001D5CD2"/>
    <w:rsid w:val="001D6520"/>
    <w:rsid w:val="001F2D76"/>
    <w:rsid w:val="001F6914"/>
    <w:rsid w:val="00207277"/>
    <w:rsid w:val="002125D2"/>
    <w:rsid w:val="00233222"/>
    <w:rsid w:val="002350CD"/>
    <w:rsid w:val="0024650C"/>
    <w:rsid w:val="00257EBC"/>
    <w:rsid w:val="0026751A"/>
    <w:rsid w:val="0027624C"/>
    <w:rsid w:val="002937B6"/>
    <w:rsid w:val="002A1955"/>
    <w:rsid w:val="002B301D"/>
    <w:rsid w:val="002B3183"/>
    <w:rsid w:val="002D16E0"/>
    <w:rsid w:val="002D5098"/>
    <w:rsid w:val="002D689D"/>
    <w:rsid w:val="002E1256"/>
    <w:rsid w:val="00305AB5"/>
    <w:rsid w:val="00314295"/>
    <w:rsid w:val="00320696"/>
    <w:rsid w:val="00323321"/>
    <w:rsid w:val="003260E1"/>
    <w:rsid w:val="00330BAC"/>
    <w:rsid w:val="00332458"/>
    <w:rsid w:val="00333699"/>
    <w:rsid w:val="0033653E"/>
    <w:rsid w:val="00337844"/>
    <w:rsid w:val="00340491"/>
    <w:rsid w:val="003409E1"/>
    <w:rsid w:val="00354A69"/>
    <w:rsid w:val="00355260"/>
    <w:rsid w:val="00380FBF"/>
    <w:rsid w:val="003810B9"/>
    <w:rsid w:val="003950FE"/>
    <w:rsid w:val="0039794E"/>
    <w:rsid w:val="003A7141"/>
    <w:rsid w:val="003B3B57"/>
    <w:rsid w:val="003C140D"/>
    <w:rsid w:val="003C2A57"/>
    <w:rsid w:val="003C7A7E"/>
    <w:rsid w:val="003C7ED6"/>
    <w:rsid w:val="003D46AB"/>
    <w:rsid w:val="003D6A8F"/>
    <w:rsid w:val="003F517E"/>
    <w:rsid w:val="003F7306"/>
    <w:rsid w:val="003F7C25"/>
    <w:rsid w:val="00405175"/>
    <w:rsid w:val="004070D1"/>
    <w:rsid w:val="0040757E"/>
    <w:rsid w:val="00412F48"/>
    <w:rsid w:val="0041419F"/>
    <w:rsid w:val="00422937"/>
    <w:rsid w:val="00430343"/>
    <w:rsid w:val="004329C6"/>
    <w:rsid w:val="00433C80"/>
    <w:rsid w:val="00434BA0"/>
    <w:rsid w:val="00446E45"/>
    <w:rsid w:val="00452CC2"/>
    <w:rsid w:val="00453E9A"/>
    <w:rsid w:val="004546E0"/>
    <w:rsid w:val="00456755"/>
    <w:rsid w:val="00457D67"/>
    <w:rsid w:val="00461645"/>
    <w:rsid w:val="00463F42"/>
    <w:rsid w:val="00467141"/>
    <w:rsid w:val="0047001A"/>
    <w:rsid w:val="00471440"/>
    <w:rsid w:val="004802FB"/>
    <w:rsid w:val="00480D82"/>
    <w:rsid w:val="004866C9"/>
    <w:rsid w:val="00490ECF"/>
    <w:rsid w:val="004A0152"/>
    <w:rsid w:val="004A3E5C"/>
    <w:rsid w:val="004A58D2"/>
    <w:rsid w:val="004A6759"/>
    <w:rsid w:val="004A6F51"/>
    <w:rsid w:val="004B1D28"/>
    <w:rsid w:val="004D27D6"/>
    <w:rsid w:val="004E1337"/>
    <w:rsid w:val="004E483C"/>
    <w:rsid w:val="004E60CC"/>
    <w:rsid w:val="004E761C"/>
    <w:rsid w:val="004F16AF"/>
    <w:rsid w:val="004F24F9"/>
    <w:rsid w:val="004F4DC8"/>
    <w:rsid w:val="00503544"/>
    <w:rsid w:val="00506980"/>
    <w:rsid w:val="00506F9F"/>
    <w:rsid w:val="0050730E"/>
    <w:rsid w:val="005117C1"/>
    <w:rsid w:val="00512920"/>
    <w:rsid w:val="00517122"/>
    <w:rsid w:val="0053756C"/>
    <w:rsid w:val="005403B3"/>
    <w:rsid w:val="00550B82"/>
    <w:rsid w:val="0055109D"/>
    <w:rsid w:val="005574FF"/>
    <w:rsid w:val="00573C6F"/>
    <w:rsid w:val="0058157D"/>
    <w:rsid w:val="00583AC3"/>
    <w:rsid w:val="00583F3D"/>
    <w:rsid w:val="0059707E"/>
    <w:rsid w:val="005A0C6E"/>
    <w:rsid w:val="005A2C39"/>
    <w:rsid w:val="005D0FFA"/>
    <w:rsid w:val="005D69AA"/>
    <w:rsid w:val="005D72CA"/>
    <w:rsid w:val="005F7F25"/>
    <w:rsid w:val="006079A6"/>
    <w:rsid w:val="006103DC"/>
    <w:rsid w:val="00616475"/>
    <w:rsid w:val="006215E3"/>
    <w:rsid w:val="00621A12"/>
    <w:rsid w:val="006360E2"/>
    <w:rsid w:val="00646538"/>
    <w:rsid w:val="00661B80"/>
    <w:rsid w:val="00662AD8"/>
    <w:rsid w:val="00674490"/>
    <w:rsid w:val="00685C31"/>
    <w:rsid w:val="006A00F8"/>
    <w:rsid w:val="006A0BC7"/>
    <w:rsid w:val="006A2902"/>
    <w:rsid w:val="006A4FCE"/>
    <w:rsid w:val="006A7956"/>
    <w:rsid w:val="006B362F"/>
    <w:rsid w:val="006C134B"/>
    <w:rsid w:val="006C2922"/>
    <w:rsid w:val="006D4571"/>
    <w:rsid w:val="006E1653"/>
    <w:rsid w:val="006E50B1"/>
    <w:rsid w:val="006E53D1"/>
    <w:rsid w:val="006E6718"/>
    <w:rsid w:val="006F1417"/>
    <w:rsid w:val="006F5EC5"/>
    <w:rsid w:val="00705C80"/>
    <w:rsid w:val="007120DE"/>
    <w:rsid w:val="00714E1F"/>
    <w:rsid w:val="00733D57"/>
    <w:rsid w:val="00743FE4"/>
    <w:rsid w:val="007444AA"/>
    <w:rsid w:val="00750EC8"/>
    <w:rsid w:val="00770DB8"/>
    <w:rsid w:val="00780567"/>
    <w:rsid w:val="00793DF0"/>
    <w:rsid w:val="007971E7"/>
    <w:rsid w:val="007A0275"/>
    <w:rsid w:val="007A06EA"/>
    <w:rsid w:val="007B13C7"/>
    <w:rsid w:val="007E5158"/>
    <w:rsid w:val="007F4D11"/>
    <w:rsid w:val="00801DBF"/>
    <w:rsid w:val="00807771"/>
    <w:rsid w:val="008134F1"/>
    <w:rsid w:val="00814245"/>
    <w:rsid w:val="00814FE7"/>
    <w:rsid w:val="00815111"/>
    <w:rsid w:val="0082258D"/>
    <w:rsid w:val="00822790"/>
    <w:rsid w:val="00825158"/>
    <w:rsid w:val="00833902"/>
    <w:rsid w:val="00837A2C"/>
    <w:rsid w:val="00840AC7"/>
    <w:rsid w:val="00843B81"/>
    <w:rsid w:val="00844852"/>
    <w:rsid w:val="00845A89"/>
    <w:rsid w:val="00852B62"/>
    <w:rsid w:val="00876913"/>
    <w:rsid w:val="00881F90"/>
    <w:rsid w:val="008850D4"/>
    <w:rsid w:val="00885B94"/>
    <w:rsid w:val="00886470"/>
    <w:rsid w:val="00886AB5"/>
    <w:rsid w:val="00886D47"/>
    <w:rsid w:val="00893C66"/>
    <w:rsid w:val="00894083"/>
    <w:rsid w:val="00895264"/>
    <w:rsid w:val="00896FB9"/>
    <w:rsid w:val="008A0445"/>
    <w:rsid w:val="008A0BE0"/>
    <w:rsid w:val="008C0825"/>
    <w:rsid w:val="008C16EE"/>
    <w:rsid w:val="008C26F9"/>
    <w:rsid w:val="008C4314"/>
    <w:rsid w:val="008C6D75"/>
    <w:rsid w:val="008D10C6"/>
    <w:rsid w:val="008D30C0"/>
    <w:rsid w:val="008D39A0"/>
    <w:rsid w:val="008D7BD8"/>
    <w:rsid w:val="008E574E"/>
    <w:rsid w:val="008E6C74"/>
    <w:rsid w:val="008F2A56"/>
    <w:rsid w:val="008F4029"/>
    <w:rsid w:val="008F5526"/>
    <w:rsid w:val="009042B0"/>
    <w:rsid w:val="00905C66"/>
    <w:rsid w:val="00912C83"/>
    <w:rsid w:val="00931D6A"/>
    <w:rsid w:val="00942C20"/>
    <w:rsid w:val="009472EC"/>
    <w:rsid w:val="00947CDB"/>
    <w:rsid w:val="00963DD1"/>
    <w:rsid w:val="00965DE4"/>
    <w:rsid w:val="00990264"/>
    <w:rsid w:val="009912F3"/>
    <w:rsid w:val="00993160"/>
    <w:rsid w:val="00996598"/>
    <w:rsid w:val="009B699B"/>
    <w:rsid w:val="009C62B5"/>
    <w:rsid w:val="009D2C9B"/>
    <w:rsid w:val="009D48C0"/>
    <w:rsid w:val="009E2482"/>
    <w:rsid w:val="009E508C"/>
    <w:rsid w:val="009E6265"/>
    <w:rsid w:val="009F7B90"/>
    <w:rsid w:val="00A01E49"/>
    <w:rsid w:val="00A0247A"/>
    <w:rsid w:val="00A06549"/>
    <w:rsid w:val="00A10F16"/>
    <w:rsid w:val="00A132AB"/>
    <w:rsid w:val="00A2048A"/>
    <w:rsid w:val="00A24024"/>
    <w:rsid w:val="00A32C46"/>
    <w:rsid w:val="00A451A3"/>
    <w:rsid w:val="00A55D8C"/>
    <w:rsid w:val="00A6295F"/>
    <w:rsid w:val="00A72CBC"/>
    <w:rsid w:val="00A72E12"/>
    <w:rsid w:val="00A8473B"/>
    <w:rsid w:val="00A85EDE"/>
    <w:rsid w:val="00AC274A"/>
    <w:rsid w:val="00AC6203"/>
    <w:rsid w:val="00AD0259"/>
    <w:rsid w:val="00AD426E"/>
    <w:rsid w:val="00AD7C23"/>
    <w:rsid w:val="00AE1F8D"/>
    <w:rsid w:val="00AE2310"/>
    <w:rsid w:val="00AF0E8E"/>
    <w:rsid w:val="00B11317"/>
    <w:rsid w:val="00B17B4E"/>
    <w:rsid w:val="00B227D8"/>
    <w:rsid w:val="00B26108"/>
    <w:rsid w:val="00B43E65"/>
    <w:rsid w:val="00B46DDC"/>
    <w:rsid w:val="00B4740C"/>
    <w:rsid w:val="00B50AAD"/>
    <w:rsid w:val="00B72B35"/>
    <w:rsid w:val="00B820F8"/>
    <w:rsid w:val="00B8453E"/>
    <w:rsid w:val="00B87407"/>
    <w:rsid w:val="00B92129"/>
    <w:rsid w:val="00B976BD"/>
    <w:rsid w:val="00BA0C58"/>
    <w:rsid w:val="00BA182E"/>
    <w:rsid w:val="00BB55B7"/>
    <w:rsid w:val="00BC0B2A"/>
    <w:rsid w:val="00BC1F51"/>
    <w:rsid w:val="00BD22DC"/>
    <w:rsid w:val="00C2208A"/>
    <w:rsid w:val="00C224F5"/>
    <w:rsid w:val="00C2510D"/>
    <w:rsid w:val="00C35969"/>
    <w:rsid w:val="00C3622C"/>
    <w:rsid w:val="00C3752C"/>
    <w:rsid w:val="00C40AFA"/>
    <w:rsid w:val="00C553FA"/>
    <w:rsid w:val="00C57E2C"/>
    <w:rsid w:val="00C60B3A"/>
    <w:rsid w:val="00C6108F"/>
    <w:rsid w:val="00C65BE7"/>
    <w:rsid w:val="00C80A38"/>
    <w:rsid w:val="00C821B6"/>
    <w:rsid w:val="00C83F44"/>
    <w:rsid w:val="00C87ADE"/>
    <w:rsid w:val="00C92CCB"/>
    <w:rsid w:val="00C95077"/>
    <w:rsid w:val="00CA0A05"/>
    <w:rsid w:val="00CA10AD"/>
    <w:rsid w:val="00CA74B3"/>
    <w:rsid w:val="00CB3E75"/>
    <w:rsid w:val="00CC620D"/>
    <w:rsid w:val="00CD35AF"/>
    <w:rsid w:val="00CD6B9D"/>
    <w:rsid w:val="00CE1903"/>
    <w:rsid w:val="00CE59A5"/>
    <w:rsid w:val="00CE6DB4"/>
    <w:rsid w:val="00D025EE"/>
    <w:rsid w:val="00D04765"/>
    <w:rsid w:val="00D101AB"/>
    <w:rsid w:val="00D11495"/>
    <w:rsid w:val="00D24E53"/>
    <w:rsid w:val="00D2749C"/>
    <w:rsid w:val="00D3257D"/>
    <w:rsid w:val="00D350AD"/>
    <w:rsid w:val="00D43C2E"/>
    <w:rsid w:val="00D52266"/>
    <w:rsid w:val="00D57B04"/>
    <w:rsid w:val="00D618D6"/>
    <w:rsid w:val="00D65FC0"/>
    <w:rsid w:val="00D67243"/>
    <w:rsid w:val="00D7036D"/>
    <w:rsid w:val="00D70577"/>
    <w:rsid w:val="00D72691"/>
    <w:rsid w:val="00D813D1"/>
    <w:rsid w:val="00D91178"/>
    <w:rsid w:val="00D925FB"/>
    <w:rsid w:val="00D97366"/>
    <w:rsid w:val="00DA5F91"/>
    <w:rsid w:val="00DA6E45"/>
    <w:rsid w:val="00DB0407"/>
    <w:rsid w:val="00DB3165"/>
    <w:rsid w:val="00DB3968"/>
    <w:rsid w:val="00DC06D1"/>
    <w:rsid w:val="00DC1D35"/>
    <w:rsid w:val="00DD3EAE"/>
    <w:rsid w:val="00DD7F88"/>
    <w:rsid w:val="00DE1486"/>
    <w:rsid w:val="00DE1903"/>
    <w:rsid w:val="00DE1C86"/>
    <w:rsid w:val="00DE4296"/>
    <w:rsid w:val="00DE4E77"/>
    <w:rsid w:val="00DF067E"/>
    <w:rsid w:val="00DF3DE5"/>
    <w:rsid w:val="00DF71E6"/>
    <w:rsid w:val="00E004AD"/>
    <w:rsid w:val="00E02A33"/>
    <w:rsid w:val="00E25169"/>
    <w:rsid w:val="00E320F3"/>
    <w:rsid w:val="00E345BE"/>
    <w:rsid w:val="00E427DB"/>
    <w:rsid w:val="00E441DB"/>
    <w:rsid w:val="00E45083"/>
    <w:rsid w:val="00E5380D"/>
    <w:rsid w:val="00E60D60"/>
    <w:rsid w:val="00E6356A"/>
    <w:rsid w:val="00E674C3"/>
    <w:rsid w:val="00E71A8C"/>
    <w:rsid w:val="00E75B07"/>
    <w:rsid w:val="00E8631D"/>
    <w:rsid w:val="00E87705"/>
    <w:rsid w:val="00E91B14"/>
    <w:rsid w:val="00EA1AD9"/>
    <w:rsid w:val="00EB3424"/>
    <w:rsid w:val="00EC321C"/>
    <w:rsid w:val="00EC56DF"/>
    <w:rsid w:val="00EC625A"/>
    <w:rsid w:val="00EC7525"/>
    <w:rsid w:val="00ED3553"/>
    <w:rsid w:val="00ED3D48"/>
    <w:rsid w:val="00EE158B"/>
    <w:rsid w:val="00EE3922"/>
    <w:rsid w:val="00EF4BDC"/>
    <w:rsid w:val="00EF5DE6"/>
    <w:rsid w:val="00F00AAD"/>
    <w:rsid w:val="00F0689F"/>
    <w:rsid w:val="00F22C35"/>
    <w:rsid w:val="00F2484B"/>
    <w:rsid w:val="00F27033"/>
    <w:rsid w:val="00F2713B"/>
    <w:rsid w:val="00F27AE0"/>
    <w:rsid w:val="00F35E4D"/>
    <w:rsid w:val="00F40BE1"/>
    <w:rsid w:val="00F46982"/>
    <w:rsid w:val="00F54364"/>
    <w:rsid w:val="00F54906"/>
    <w:rsid w:val="00F566A0"/>
    <w:rsid w:val="00F631D2"/>
    <w:rsid w:val="00F67DBF"/>
    <w:rsid w:val="00F7135B"/>
    <w:rsid w:val="00F87282"/>
    <w:rsid w:val="00FB62BA"/>
    <w:rsid w:val="00FC5823"/>
    <w:rsid w:val="00FD3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aliases w:val="Ann_13_Indice riempi puntin"/>
    <w:next w:val="Testonormale"/>
    <w:qFormat/>
    <w:rsid w:val="001645FE"/>
    <w:pPr>
      <w:tabs>
        <w:tab w:val="right" w:leader="dot" w:pos="7371"/>
      </w:tabs>
      <w:spacing w:after="0" w:line="240" w:lineRule="auto"/>
    </w:pPr>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5403B3"/>
    <w:pPr>
      <w:keepNext/>
      <w:keepLines/>
      <w:tabs>
        <w:tab w:val="clear" w:pos="7371"/>
      </w:tabs>
      <w:spacing w:before="400" w:after="40"/>
      <w:outlineLvl w:val="0"/>
    </w:pPr>
    <w:rPr>
      <w:rFonts w:asciiTheme="majorHAnsi" w:eastAsiaTheme="majorEastAsia" w:hAnsiTheme="majorHAnsi" w:cstheme="majorBidi"/>
      <w:color w:val="244061" w:themeColor="accent1" w:themeShade="80"/>
      <w:sz w:val="36"/>
      <w:szCs w:val="36"/>
      <w:lang w:val="en-GB" w:eastAsia="en-US"/>
    </w:rPr>
  </w:style>
  <w:style w:type="paragraph" w:styleId="Titolo2">
    <w:name w:val="heading 2"/>
    <w:basedOn w:val="Normale"/>
    <w:next w:val="Normale"/>
    <w:link w:val="Titolo2Carattere"/>
    <w:uiPriority w:val="9"/>
    <w:unhideWhenUsed/>
    <w:qFormat/>
    <w:rsid w:val="00661B80"/>
    <w:pPr>
      <w:keepNext/>
      <w:keepLines/>
      <w:spacing w:before="200" w:after="120"/>
      <w:outlineLvl w:val="1"/>
    </w:pPr>
    <w:rPr>
      <w:rFonts w:asciiTheme="majorHAnsi" w:eastAsiaTheme="majorEastAsia" w:hAnsiTheme="majorHAnsi" w:cstheme="majorBidi"/>
      <w:b/>
      <w:bCs/>
      <w:color w:val="4F81BD" w:themeColor="accent1"/>
      <w:sz w:val="26"/>
      <w:szCs w:val="26"/>
      <w:lang w:val="en-US"/>
    </w:rPr>
  </w:style>
  <w:style w:type="paragraph" w:styleId="Titolo3">
    <w:name w:val="heading 3"/>
    <w:basedOn w:val="Normale"/>
    <w:next w:val="Normale"/>
    <w:link w:val="Titolo3Carattere"/>
    <w:uiPriority w:val="9"/>
    <w:unhideWhenUsed/>
    <w:qFormat/>
    <w:rsid w:val="0050354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1645FE"/>
    <w:rPr>
      <w:rFonts w:ascii="Consolas" w:hAnsi="Consolas"/>
      <w:sz w:val="21"/>
      <w:szCs w:val="21"/>
    </w:rPr>
  </w:style>
  <w:style w:type="character" w:customStyle="1" w:styleId="TestonormaleCarattere">
    <w:name w:val="Testo normale Carattere"/>
    <w:basedOn w:val="Carpredefinitoparagrafo"/>
    <w:link w:val="Testonormale"/>
    <w:uiPriority w:val="99"/>
    <w:rsid w:val="001645FE"/>
    <w:rPr>
      <w:rFonts w:ascii="Consolas" w:eastAsia="Times New Roman" w:hAnsi="Consolas" w:cs="Times New Roman"/>
      <w:sz w:val="21"/>
      <w:szCs w:val="21"/>
      <w:lang w:eastAsia="it-IT"/>
    </w:rPr>
  </w:style>
  <w:style w:type="character" w:customStyle="1" w:styleId="Ann13IndiceriempipuntiniCarattere">
    <w:name w:val="Ann_13_Indice riempi puntini Carattere"/>
    <w:link w:val="Ann13Indiceriempipuntini"/>
    <w:uiPriority w:val="99"/>
    <w:locked/>
    <w:rsid w:val="001645FE"/>
  </w:style>
  <w:style w:type="paragraph" w:customStyle="1" w:styleId="Ann13Indiceriempipuntini">
    <w:name w:val="Ann_13_Indice riempi puntini"/>
    <w:next w:val="Normale"/>
    <w:link w:val="Ann13IndiceriempipuntiniCarattere"/>
    <w:uiPriority w:val="99"/>
    <w:rsid w:val="001645FE"/>
    <w:pPr>
      <w:tabs>
        <w:tab w:val="right" w:leader="dot" w:pos="7371"/>
      </w:tabs>
      <w:spacing w:after="0" w:line="240" w:lineRule="auto"/>
      <w:jc w:val="both"/>
    </w:pPr>
  </w:style>
  <w:style w:type="character" w:customStyle="1" w:styleId="Ann10IndicetitolocapitoloCarattereCarattere">
    <w:name w:val="Ann_10_Indice titolo capitolo Carattere Carattere"/>
    <w:link w:val="Ann10Indicetitolocapitolo"/>
    <w:uiPriority w:val="99"/>
    <w:locked/>
    <w:rsid w:val="001645FE"/>
    <w:rPr>
      <w:b/>
    </w:rPr>
  </w:style>
  <w:style w:type="paragraph" w:customStyle="1" w:styleId="Ann10Indicetitolocapitolo">
    <w:name w:val="Ann_10_Indice titolo capitolo"/>
    <w:basedOn w:val="Normale"/>
    <w:link w:val="Ann10IndicetitolocapitoloCarattereCarattere"/>
    <w:uiPriority w:val="99"/>
    <w:rsid w:val="001645FE"/>
    <w:rPr>
      <w:rFonts w:asciiTheme="minorHAnsi" w:eastAsiaTheme="minorHAnsi" w:hAnsiTheme="minorHAnsi" w:cstheme="minorBidi"/>
      <w:b/>
      <w:lang w:eastAsia="en-US"/>
    </w:rPr>
  </w:style>
  <w:style w:type="character" w:customStyle="1" w:styleId="Ann11IndicetitoloparagrafoCarattereCarattere">
    <w:name w:val="Ann_11_Indice titolo paragrafo Carattere Carattere"/>
    <w:link w:val="Ann11Indicetitoloparagrafo"/>
    <w:uiPriority w:val="99"/>
    <w:locked/>
    <w:rsid w:val="001645FE"/>
  </w:style>
  <w:style w:type="paragraph" w:customStyle="1" w:styleId="Ann11Indicetitoloparagrafo">
    <w:name w:val="Ann_11_Indice titolo paragrafo"/>
    <w:basedOn w:val="Normale"/>
    <w:link w:val="Ann11IndicetitoloparagrafoCarattereCarattere"/>
    <w:uiPriority w:val="99"/>
    <w:rsid w:val="001645FE"/>
    <w:pPr>
      <w:tabs>
        <w:tab w:val="left" w:pos="539"/>
      </w:tabs>
    </w:pPr>
    <w:rPr>
      <w:rFonts w:asciiTheme="minorHAnsi" w:eastAsiaTheme="minorHAnsi" w:hAnsiTheme="minorHAnsi" w:cstheme="minorBidi"/>
      <w:lang w:eastAsia="en-US"/>
    </w:rPr>
  </w:style>
  <w:style w:type="character" w:customStyle="1" w:styleId="Ann12IndicetitolosottoparagrafoCarattereCarattere">
    <w:name w:val="Ann_12_Indice titolo sottoparagrafo Carattere Carattere"/>
    <w:link w:val="Ann12Indicetitolosottoparagrafo"/>
    <w:locked/>
    <w:rsid w:val="001645FE"/>
    <w:rPr>
      <w:i/>
    </w:rPr>
  </w:style>
  <w:style w:type="paragraph" w:customStyle="1" w:styleId="Ann12Indicetitolosottoparagrafo">
    <w:name w:val="Ann_12_Indice titolo sottoparagrafo"/>
    <w:basedOn w:val="Normale"/>
    <w:link w:val="Ann12IndicetitolosottoparagrafoCarattereCarattere"/>
    <w:rsid w:val="001645FE"/>
    <w:pPr>
      <w:tabs>
        <w:tab w:val="left" w:pos="397"/>
        <w:tab w:val="left" w:pos="510"/>
        <w:tab w:val="left" w:pos="539"/>
      </w:tabs>
      <w:ind w:left="907" w:hanging="907"/>
    </w:pPr>
    <w:rPr>
      <w:rFonts w:asciiTheme="minorHAnsi" w:eastAsiaTheme="minorHAnsi" w:hAnsiTheme="minorHAnsi" w:cstheme="minorBidi"/>
      <w:i/>
      <w:lang w:eastAsia="en-US"/>
    </w:rPr>
  </w:style>
  <w:style w:type="character" w:styleId="Rimandocommento">
    <w:name w:val="annotation reference"/>
    <w:basedOn w:val="Carpredefinitoparagrafo"/>
    <w:uiPriority w:val="99"/>
    <w:semiHidden/>
    <w:unhideWhenUsed/>
    <w:rsid w:val="005A2C39"/>
    <w:rPr>
      <w:sz w:val="16"/>
      <w:szCs w:val="16"/>
    </w:rPr>
  </w:style>
  <w:style w:type="paragraph" w:styleId="Testocommento">
    <w:name w:val="annotation text"/>
    <w:basedOn w:val="Normale"/>
    <w:link w:val="TestocommentoCarattere"/>
    <w:uiPriority w:val="99"/>
    <w:semiHidden/>
    <w:unhideWhenUsed/>
    <w:rsid w:val="005A2C39"/>
    <w:rPr>
      <w:sz w:val="20"/>
      <w:szCs w:val="20"/>
    </w:rPr>
  </w:style>
  <w:style w:type="character" w:customStyle="1" w:styleId="TestocommentoCarattere">
    <w:name w:val="Testo commento Carattere"/>
    <w:basedOn w:val="Carpredefinitoparagrafo"/>
    <w:link w:val="Testocommento"/>
    <w:uiPriority w:val="99"/>
    <w:semiHidden/>
    <w:rsid w:val="005A2C39"/>
    <w:rPr>
      <w:rFonts w:ascii="Times New Roman" w:eastAsia="Times New Roman" w:hAnsi="Times New Roman"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5A2C39"/>
    <w:rPr>
      <w:b/>
      <w:bCs/>
    </w:rPr>
  </w:style>
  <w:style w:type="character" w:customStyle="1" w:styleId="SoggettocommentoCarattere">
    <w:name w:val="Soggetto commento Carattere"/>
    <w:basedOn w:val="TestocommentoCarattere"/>
    <w:link w:val="Soggettocommento"/>
    <w:uiPriority w:val="99"/>
    <w:semiHidden/>
    <w:rsid w:val="005A2C39"/>
    <w:rPr>
      <w:rFonts w:ascii="Times New Roman" w:eastAsia="Times New Roman" w:hAnsi="Times New Roman" w:cs="Times New Roman"/>
      <w:b/>
      <w:bCs/>
      <w:sz w:val="20"/>
      <w:szCs w:val="20"/>
      <w:lang w:eastAsia="it-IT"/>
    </w:rPr>
  </w:style>
  <w:style w:type="paragraph" w:styleId="Testofumetto">
    <w:name w:val="Balloon Text"/>
    <w:basedOn w:val="Normale"/>
    <w:link w:val="TestofumettoCarattere"/>
    <w:uiPriority w:val="99"/>
    <w:semiHidden/>
    <w:unhideWhenUsed/>
    <w:rsid w:val="005A2C39"/>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A2C39"/>
    <w:rPr>
      <w:rFonts w:ascii="Segoe UI" w:eastAsia="Times New Roman" w:hAnsi="Segoe UI" w:cs="Segoe UI"/>
      <w:sz w:val="18"/>
      <w:szCs w:val="18"/>
      <w:lang w:eastAsia="it-IT"/>
    </w:rPr>
  </w:style>
  <w:style w:type="paragraph" w:styleId="Testonotaapidipagina">
    <w:name w:val="footnote text"/>
    <w:basedOn w:val="Normale"/>
    <w:link w:val="TestonotaapidipaginaCarattere"/>
    <w:uiPriority w:val="99"/>
    <w:semiHidden/>
    <w:unhideWhenUsed/>
    <w:rsid w:val="003C7A7E"/>
    <w:rPr>
      <w:sz w:val="20"/>
      <w:szCs w:val="20"/>
    </w:rPr>
  </w:style>
  <w:style w:type="character" w:customStyle="1" w:styleId="TestonotaapidipaginaCarattere">
    <w:name w:val="Testo nota a piè di pagina Carattere"/>
    <w:basedOn w:val="Carpredefinitoparagrafo"/>
    <w:link w:val="Testonotaapidipagina"/>
    <w:uiPriority w:val="99"/>
    <w:semiHidden/>
    <w:rsid w:val="003C7A7E"/>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3C7A7E"/>
    <w:rPr>
      <w:vertAlign w:val="superscript"/>
    </w:rPr>
  </w:style>
  <w:style w:type="character" w:customStyle="1" w:styleId="Titolo1Carattere">
    <w:name w:val="Titolo 1 Carattere"/>
    <w:basedOn w:val="Carpredefinitoparagrafo"/>
    <w:link w:val="Titolo1"/>
    <w:uiPriority w:val="9"/>
    <w:rsid w:val="005403B3"/>
    <w:rPr>
      <w:rFonts w:asciiTheme="majorHAnsi" w:eastAsiaTheme="majorEastAsia" w:hAnsiTheme="majorHAnsi" w:cstheme="majorBidi"/>
      <w:color w:val="244061" w:themeColor="accent1" w:themeShade="80"/>
      <w:sz w:val="36"/>
      <w:szCs w:val="36"/>
      <w:lang w:val="en-GB"/>
    </w:rPr>
  </w:style>
  <w:style w:type="paragraph" w:styleId="Paragrafoelenco">
    <w:name w:val="List Paragraph"/>
    <w:basedOn w:val="Normale"/>
    <w:uiPriority w:val="34"/>
    <w:qFormat/>
    <w:rsid w:val="00F54906"/>
    <w:pPr>
      <w:ind w:left="720"/>
      <w:contextualSpacing/>
    </w:pPr>
  </w:style>
  <w:style w:type="table" w:styleId="Grigliatabella">
    <w:name w:val="Table Grid"/>
    <w:basedOn w:val="Tabellanormale"/>
    <w:uiPriority w:val="39"/>
    <w:rsid w:val="004546E0"/>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116718"/>
    <w:pPr>
      <w:spacing w:after="0" w:line="240" w:lineRule="auto"/>
    </w:pPr>
    <w:rPr>
      <w:rFonts w:eastAsiaTheme="minorEastAsia"/>
      <w:lang w:val="en-GB"/>
    </w:rPr>
  </w:style>
  <w:style w:type="paragraph" w:styleId="NormaleWeb">
    <w:name w:val="Normal (Web)"/>
    <w:basedOn w:val="Normale"/>
    <w:uiPriority w:val="99"/>
    <w:unhideWhenUsed/>
    <w:rsid w:val="00814245"/>
    <w:pPr>
      <w:tabs>
        <w:tab w:val="clear" w:pos="7371"/>
      </w:tabs>
      <w:spacing w:before="100" w:beforeAutospacing="1" w:after="100" w:afterAutospacing="1"/>
    </w:pPr>
    <w:rPr>
      <w:sz w:val="24"/>
      <w:szCs w:val="24"/>
    </w:rPr>
  </w:style>
  <w:style w:type="paragraph" w:styleId="Titolosommario">
    <w:name w:val="TOC Heading"/>
    <w:basedOn w:val="Titolo1"/>
    <w:next w:val="Normale"/>
    <w:uiPriority w:val="39"/>
    <w:semiHidden/>
    <w:unhideWhenUsed/>
    <w:qFormat/>
    <w:rsid w:val="00661B80"/>
    <w:pPr>
      <w:spacing w:before="480" w:after="0" w:line="276" w:lineRule="auto"/>
      <w:outlineLvl w:val="9"/>
    </w:pPr>
    <w:rPr>
      <w:b/>
      <w:bCs/>
      <w:color w:val="365F91" w:themeColor="accent1" w:themeShade="BF"/>
      <w:sz w:val="28"/>
      <w:szCs w:val="28"/>
      <w:lang w:val="it-IT" w:eastAsia="it-IT"/>
    </w:rPr>
  </w:style>
  <w:style w:type="paragraph" w:styleId="Sommario1">
    <w:name w:val="toc 1"/>
    <w:basedOn w:val="Normale"/>
    <w:next w:val="Normale"/>
    <w:autoRedefine/>
    <w:uiPriority w:val="39"/>
    <w:unhideWhenUsed/>
    <w:rsid w:val="00661B80"/>
    <w:pPr>
      <w:tabs>
        <w:tab w:val="clear" w:pos="7371"/>
      </w:tabs>
      <w:spacing w:after="100"/>
    </w:pPr>
  </w:style>
  <w:style w:type="character" w:styleId="Collegamentoipertestuale">
    <w:name w:val="Hyperlink"/>
    <w:basedOn w:val="Carpredefinitoparagrafo"/>
    <w:uiPriority w:val="99"/>
    <w:unhideWhenUsed/>
    <w:rsid w:val="00661B80"/>
    <w:rPr>
      <w:color w:val="0000FF" w:themeColor="hyperlink"/>
      <w:u w:val="single"/>
    </w:rPr>
  </w:style>
  <w:style w:type="character" w:customStyle="1" w:styleId="Titolo2Carattere">
    <w:name w:val="Titolo 2 Carattere"/>
    <w:basedOn w:val="Carpredefinitoparagrafo"/>
    <w:link w:val="Titolo2"/>
    <w:uiPriority w:val="9"/>
    <w:rsid w:val="00661B80"/>
    <w:rPr>
      <w:rFonts w:asciiTheme="majorHAnsi" w:eastAsiaTheme="majorEastAsia" w:hAnsiTheme="majorHAnsi" w:cstheme="majorBidi"/>
      <w:b/>
      <w:bCs/>
      <w:color w:val="4F81BD" w:themeColor="accent1"/>
      <w:sz w:val="26"/>
      <w:szCs w:val="26"/>
      <w:lang w:val="en-US" w:eastAsia="it-IT"/>
    </w:rPr>
  </w:style>
  <w:style w:type="paragraph" w:styleId="Sommario2">
    <w:name w:val="toc 2"/>
    <w:basedOn w:val="Normale"/>
    <w:next w:val="Normale"/>
    <w:autoRedefine/>
    <w:uiPriority w:val="39"/>
    <w:unhideWhenUsed/>
    <w:rsid w:val="00F54364"/>
    <w:pPr>
      <w:tabs>
        <w:tab w:val="clear" w:pos="7371"/>
      </w:tabs>
      <w:spacing w:after="100"/>
      <w:ind w:left="220"/>
    </w:pPr>
  </w:style>
  <w:style w:type="character" w:customStyle="1" w:styleId="Titolo3Carattere">
    <w:name w:val="Titolo 3 Carattere"/>
    <w:basedOn w:val="Carpredefinitoparagrafo"/>
    <w:link w:val="Titolo3"/>
    <w:uiPriority w:val="9"/>
    <w:rsid w:val="00503544"/>
    <w:rPr>
      <w:rFonts w:asciiTheme="majorHAnsi" w:eastAsiaTheme="majorEastAsia" w:hAnsiTheme="majorHAnsi" w:cstheme="majorBidi"/>
      <w:b/>
      <w:bCs/>
      <w:color w:val="4F81BD" w:themeColor="accent1"/>
      <w:lang w:eastAsia="it-IT"/>
    </w:rPr>
  </w:style>
  <w:style w:type="paragraph" w:styleId="Sommario3">
    <w:name w:val="toc 3"/>
    <w:basedOn w:val="Normale"/>
    <w:next w:val="Normale"/>
    <w:autoRedefine/>
    <w:uiPriority w:val="39"/>
    <w:unhideWhenUsed/>
    <w:rsid w:val="00845A89"/>
    <w:pPr>
      <w:tabs>
        <w:tab w:val="clear" w:pos="7371"/>
      </w:tabs>
      <w:spacing w:after="100"/>
      <w:ind w:left="440"/>
    </w:pPr>
  </w:style>
  <w:style w:type="paragraph" w:styleId="Intestazione">
    <w:name w:val="header"/>
    <w:basedOn w:val="Normale"/>
    <w:link w:val="IntestazioneCarattere"/>
    <w:uiPriority w:val="99"/>
    <w:unhideWhenUsed/>
    <w:rsid w:val="008C16EE"/>
    <w:pPr>
      <w:tabs>
        <w:tab w:val="clear" w:pos="7371"/>
        <w:tab w:val="center" w:pos="4819"/>
        <w:tab w:val="right" w:pos="9638"/>
      </w:tabs>
    </w:pPr>
  </w:style>
  <w:style w:type="character" w:customStyle="1" w:styleId="IntestazioneCarattere">
    <w:name w:val="Intestazione Carattere"/>
    <w:basedOn w:val="Carpredefinitoparagrafo"/>
    <w:link w:val="Intestazione"/>
    <w:uiPriority w:val="99"/>
    <w:rsid w:val="008C16EE"/>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8C16EE"/>
    <w:pPr>
      <w:tabs>
        <w:tab w:val="clear" w:pos="7371"/>
        <w:tab w:val="center" w:pos="4819"/>
        <w:tab w:val="right" w:pos="9638"/>
      </w:tabs>
    </w:pPr>
  </w:style>
  <w:style w:type="character" w:customStyle="1" w:styleId="PidipaginaCarattere">
    <w:name w:val="Piè di pagina Carattere"/>
    <w:basedOn w:val="Carpredefinitoparagrafo"/>
    <w:link w:val="Pidipagina"/>
    <w:uiPriority w:val="99"/>
    <w:rsid w:val="008C16EE"/>
    <w:rPr>
      <w:rFonts w:ascii="Times New Roman" w:eastAsia="Times New Roman" w:hAnsi="Times New Roman" w:cs="Times New Roman"/>
      <w:lang w:eastAsia="it-IT"/>
    </w:rPr>
  </w:style>
  <w:style w:type="paragraph" w:styleId="Revisione">
    <w:name w:val="Revision"/>
    <w:hidden/>
    <w:uiPriority w:val="99"/>
    <w:semiHidden/>
    <w:rsid w:val="008C16EE"/>
    <w:pPr>
      <w:spacing w:after="0" w:line="240" w:lineRule="auto"/>
    </w:pPr>
    <w:rPr>
      <w:rFonts w:ascii="Times New Roman" w:eastAsia="Times New Roman" w:hAnsi="Times New Roman" w:cs="Times New Roman"/>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aliases w:val="Ann_13_Indice riempi puntin"/>
    <w:next w:val="Testonormale"/>
    <w:qFormat/>
    <w:rsid w:val="001645FE"/>
    <w:pPr>
      <w:tabs>
        <w:tab w:val="right" w:leader="dot" w:pos="7371"/>
      </w:tabs>
      <w:spacing w:after="0" w:line="240" w:lineRule="auto"/>
    </w:pPr>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5403B3"/>
    <w:pPr>
      <w:keepNext/>
      <w:keepLines/>
      <w:tabs>
        <w:tab w:val="clear" w:pos="7371"/>
      </w:tabs>
      <w:spacing w:before="400" w:after="40"/>
      <w:outlineLvl w:val="0"/>
    </w:pPr>
    <w:rPr>
      <w:rFonts w:asciiTheme="majorHAnsi" w:eastAsiaTheme="majorEastAsia" w:hAnsiTheme="majorHAnsi" w:cstheme="majorBidi"/>
      <w:color w:val="244061" w:themeColor="accent1" w:themeShade="80"/>
      <w:sz w:val="36"/>
      <w:szCs w:val="36"/>
      <w:lang w:val="en-GB" w:eastAsia="en-US"/>
    </w:rPr>
  </w:style>
  <w:style w:type="paragraph" w:styleId="Titolo2">
    <w:name w:val="heading 2"/>
    <w:basedOn w:val="Normale"/>
    <w:next w:val="Normale"/>
    <w:link w:val="Titolo2Carattere"/>
    <w:uiPriority w:val="9"/>
    <w:unhideWhenUsed/>
    <w:qFormat/>
    <w:rsid w:val="00661B80"/>
    <w:pPr>
      <w:keepNext/>
      <w:keepLines/>
      <w:spacing w:before="200" w:after="120"/>
      <w:outlineLvl w:val="1"/>
    </w:pPr>
    <w:rPr>
      <w:rFonts w:asciiTheme="majorHAnsi" w:eastAsiaTheme="majorEastAsia" w:hAnsiTheme="majorHAnsi" w:cstheme="majorBidi"/>
      <w:b/>
      <w:bCs/>
      <w:color w:val="4F81BD" w:themeColor="accent1"/>
      <w:sz w:val="26"/>
      <w:szCs w:val="26"/>
      <w:lang w:val="en-US"/>
    </w:rPr>
  </w:style>
  <w:style w:type="paragraph" w:styleId="Titolo3">
    <w:name w:val="heading 3"/>
    <w:basedOn w:val="Normale"/>
    <w:next w:val="Normale"/>
    <w:link w:val="Titolo3Carattere"/>
    <w:uiPriority w:val="9"/>
    <w:unhideWhenUsed/>
    <w:qFormat/>
    <w:rsid w:val="0050354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1645FE"/>
    <w:rPr>
      <w:rFonts w:ascii="Consolas" w:hAnsi="Consolas"/>
      <w:sz w:val="21"/>
      <w:szCs w:val="21"/>
    </w:rPr>
  </w:style>
  <w:style w:type="character" w:customStyle="1" w:styleId="TestonormaleCarattere">
    <w:name w:val="Testo normale Carattere"/>
    <w:basedOn w:val="Carpredefinitoparagrafo"/>
    <w:link w:val="Testonormale"/>
    <w:uiPriority w:val="99"/>
    <w:rsid w:val="001645FE"/>
    <w:rPr>
      <w:rFonts w:ascii="Consolas" w:eastAsia="Times New Roman" w:hAnsi="Consolas" w:cs="Times New Roman"/>
      <w:sz w:val="21"/>
      <w:szCs w:val="21"/>
      <w:lang w:eastAsia="it-IT"/>
    </w:rPr>
  </w:style>
  <w:style w:type="character" w:customStyle="1" w:styleId="Ann13IndiceriempipuntiniCarattere">
    <w:name w:val="Ann_13_Indice riempi puntini Carattere"/>
    <w:link w:val="Ann13Indiceriempipuntini"/>
    <w:uiPriority w:val="99"/>
    <w:locked/>
    <w:rsid w:val="001645FE"/>
  </w:style>
  <w:style w:type="paragraph" w:customStyle="1" w:styleId="Ann13Indiceriempipuntini">
    <w:name w:val="Ann_13_Indice riempi puntini"/>
    <w:next w:val="Normale"/>
    <w:link w:val="Ann13IndiceriempipuntiniCarattere"/>
    <w:uiPriority w:val="99"/>
    <w:rsid w:val="001645FE"/>
    <w:pPr>
      <w:tabs>
        <w:tab w:val="right" w:leader="dot" w:pos="7371"/>
      </w:tabs>
      <w:spacing w:after="0" w:line="240" w:lineRule="auto"/>
      <w:jc w:val="both"/>
    </w:pPr>
  </w:style>
  <w:style w:type="character" w:customStyle="1" w:styleId="Ann10IndicetitolocapitoloCarattereCarattere">
    <w:name w:val="Ann_10_Indice titolo capitolo Carattere Carattere"/>
    <w:link w:val="Ann10Indicetitolocapitolo"/>
    <w:uiPriority w:val="99"/>
    <w:locked/>
    <w:rsid w:val="001645FE"/>
    <w:rPr>
      <w:b/>
    </w:rPr>
  </w:style>
  <w:style w:type="paragraph" w:customStyle="1" w:styleId="Ann10Indicetitolocapitolo">
    <w:name w:val="Ann_10_Indice titolo capitolo"/>
    <w:basedOn w:val="Normale"/>
    <w:link w:val="Ann10IndicetitolocapitoloCarattereCarattere"/>
    <w:uiPriority w:val="99"/>
    <w:rsid w:val="001645FE"/>
    <w:rPr>
      <w:rFonts w:asciiTheme="minorHAnsi" w:eastAsiaTheme="minorHAnsi" w:hAnsiTheme="minorHAnsi" w:cstheme="minorBidi"/>
      <w:b/>
      <w:lang w:eastAsia="en-US"/>
    </w:rPr>
  </w:style>
  <w:style w:type="character" w:customStyle="1" w:styleId="Ann11IndicetitoloparagrafoCarattereCarattere">
    <w:name w:val="Ann_11_Indice titolo paragrafo Carattere Carattere"/>
    <w:link w:val="Ann11Indicetitoloparagrafo"/>
    <w:uiPriority w:val="99"/>
    <w:locked/>
    <w:rsid w:val="001645FE"/>
  </w:style>
  <w:style w:type="paragraph" w:customStyle="1" w:styleId="Ann11Indicetitoloparagrafo">
    <w:name w:val="Ann_11_Indice titolo paragrafo"/>
    <w:basedOn w:val="Normale"/>
    <w:link w:val="Ann11IndicetitoloparagrafoCarattereCarattere"/>
    <w:uiPriority w:val="99"/>
    <w:rsid w:val="001645FE"/>
    <w:pPr>
      <w:tabs>
        <w:tab w:val="left" w:pos="539"/>
      </w:tabs>
    </w:pPr>
    <w:rPr>
      <w:rFonts w:asciiTheme="minorHAnsi" w:eastAsiaTheme="minorHAnsi" w:hAnsiTheme="minorHAnsi" w:cstheme="minorBidi"/>
      <w:lang w:eastAsia="en-US"/>
    </w:rPr>
  </w:style>
  <w:style w:type="character" w:customStyle="1" w:styleId="Ann12IndicetitolosottoparagrafoCarattereCarattere">
    <w:name w:val="Ann_12_Indice titolo sottoparagrafo Carattere Carattere"/>
    <w:link w:val="Ann12Indicetitolosottoparagrafo"/>
    <w:locked/>
    <w:rsid w:val="001645FE"/>
    <w:rPr>
      <w:i/>
    </w:rPr>
  </w:style>
  <w:style w:type="paragraph" w:customStyle="1" w:styleId="Ann12Indicetitolosottoparagrafo">
    <w:name w:val="Ann_12_Indice titolo sottoparagrafo"/>
    <w:basedOn w:val="Normale"/>
    <w:link w:val="Ann12IndicetitolosottoparagrafoCarattereCarattere"/>
    <w:rsid w:val="001645FE"/>
    <w:pPr>
      <w:tabs>
        <w:tab w:val="left" w:pos="397"/>
        <w:tab w:val="left" w:pos="510"/>
        <w:tab w:val="left" w:pos="539"/>
      </w:tabs>
      <w:ind w:left="907" w:hanging="907"/>
    </w:pPr>
    <w:rPr>
      <w:rFonts w:asciiTheme="minorHAnsi" w:eastAsiaTheme="minorHAnsi" w:hAnsiTheme="minorHAnsi" w:cstheme="minorBidi"/>
      <w:i/>
      <w:lang w:eastAsia="en-US"/>
    </w:rPr>
  </w:style>
  <w:style w:type="character" w:styleId="Rimandocommento">
    <w:name w:val="annotation reference"/>
    <w:basedOn w:val="Carpredefinitoparagrafo"/>
    <w:uiPriority w:val="99"/>
    <w:semiHidden/>
    <w:unhideWhenUsed/>
    <w:rsid w:val="005A2C39"/>
    <w:rPr>
      <w:sz w:val="16"/>
      <w:szCs w:val="16"/>
    </w:rPr>
  </w:style>
  <w:style w:type="paragraph" w:styleId="Testocommento">
    <w:name w:val="annotation text"/>
    <w:basedOn w:val="Normale"/>
    <w:link w:val="TestocommentoCarattere"/>
    <w:uiPriority w:val="99"/>
    <w:semiHidden/>
    <w:unhideWhenUsed/>
    <w:rsid w:val="005A2C39"/>
    <w:rPr>
      <w:sz w:val="20"/>
      <w:szCs w:val="20"/>
    </w:rPr>
  </w:style>
  <w:style w:type="character" w:customStyle="1" w:styleId="TestocommentoCarattere">
    <w:name w:val="Testo commento Carattere"/>
    <w:basedOn w:val="Carpredefinitoparagrafo"/>
    <w:link w:val="Testocommento"/>
    <w:uiPriority w:val="99"/>
    <w:semiHidden/>
    <w:rsid w:val="005A2C39"/>
    <w:rPr>
      <w:rFonts w:ascii="Times New Roman" w:eastAsia="Times New Roman" w:hAnsi="Times New Roman"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5A2C39"/>
    <w:rPr>
      <w:b/>
      <w:bCs/>
    </w:rPr>
  </w:style>
  <w:style w:type="character" w:customStyle="1" w:styleId="SoggettocommentoCarattere">
    <w:name w:val="Soggetto commento Carattere"/>
    <w:basedOn w:val="TestocommentoCarattere"/>
    <w:link w:val="Soggettocommento"/>
    <w:uiPriority w:val="99"/>
    <w:semiHidden/>
    <w:rsid w:val="005A2C39"/>
    <w:rPr>
      <w:rFonts w:ascii="Times New Roman" w:eastAsia="Times New Roman" w:hAnsi="Times New Roman" w:cs="Times New Roman"/>
      <w:b/>
      <w:bCs/>
      <w:sz w:val="20"/>
      <w:szCs w:val="20"/>
      <w:lang w:eastAsia="it-IT"/>
    </w:rPr>
  </w:style>
  <w:style w:type="paragraph" w:styleId="Testofumetto">
    <w:name w:val="Balloon Text"/>
    <w:basedOn w:val="Normale"/>
    <w:link w:val="TestofumettoCarattere"/>
    <w:uiPriority w:val="99"/>
    <w:semiHidden/>
    <w:unhideWhenUsed/>
    <w:rsid w:val="005A2C39"/>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A2C39"/>
    <w:rPr>
      <w:rFonts w:ascii="Segoe UI" w:eastAsia="Times New Roman" w:hAnsi="Segoe UI" w:cs="Segoe UI"/>
      <w:sz w:val="18"/>
      <w:szCs w:val="18"/>
      <w:lang w:eastAsia="it-IT"/>
    </w:rPr>
  </w:style>
  <w:style w:type="paragraph" w:styleId="Testonotaapidipagina">
    <w:name w:val="footnote text"/>
    <w:basedOn w:val="Normale"/>
    <w:link w:val="TestonotaapidipaginaCarattere"/>
    <w:uiPriority w:val="99"/>
    <w:semiHidden/>
    <w:unhideWhenUsed/>
    <w:rsid w:val="003C7A7E"/>
    <w:rPr>
      <w:sz w:val="20"/>
      <w:szCs w:val="20"/>
    </w:rPr>
  </w:style>
  <w:style w:type="character" w:customStyle="1" w:styleId="TestonotaapidipaginaCarattere">
    <w:name w:val="Testo nota a piè di pagina Carattere"/>
    <w:basedOn w:val="Carpredefinitoparagrafo"/>
    <w:link w:val="Testonotaapidipagina"/>
    <w:uiPriority w:val="99"/>
    <w:semiHidden/>
    <w:rsid w:val="003C7A7E"/>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3C7A7E"/>
    <w:rPr>
      <w:vertAlign w:val="superscript"/>
    </w:rPr>
  </w:style>
  <w:style w:type="character" w:customStyle="1" w:styleId="Titolo1Carattere">
    <w:name w:val="Titolo 1 Carattere"/>
    <w:basedOn w:val="Carpredefinitoparagrafo"/>
    <w:link w:val="Titolo1"/>
    <w:uiPriority w:val="9"/>
    <w:rsid w:val="005403B3"/>
    <w:rPr>
      <w:rFonts w:asciiTheme="majorHAnsi" w:eastAsiaTheme="majorEastAsia" w:hAnsiTheme="majorHAnsi" w:cstheme="majorBidi"/>
      <w:color w:val="244061" w:themeColor="accent1" w:themeShade="80"/>
      <w:sz w:val="36"/>
      <w:szCs w:val="36"/>
      <w:lang w:val="en-GB"/>
    </w:rPr>
  </w:style>
  <w:style w:type="paragraph" w:styleId="Paragrafoelenco">
    <w:name w:val="List Paragraph"/>
    <w:basedOn w:val="Normale"/>
    <w:uiPriority w:val="34"/>
    <w:qFormat/>
    <w:rsid w:val="00F54906"/>
    <w:pPr>
      <w:ind w:left="720"/>
      <w:contextualSpacing/>
    </w:pPr>
  </w:style>
  <w:style w:type="table" w:styleId="Grigliatabella">
    <w:name w:val="Table Grid"/>
    <w:basedOn w:val="Tabellanormale"/>
    <w:uiPriority w:val="39"/>
    <w:rsid w:val="004546E0"/>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116718"/>
    <w:pPr>
      <w:spacing w:after="0" w:line="240" w:lineRule="auto"/>
    </w:pPr>
    <w:rPr>
      <w:rFonts w:eastAsiaTheme="minorEastAsia"/>
      <w:lang w:val="en-GB"/>
    </w:rPr>
  </w:style>
  <w:style w:type="paragraph" w:styleId="NormaleWeb">
    <w:name w:val="Normal (Web)"/>
    <w:basedOn w:val="Normale"/>
    <w:uiPriority w:val="99"/>
    <w:unhideWhenUsed/>
    <w:rsid w:val="00814245"/>
    <w:pPr>
      <w:tabs>
        <w:tab w:val="clear" w:pos="7371"/>
      </w:tabs>
      <w:spacing w:before="100" w:beforeAutospacing="1" w:after="100" w:afterAutospacing="1"/>
    </w:pPr>
    <w:rPr>
      <w:sz w:val="24"/>
      <w:szCs w:val="24"/>
    </w:rPr>
  </w:style>
  <w:style w:type="paragraph" w:styleId="Titolosommario">
    <w:name w:val="TOC Heading"/>
    <w:basedOn w:val="Titolo1"/>
    <w:next w:val="Normale"/>
    <w:uiPriority w:val="39"/>
    <w:semiHidden/>
    <w:unhideWhenUsed/>
    <w:qFormat/>
    <w:rsid w:val="00661B80"/>
    <w:pPr>
      <w:spacing w:before="480" w:after="0" w:line="276" w:lineRule="auto"/>
      <w:outlineLvl w:val="9"/>
    </w:pPr>
    <w:rPr>
      <w:b/>
      <w:bCs/>
      <w:color w:val="365F91" w:themeColor="accent1" w:themeShade="BF"/>
      <w:sz w:val="28"/>
      <w:szCs w:val="28"/>
      <w:lang w:val="it-IT" w:eastAsia="it-IT"/>
    </w:rPr>
  </w:style>
  <w:style w:type="paragraph" w:styleId="Sommario1">
    <w:name w:val="toc 1"/>
    <w:basedOn w:val="Normale"/>
    <w:next w:val="Normale"/>
    <w:autoRedefine/>
    <w:uiPriority w:val="39"/>
    <w:unhideWhenUsed/>
    <w:rsid w:val="00661B80"/>
    <w:pPr>
      <w:tabs>
        <w:tab w:val="clear" w:pos="7371"/>
      </w:tabs>
      <w:spacing w:after="100"/>
    </w:pPr>
  </w:style>
  <w:style w:type="character" w:styleId="Collegamentoipertestuale">
    <w:name w:val="Hyperlink"/>
    <w:basedOn w:val="Carpredefinitoparagrafo"/>
    <w:uiPriority w:val="99"/>
    <w:unhideWhenUsed/>
    <w:rsid w:val="00661B80"/>
    <w:rPr>
      <w:color w:val="0000FF" w:themeColor="hyperlink"/>
      <w:u w:val="single"/>
    </w:rPr>
  </w:style>
  <w:style w:type="character" w:customStyle="1" w:styleId="Titolo2Carattere">
    <w:name w:val="Titolo 2 Carattere"/>
    <w:basedOn w:val="Carpredefinitoparagrafo"/>
    <w:link w:val="Titolo2"/>
    <w:uiPriority w:val="9"/>
    <w:rsid w:val="00661B80"/>
    <w:rPr>
      <w:rFonts w:asciiTheme="majorHAnsi" w:eastAsiaTheme="majorEastAsia" w:hAnsiTheme="majorHAnsi" w:cstheme="majorBidi"/>
      <w:b/>
      <w:bCs/>
      <w:color w:val="4F81BD" w:themeColor="accent1"/>
      <w:sz w:val="26"/>
      <w:szCs w:val="26"/>
      <w:lang w:val="en-US" w:eastAsia="it-IT"/>
    </w:rPr>
  </w:style>
  <w:style w:type="paragraph" w:styleId="Sommario2">
    <w:name w:val="toc 2"/>
    <w:basedOn w:val="Normale"/>
    <w:next w:val="Normale"/>
    <w:autoRedefine/>
    <w:uiPriority w:val="39"/>
    <w:unhideWhenUsed/>
    <w:rsid w:val="00F54364"/>
    <w:pPr>
      <w:tabs>
        <w:tab w:val="clear" w:pos="7371"/>
      </w:tabs>
      <w:spacing w:after="100"/>
      <w:ind w:left="220"/>
    </w:pPr>
  </w:style>
  <w:style w:type="character" w:customStyle="1" w:styleId="Titolo3Carattere">
    <w:name w:val="Titolo 3 Carattere"/>
    <w:basedOn w:val="Carpredefinitoparagrafo"/>
    <w:link w:val="Titolo3"/>
    <w:uiPriority w:val="9"/>
    <w:rsid w:val="00503544"/>
    <w:rPr>
      <w:rFonts w:asciiTheme="majorHAnsi" w:eastAsiaTheme="majorEastAsia" w:hAnsiTheme="majorHAnsi" w:cstheme="majorBidi"/>
      <w:b/>
      <w:bCs/>
      <w:color w:val="4F81BD" w:themeColor="accent1"/>
      <w:lang w:eastAsia="it-IT"/>
    </w:rPr>
  </w:style>
  <w:style w:type="paragraph" w:styleId="Sommario3">
    <w:name w:val="toc 3"/>
    <w:basedOn w:val="Normale"/>
    <w:next w:val="Normale"/>
    <w:autoRedefine/>
    <w:uiPriority w:val="39"/>
    <w:unhideWhenUsed/>
    <w:rsid w:val="00845A89"/>
    <w:pPr>
      <w:tabs>
        <w:tab w:val="clear" w:pos="7371"/>
      </w:tabs>
      <w:spacing w:after="100"/>
      <w:ind w:left="440"/>
    </w:pPr>
  </w:style>
  <w:style w:type="paragraph" w:styleId="Intestazione">
    <w:name w:val="header"/>
    <w:basedOn w:val="Normale"/>
    <w:link w:val="IntestazioneCarattere"/>
    <w:uiPriority w:val="99"/>
    <w:unhideWhenUsed/>
    <w:rsid w:val="008C16EE"/>
    <w:pPr>
      <w:tabs>
        <w:tab w:val="clear" w:pos="7371"/>
        <w:tab w:val="center" w:pos="4819"/>
        <w:tab w:val="right" w:pos="9638"/>
      </w:tabs>
    </w:pPr>
  </w:style>
  <w:style w:type="character" w:customStyle="1" w:styleId="IntestazioneCarattere">
    <w:name w:val="Intestazione Carattere"/>
    <w:basedOn w:val="Carpredefinitoparagrafo"/>
    <w:link w:val="Intestazione"/>
    <w:uiPriority w:val="99"/>
    <w:rsid w:val="008C16EE"/>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8C16EE"/>
    <w:pPr>
      <w:tabs>
        <w:tab w:val="clear" w:pos="7371"/>
        <w:tab w:val="center" w:pos="4819"/>
        <w:tab w:val="right" w:pos="9638"/>
      </w:tabs>
    </w:pPr>
  </w:style>
  <w:style w:type="character" w:customStyle="1" w:styleId="PidipaginaCarattere">
    <w:name w:val="Piè di pagina Carattere"/>
    <w:basedOn w:val="Carpredefinitoparagrafo"/>
    <w:link w:val="Pidipagina"/>
    <w:uiPriority w:val="99"/>
    <w:rsid w:val="008C16EE"/>
    <w:rPr>
      <w:rFonts w:ascii="Times New Roman" w:eastAsia="Times New Roman" w:hAnsi="Times New Roman" w:cs="Times New Roman"/>
      <w:lang w:eastAsia="it-IT"/>
    </w:rPr>
  </w:style>
  <w:style w:type="paragraph" w:styleId="Revisione">
    <w:name w:val="Revision"/>
    <w:hidden/>
    <w:uiPriority w:val="99"/>
    <w:semiHidden/>
    <w:rsid w:val="008C16EE"/>
    <w:pPr>
      <w:spacing w:after="0" w:line="240" w:lineRule="auto"/>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19119">
      <w:bodyDiv w:val="1"/>
      <w:marLeft w:val="0"/>
      <w:marRight w:val="0"/>
      <w:marTop w:val="0"/>
      <w:marBottom w:val="0"/>
      <w:divBdr>
        <w:top w:val="none" w:sz="0" w:space="0" w:color="auto"/>
        <w:left w:val="none" w:sz="0" w:space="0" w:color="auto"/>
        <w:bottom w:val="none" w:sz="0" w:space="0" w:color="auto"/>
        <w:right w:val="none" w:sz="0" w:space="0" w:color="auto"/>
      </w:divBdr>
    </w:div>
    <w:div w:id="96712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8CAA7-3F02-426F-8BE4-8124F4DE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27</Pages>
  <Words>12043</Words>
  <Characters>68649</Characters>
  <Application>Microsoft Office Word</Application>
  <DocSecurity>0</DocSecurity>
  <Lines>572</Lines>
  <Paragraphs>161</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ISTAT Istituto Nazionale di Statistica ROMA</Company>
  <LinksUpToDate>false</LinksUpToDate>
  <CharactersWithSpaces>80531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34</cp:revision>
  <cp:lastPrinted>2019-03-04T14:34:00Z</cp:lastPrinted>
  <dcterms:created xsi:type="dcterms:W3CDTF">2019-03-02T18:01:00Z</dcterms:created>
  <dcterms:modified xsi:type="dcterms:W3CDTF">2019-03-04T14:51:00Z</dcterms:modified>
</cp:coreProperties>
</file>