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44" w:rsidRDefault="003C168F">
      <w:r>
        <w:t>DESIGN CHOICES IN WP2.2 TIME USE</w:t>
      </w:r>
    </w:p>
    <w:p w:rsidR="003C168F" w:rsidRDefault="003C168F">
      <w:r>
        <w:t>Version: 10-03-20</w:t>
      </w:r>
    </w:p>
    <w:p w:rsidR="003C168F" w:rsidRDefault="003C168F">
      <w:proofErr w:type="spellStart"/>
      <w:r>
        <w:t>This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presents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of design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use</w:t>
      </w:r>
      <w:proofErr w:type="spellEnd"/>
      <w:r>
        <w:t xml:space="preserve"> apps. These topics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Q1 2021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>.</w:t>
      </w:r>
      <w:r w:rsidR="003E1402">
        <w:t xml:space="preserve"> A </w:t>
      </w:r>
      <w:proofErr w:type="spellStart"/>
      <w:r w:rsidR="003E1402">
        <w:t>distinctioin</w:t>
      </w:r>
      <w:proofErr w:type="spellEnd"/>
      <w:r w:rsidR="003E1402">
        <w:t xml:space="preserve"> is made </w:t>
      </w:r>
      <w:proofErr w:type="spellStart"/>
      <w:r w:rsidR="003E1402">
        <w:t>between</w:t>
      </w:r>
      <w:proofErr w:type="spellEnd"/>
      <w:r w:rsidR="003E1402">
        <w:t xml:space="preserve"> </w:t>
      </w:r>
      <w:proofErr w:type="spellStart"/>
      <w:r w:rsidR="003E1402">
        <w:t>desgin</w:t>
      </w:r>
      <w:proofErr w:type="spellEnd"/>
      <w:r w:rsidR="003E1402">
        <w:t xml:space="preserve"> </w:t>
      </w:r>
      <w:proofErr w:type="spellStart"/>
      <w:r w:rsidR="003E1402">
        <w:t>choices</w:t>
      </w:r>
      <w:proofErr w:type="spellEnd"/>
      <w:r w:rsidR="003E1402">
        <w:t xml:space="preserve"> </w:t>
      </w:r>
      <w:proofErr w:type="spellStart"/>
      <w:r w:rsidR="003E1402">
        <w:t>that</w:t>
      </w:r>
      <w:proofErr w:type="spellEnd"/>
      <w:r w:rsidR="003E1402">
        <w:t xml:space="preserve"> </w:t>
      </w:r>
      <w:proofErr w:type="spellStart"/>
      <w:r w:rsidR="003E1402">
        <w:t>need</w:t>
      </w:r>
      <w:proofErr w:type="spellEnd"/>
      <w:r w:rsidR="003E1402">
        <w:t xml:space="preserve"> </w:t>
      </w:r>
      <w:proofErr w:type="spellStart"/>
      <w:r w:rsidR="003E1402">
        <w:t>to</w:t>
      </w:r>
      <w:proofErr w:type="spellEnd"/>
      <w:r w:rsidR="003E1402">
        <w:t xml:space="preserve"> </w:t>
      </w:r>
      <w:proofErr w:type="spellStart"/>
      <w:r w:rsidR="003E1402">
        <w:t>be</w:t>
      </w:r>
      <w:proofErr w:type="spellEnd"/>
      <w:r w:rsidR="003E1402">
        <w:t xml:space="preserve"> </w:t>
      </w:r>
      <w:proofErr w:type="spellStart"/>
      <w:r w:rsidR="003E1402">
        <w:t>implemented</w:t>
      </w:r>
      <w:proofErr w:type="spellEnd"/>
      <w:r w:rsidR="003E1402">
        <w:t xml:space="preserve"> </w:t>
      </w:r>
      <w:proofErr w:type="spellStart"/>
      <w:r w:rsidR="003E1402">
        <w:t>before</w:t>
      </w:r>
      <w:proofErr w:type="spellEnd"/>
      <w:r w:rsidR="003E1402">
        <w:t xml:space="preserve"> </w:t>
      </w:r>
      <w:proofErr w:type="spellStart"/>
      <w:r w:rsidR="003E1402">
        <w:t>the</w:t>
      </w:r>
      <w:proofErr w:type="spellEnd"/>
      <w:r w:rsidR="003E1402">
        <w:t xml:space="preserve"> field test </w:t>
      </w:r>
      <w:proofErr w:type="spellStart"/>
      <w:r w:rsidR="003E1402">
        <w:t>and</w:t>
      </w:r>
      <w:proofErr w:type="spellEnd"/>
      <w:r w:rsidR="003E1402">
        <w:t xml:space="preserve"> </w:t>
      </w:r>
      <w:proofErr w:type="spellStart"/>
      <w:r w:rsidR="003E1402">
        <w:t>optional</w:t>
      </w:r>
      <w:proofErr w:type="spellEnd"/>
      <w:r w:rsidR="003E1402">
        <w:t xml:space="preserve"> design </w:t>
      </w:r>
      <w:proofErr w:type="spellStart"/>
      <w:r w:rsidR="003E1402">
        <w:t>choices</w:t>
      </w:r>
      <w:proofErr w:type="spellEnd"/>
      <w:r w:rsidR="003E1402">
        <w:t>.</w:t>
      </w:r>
    </w:p>
    <w:p w:rsidR="003C168F" w:rsidRDefault="003E1402" w:rsidP="003C168F">
      <w:pPr>
        <w:spacing w:after="0"/>
      </w:pPr>
      <w:r>
        <w:t xml:space="preserve">Design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field tests</w:t>
      </w:r>
      <w:r w:rsidR="003C168F">
        <w:t>:</w:t>
      </w:r>
    </w:p>
    <w:p w:rsidR="003C168F" w:rsidRDefault="003C168F" w:rsidP="003C168F">
      <w:pPr>
        <w:pStyle w:val="Lijstalinea"/>
        <w:numPr>
          <w:ilvl w:val="0"/>
          <w:numId w:val="1"/>
        </w:numPr>
      </w:pPr>
      <w:r>
        <w:t>User interface/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:</w:t>
      </w:r>
    </w:p>
    <w:p w:rsidR="003C168F" w:rsidRDefault="003C168F" w:rsidP="003C168F">
      <w:pPr>
        <w:pStyle w:val="Lijstalinea"/>
        <w:numPr>
          <w:ilvl w:val="1"/>
          <w:numId w:val="1"/>
        </w:numPr>
      </w:pPr>
      <w:r>
        <w:t>Open-</w:t>
      </w:r>
      <w:proofErr w:type="spellStart"/>
      <w:r>
        <w:t>ended</w:t>
      </w:r>
      <w:proofErr w:type="spellEnd"/>
      <w:r>
        <w:t xml:space="preserve"> versus </w:t>
      </w:r>
      <w:proofErr w:type="spellStart"/>
      <w:r>
        <w:t>closed-ended</w:t>
      </w:r>
      <w:proofErr w:type="spellEnd"/>
      <w:r>
        <w:t xml:space="preserve"> entry of </w:t>
      </w:r>
      <w:proofErr w:type="spellStart"/>
      <w:r>
        <w:t>activities</w:t>
      </w:r>
      <w:proofErr w:type="spellEnd"/>
    </w:p>
    <w:p w:rsidR="003C168F" w:rsidRDefault="003C168F" w:rsidP="003C168F">
      <w:pPr>
        <w:pStyle w:val="Lijstalinea"/>
        <w:numPr>
          <w:ilvl w:val="1"/>
          <w:numId w:val="1"/>
        </w:numPr>
      </w:pPr>
      <w:r>
        <w:t xml:space="preserve">Feedback of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respondents</w:t>
      </w:r>
      <w:proofErr w:type="spellEnd"/>
    </w:p>
    <w:p w:rsidR="003C168F" w:rsidRDefault="003C168F" w:rsidP="003C168F">
      <w:pPr>
        <w:pStyle w:val="Lijstalinea"/>
        <w:numPr>
          <w:ilvl w:val="1"/>
          <w:numId w:val="1"/>
        </w:numPr>
      </w:pPr>
      <w:r>
        <w:t xml:space="preserve">Type </w:t>
      </w:r>
      <w:proofErr w:type="spellStart"/>
      <w:r>
        <w:t>and</w:t>
      </w:r>
      <w:proofErr w:type="spellEnd"/>
      <w:r>
        <w:t xml:space="preserve"> form of </w:t>
      </w:r>
      <w:proofErr w:type="spellStart"/>
      <w:r>
        <w:t>plausibility</w:t>
      </w:r>
      <w:proofErr w:type="spellEnd"/>
      <w:r>
        <w:t xml:space="preserve"> checks</w:t>
      </w:r>
    </w:p>
    <w:p w:rsidR="003C168F" w:rsidRDefault="003E1402" w:rsidP="003C168F">
      <w:pPr>
        <w:pStyle w:val="Lijstalinea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 of time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</w:t>
      </w:r>
      <w:r w:rsidR="003C168F">
        <w:t>ubthemes</w:t>
      </w:r>
      <w:proofErr w:type="spellEnd"/>
    </w:p>
    <w:p w:rsidR="003E1402" w:rsidRDefault="003E1402" w:rsidP="003E1402">
      <w:pPr>
        <w:pStyle w:val="Lijstalinea"/>
        <w:numPr>
          <w:ilvl w:val="1"/>
          <w:numId w:val="1"/>
        </w:numPr>
      </w:pPr>
      <w:r>
        <w:t xml:space="preserve">General time </w:t>
      </w:r>
      <w:proofErr w:type="spellStart"/>
      <w:r>
        <w:t>use</w:t>
      </w:r>
      <w:proofErr w:type="spellEnd"/>
      <w:r>
        <w:t xml:space="preserve"> (HETUS)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proofErr w:type="spellStart"/>
      <w:r>
        <w:t>Mobility</w:t>
      </w:r>
      <w:proofErr w:type="spellEnd"/>
    </w:p>
    <w:p w:rsidR="003E1402" w:rsidRDefault="003E1402" w:rsidP="003E1402">
      <w:pPr>
        <w:pStyle w:val="Lijstalinea"/>
        <w:numPr>
          <w:ilvl w:val="1"/>
          <w:numId w:val="1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:rsidR="003E1402" w:rsidRDefault="003E1402" w:rsidP="003E1402">
      <w:pPr>
        <w:pStyle w:val="Lijstalinea"/>
        <w:numPr>
          <w:ilvl w:val="1"/>
          <w:numId w:val="1"/>
        </w:numPr>
      </w:pPr>
      <w:r>
        <w:t xml:space="preserve">Media </w:t>
      </w:r>
      <w:proofErr w:type="spellStart"/>
      <w:r>
        <w:t>use</w:t>
      </w:r>
      <w:proofErr w:type="spellEnd"/>
    </w:p>
    <w:p w:rsidR="003E1402" w:rsidRDefault="003E1402" w:rsidP="003E1402">
      <w:pPr>
        <w:pStyle w:val="Lijstalinea"/>
        <w:numPr>
          <w:ilvl w:val="0"/>
          <w:numId w:val="1"/>
        </w:numPr>
      </w:pPr>
      <w:r>
        <w:t>Mixed-</w:t>
      </w:r>
      <w:proofErr w:type="spellStart"/>
      <w:r>
        <w:t>devices</w:t>
      </w:r>
      <w:proofErr w:type="spellEnd"/>
      <w:r>
        <w:t xml:space="preserve"> (smartphone, tablet, laptop, desktop)</w:t>
      </w:r>
    </w:p>
    <w:p w:rsidR="003E1402" w:rsidRDefault="003E1402" w:rsidP="003E1402">
      <w:pPr>
        <w:pStyle w:val="Lijstalinea"/>
        <w:numPr>
          <w:ilvl w:val="0"/>
          <w:numId w:val="1"/>
        </w:numPr>
      </w:pPr>
      <w:proofErr w:type="spellStart"/>
      <w:r>
        <w:t>Geo-locations</w:t>
      </w:r>
      <w:proofErr w:type="spellEnd"/>
      <w:r>
        <w:t>: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r>
        <w:t xml:space="preserve">As reminder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schedule</w:t>
      </w:r>
      <w:proofErr w:type="spellEnd"/>
    </w:p>
    <w:p w:rsidR="003E1402" w:rsidRDefault="003E1402" w:rsidP="003E1402">
      <w:pPr>
        <w:pStyle w:val="Lijstalinea"/>
        <w:numPr>
          <w:ilvl w:val="1"/>
          <w:numId w:val="1"/>
        </w:numPr>
      </w:pPr>
      <w:proofErr w:type="spellStart"/>
      <w:r>
        <w:t>Imputation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diary</w:t>
      </w:r>
      <w:proofErr w:type="spellEnd"/>
    </w:p>
    <w:p w:rsidR="003E1402" w:rsidRDefault="003E1402" w:rsidP="003E1402">
      <w:pPr>
        <w:spacing w:after="0"/>
      </w:pPr>
      <w:proofErr w:type="spellStart"/>
      <w:r>
        <w:t>Optional</w:t>
      </w:r>
      <w:proofErr w:type="spellEnd"/>
      <w:r>
        <w:t xml:space="preserve"> design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randomized</w:t>
      </w:r>
      <w:proofErr w:type="spellEnd"/>
      <w:r>
        <w:t xml:space="preserve"> or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field tests):</w:t>
      </w:r>
    </w:p>
    <w:p w:rsidR="003C168F" w:rsidRDefault="003C168F" w:rsidP="003C168F">
      <w:pPr>
        <w:pStyle w:val="Lijstalinea"/>
        <w:numPr>
          <w:ilvl w:val="0"/>
          <w:numId w:val="1"/>
        </w:numPr>
      </w:pPr>
      <w:proofErr w:type="spellStart"/>
      <w:r>
        <w:t>Experience</w:t>
      </w:r>
      <w:proofErr w:type="spellEnd"/>
      <w:r>
        <w:t xml:space="preserve"> sampling (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momentary</w:t>
      </w:r>
      <w:proofErr w:type="spellEnd"/>
      <w:r>
        <w:t xml:space="preserve"> assessment):</w:t>
      </w:r>
    </w:p>
    <w:p w:rsidR="003C168F" w:rsidRDefault="003C168F" w:rsidP="003C168F">
      <w:pPr>
        <w:pStyle w:val="Lijstalinea"/>
        <w:numPr>
          <w:ilvl w:val="1"/>
          <w:numId w:val="1"/>
        </w:numPr>
      </w:pPr>
      <w:r>
        <w:t>Simple/uniform</w:t>
      </w:r>
    </w:p>
    <w:p w:rsidR="003C168F" w:rsidRDefault="003C168F" w:rsidP="003C168F">
      <w:pPr>
        <w:pStyle w:val="Lijstalinea"/>
        <w:numPr>
          <w:ilvl w:val="1"/>
          <w:numId w:val="1"/>
        </w:numPr>
      </w:pP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respondent profile</w:t>
      </w:r>
    </w:p>
    <w:p w:rsidR="003C168F" w:rsidRDefault="003C168F" w:rsidP="003C168F">
      <w:pPr>
        <w:pStyle w:val="Lijstalinea"/>
        <w:numPr>
          <w:ilvl w:val="1"/>
          <w:numId w:val="1"/>
        </w:numPr>
      </w:pP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respondent profile </w:t>
      </w:r>
      <w:proofErr w:type="spellStart"/>
      <w:r>
        <w:t>and</w:t>
      </w:r>
      <w:proofErr w:type="spellEnd"/>
      <w:r w:rsidR="003E1402">
        <w:t xml:space="preserve"> </w:t>
      </w:r>
      <w:proofErr w:type="spellStart"/>
      <w:r w:rsidR="003E1402">
        <w:t>location</w:t>
      </w:r>
      <w:proofErr w:type="spellEnd"/>
      <w:r w:rsidR="003E1402">
        <w:t xml:space="preserve"> or </w:t>
      </w:r>
      <w:proofErr w:type="spellStart"/>
      <w:r w:rsidR="003E1402">
        <w:t>activity</w:t>
      </w:r>
      <w:proofErr w:type="spellEnd"/>
    </w:p>
    <w:p w:rsidR="003C168F" w:rsidRDefault="003C168F" w:rsidP="003C168F">
      <w:pPr>
        <w:pStyle w:val="Lijstalinea"/>
        <w:numPr>
          <w:ilvl w:val="0"/>
          <w:numId w:val="1"/>
        </w:numPr>
      </w:pPr>
      <w:r>
        <w:t>Interviewer assistance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r>
        <w:t>Interview (recruitment questionnaire)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r>
        <w:t>Recruitment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r>
        <w:t xml:space="preserve">Assistance in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3E1402" w:rsidRDefault="004937C9" w:rsidP="003E1402">
      <w:pPr>
        <w:pStyle w:val="Lijstalinea"/>
        <w:numPr>
          <w:ilvl w:val="1"/>
          <w:numId w:val="1"/>
        </w:numPr>
      </w:pPr>
      <w:proofErr w:type="spellStart"/>
      <w:r>
        <w:t>Motivation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bookmarkStart w:id="0" w:name="_GoBack"/>
      <w:bookmarkEnd w:id="0"/>
      <w:r w:rsidR="003E1402">
        <w:t xml:space="preserve">data </w:t>
      </w:r>
      <w:proofErr w:type="spellStart"/>
      <w:r w:rsidR="003E1402">
        <w:t>collection</w:t>
      </w:r>
      <w:proofErr w:type="spellEnd"/>
      <w:r w:rsidR="003E1402">
        <w:t xml:space="preserve"> </w:t>
      </w:r>
      <w:proofErr w:type="spellStart"/>
      <w:r w:rsidR="003E1402">
        <w:t>period</w:t>
      </w:r>
      <w:proofErr w:type="spellEnd"/>
    </w:p>
    <w:p w:rsidR="003C168F" w:rsidRDefault="003C168F" w:rsidP="003C168F">
      <w:pPr>
        <w:pStyle w:val="Lijstalinea"/>
        <w:numPr>
          <w:ilvl w:val="0"/>
          <w:numId w:val="1"/>
        </w:numPr>
      </w:pPr>
      <w:proofErr w:type="spellStart"/>
      <w:r>
        <w:t>Additional</w:t>
      </w:r>
      <w:proofErr w:type="spellEnd"/>
      <w:r>
        <w:t xml:space="preserve"> smart features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mobile device sensors (motion, camera)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r>
        <w:t xml:space="preserve">Mobile device </w:t>
      </w:r>
      <w:proofErr w:type="spellStart"/>
      <w:r>
        <w:t>use</w:t>
      </w:r>
      <w:proofErr w:type="spellEnd"/>
      <w:r>
        <w:t xml:space="preserve"> (apps, </w:t>
      </w:r>
      <w:proofErr w:type="spellStart"/>
      <w:r>
        <w:t>contacts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media)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r>
        <w:t>Wearables</w:t>
      </w:r>
    </w:p>
    <w:p w:rsidR="003E1402" w:rsidRDefault="003E1402" w:rsidP="003E1402">
      <w:pPr>
        <w:pStyle w:val="Lijstalinea"/>
        <w:numPr>
          <w:ilvl w:val="1"/>
          <w:numId w:val="1"/>
        </w:numPr>
      </w:pPr>
      <w:proofErr w:type="spellStart"/>
      <w:r>
        <w:t>Beacons</w:t>
      </w:r>
      <w:proofErr w:type="spellEnd"/>
    </w:p>
    <w:p w:rsidR="003C168F" w:rsidRDefault="003C168F" w:rsidP="003C168F">
      <w:r>
        <w:t xml:space="preserve">The list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exhaustive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supplemented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ESSnet</w:t>
      </w:r>
      <w:proofErr w:type="spellEnd"/>
      <w:r>
        <w:t xml:space="preserve">. A </w:t>
      </w:r>
      <w:proofErr w:type="spellStart"/>
      <w:r>
        <w:t>crucial</w:t>
      </w:r>
      <w:proofErr w:type="spellEnd"/>
      <w:r>
        <w:t xml:space="preserve"> component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ESSnet</w:t>
      </w:r>
      <w:proofErr w:type="spellEnd"/>
      <w:r>
        <w:t xml:space="preserve"> Smart </w:t>
      </w:r>
      <w:proofErr w:type="spellStart"/>
      <w:r>
        <w:t>Surveys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country-</w:t>
      </w:r>
      <w:proofErr w:type="spellStart"/>
      <w:r>
        <w:t>specific</w:t>
      </w:r>
      <w:proofErr w:type="spellEnd"/>
      <w:r>
        <w:t xml:space="preserve"> design features.</w:t>
      </w:r>
    </w:p>
    <w:sectPr w:rsidR="003C1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1910"/>
    <w:multiLevelType w:val="hybridMultilevel"/>
    <w:tmpl w:val="4FA00A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8F"/>
    <w:rsid w:val="003C168F"/>
    <w:rsid w:val="003E1402"/>
    <w:rsid w:val="004937C9"/>
    <w:rsid w:val="00D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A65A"/>
  <w15:chartTrackingRefBased/>
  <w15:docId w15:val="{80E7F243-6B20-4D8E-BCB0-8F317532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BSTN</dc:creator>
  <cp:keywords/>
  <dc:description/>
  <cp:lastModifiedBy>BSTN</cp:lastModifiedBy>
  <cp:revision>2</cp:revision>
  <dcterms:created xsi:type="dcterms:W3CDTF">2020-03-10T06:09:00Z</dcterms:created>
  <dcterms:modified xsi:type="dcterms:W3CDTF">2020-03-10T06:39:00Z</dcterms:modified>
</cp:coreProperties>
</file>