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66B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default" w:ascii="Tahoma" w:hAnsi="Tahoma" w:eastAsia="Tahoma" w:cs="Tahoma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一、党政管理部门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6"/>
        <w:gridCol w:w="2850"/>
        <w:gridCol w:w="2850"/>
      </w:tblGrid>
      <w:tr w14:paraId="4E91F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BF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"http://dwbgs.hbue.edu.**/"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学校办公室（党委办公室、校长办公室、档案馆）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2B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"http://zzb.hbue.edu.**/"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党委组织部（党校、机关党委、组织员管理办公室、驻村工作队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"http://zzb.hbue.edu.**/"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57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"http://xcb.hbue.edu.**/"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党委宣传部（党委教师工作部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  <w:p w14:paraId="4B520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72" w:afterAutospacing="0" w:line="19" w:lineRule="atLeast"/>
              <w:ind w:left="0" w:right="0" w:firstLine="0"/>
              <w:jc w:val="left"/>
              <w:rPr>
                <w:rFonts w:hint="default" w:ascii="Tahoma" w:hAnsi="Tahoma" w:eastAsia="Tahoma" w:cs="Tahoma"/>
                <w:color w:val="333333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"http://xcb.hbue.edu.**/"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、融媒体中心）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A27B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BA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"http://tzb.hbue.edu.**/"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党委统战部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5C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"http://fgc.hbue.edu.**/"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发展规划处（党委研究室、法治建设办公室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"http://fgc.hbue.edu.**/"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09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"http://jwc.hbue.edu.**/"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教务处（教学评估中心、高等教育研究所、语言文字委员会办公室、继续教育管理办公室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"http://jwc.hbue.edu.**/"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E065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AA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"http://rsc.hbue.edu.**/"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人事处（海峡两岸青年就业创业示范点办公室、人员交流中心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60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"http://xgc.hbue.edu.**/"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学生工作部（处）（武装部、就业指导中心）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63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"http://yjs.hbue.edu.**/"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研究生处（学科建设办公室、党委研究生工作部）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1847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CF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"http://kyc.hbue.edu.**/"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科研处（社科联秘书处、科学技术协会秘书处）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F2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"http://cwc.hbue.edu.**/"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财务处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61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"http://sjc.hbue.edu.**/"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审计处（采购与招标管理办公室）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3A20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2B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"http://gjc.hbue.edu.**/"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国际交流与合作处（港澳台事务办公室）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C7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"http://hzfzc.hbue.edu.**/"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合作发展处（校友总会秘书处、教育发展基金会秘书处）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48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"http://bwc.hbue.edu.**/"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保卫部（处）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0F2C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BD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"http://jjc.hbue.edu.**/"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基建维修处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4C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"http://zcc.hbue.edu.**/"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资产与设备管理处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E9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"http://ltx.hbue.edu.**/"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离退休工作处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D242A92">
      <w:pPr>
        <w:rPr>
          <w:sz w:val="22"/>
          <w:szCs w:val="28"/>
        </w:rPr>
      </w:pPr>
    </w:p>
    <w:p w14:paraId="2C86E2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default" w:ascii="Tahoma" w:hAnsi="Tahoma" w:eastAsia="Tahoma" w:cs="Tahoma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二、纪检监察机构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46"/>
      </w:tblGrid>
      <w:tr w14:paraId="181A0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4F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"http://jw.hbue.edu.**/"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纪委监专办综合室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C5C8CCD">
      <w:pPr>
        <w:rPr>
          <w:sz w:val="22"/>
          <w:szCs w:val="28"/>
        </w:rPr>
      </w:pPr>
    </w:p>
    <w:p w14:paraId="077BC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default" w:ascii="Tahoma" w:hAnsi="Tahoma" w:eastAsia="Tahoma" w:cs="Tahoma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三、群团组织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3"/>
        <w:gridCol w:w="4273"/>
      </w:tblGrid>
      <w:tr w14:paraId="01C3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F8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"http://gh.hbue.edu.**/"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校工会（妇女联合会）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70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"http://tw.hbue.edu.**/"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校团委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3215E02">
      <w:pPr>
        <w:rPr>
          <w:sz w:val="22"/>
          <w:szCs w:val="28"/>
        </w:rPr>
      </w:pPr>
    </w:p>
    <w:p w14:paraId="483C73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default" w:ascii="Tahoma" w:hAnsi="Tahoma" w:eastAsia="Tahoma" w:cs="Tahoma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四、教学辅助与公共服务机构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0"/>
        <w:gridCol w:w="2850"/>
        <w:gridCol w:w="2846"/>
      </w:tblGrid>
      <w:tr w14:paraId="65BEF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DE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"https://xxgk.hbue.edu.cn/5610/list.htm"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教师发展中心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FD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"http://zcb.hbue.edu.**/"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产教融合办公室（资产经营公司）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1F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"http://nec.hbue.edu.**/"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网络与教育技术中心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E66E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29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"http://jxjy.hbue.edu.**/"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继续教育学院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18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"http://tsg.hbue.edu.**/"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图书馆（博物馆）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EE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"http://qks.hbue.edu.**/"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学报编辑部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A5D9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18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"http://xyy.hbue.edu.**/"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校医院（公共卫生管理办公室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"http://xyy.hbue.edu.**/"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）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B5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"http://hq.hbue.edu.**/"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后勤集团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25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"http://tyxy.hbue.edu.**/tycgzx/"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体育场馆管理中心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9447F42">
      <w:pPr>
        <w:rPr>
          <w:sz w:val="22"/>
          <w:szCs w:val="28"/>
        </w:rPr>
      </w:pPr>
    </w:p>
    <w:p w14:paraId="536A99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olor w:val="333333"/>
          <w:sz w:val="16"/>
          <w:szCs w:val="16"/>
        </w:rPr>
      </w:pPr>
      <w:r>
        <w:rPr>
          <w:rStyle w:val="5"/>
          <w:rFonts w:hint="default" w:ascii="Tahoma" w:hAnsi="Tahoma" w:eastAsia="Tahoma" w:cs="Tahoma"/>
          <w:color w:val="333333"/>
          <w:sz w:val="21"/>
          <w:szCs w:val="21"/>
          <w:bdr w:val="none" w:color="auto" w:sz="0" w:space="0"/>
        </w:rPr>
        <w:t>五、教学机构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0"/>
        <w:gridCol w:w="2845"/>
        <w:gridCol w:w="2851"/>
      </w:tblGrid>
      <w:tr w14:paraId="2CB2A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66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"http://jmxy.hbue.edu.**/"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经济与贸易学院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4B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"http://jrxy.hbue.edu.**/"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金融学院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A72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"http://cgxy.hbue.edu.**/"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财政与公共管理学院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03CE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7C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"http://gsxy.hbue.edu.**/"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工商管理学院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10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"http://kjxy.hbue.edu.**/"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会计学院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F7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"http://lyxy.hbue.edu.**/"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旅游与酒店管理学院（楚菜产业学院</w:t>
            </w:r>
            <w:r>
              <w:rPr>
                <w:rStyle w:val="6"/>
                <w:rFonts w:ascii="宋体" w:hAnsi="宋体" w:eastAsia="宋体" w:cs="宋体"/>
                <w:color w:val="5A5A5A"/>
                <w:sz w:val="16"/>
                <w:szCs w:val="16"/>
                <w:u w:val="none"/>
                <w:bdr w:val="none" w:color="auto" w:sz="0" w:space="0"/>
              </w:rPr>
              <w:t>）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3E9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08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"http://xgxy.hbue.edu.**/"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信息管理学院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FE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"http://fxy.hbue.edu.**/"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法学院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CE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"http://marx.hbue.edu.**/"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马克思主义学院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CB41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E0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"http://xwcb.hbue.edu.**/"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新闻与传播学院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FE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"http://wyxy.hbue.edu.**/"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外国语学院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5B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"http://ie.hbue.edu.**/"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信息工程学院（智能商务研究院）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"http://ie.hbue.edu.**/"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F880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A6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"http://tsxy.hbue.edu.**/"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统计与数学学院（大数据与数字经济研究院）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"http://tsxy.hbue.edu.**/"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BD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"http://ysxy.hbue.edu.**/"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艺术设计学院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3B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"http://tyxy.hbue.edu.**/"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体育经济与管理学院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B1F3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A0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"http://dtjj.hbue.edu.**/"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低碳经济学院（碳排放权交易</w:t>
            </w:r>
            <w:r>
              <w:rPr>
                <w:rStyle w:val="6"/>
                <w:rFonts w:ascii="宋体" w:hAnsi="宋体" w:eastAsia="宋体" w:cs="宋体"/>
                <w:color w:val="5A5A5A"/>
                <w:sz w:val="15"/>
                <w:szCs w:val="15"/>
                <w:u w:val="none"/>
                <w:bdr w:val="none" w:color="auto" w:sz="0" w:space="0"/>
              </w:rPr>
              <w:t>省部共建协同创新中心）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"http://dtjj.hbue.edu.**/"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B9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"http://iasfe.hbue.edu.**/"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财经高等研究院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2C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"http://gjjy.hbue.edu.**/"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国际教育学院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64C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5E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"http://syzxsb.hbue.edu.**/" \t "https://xxgk.hbue.edu.cn/5610/_blank" </w:instrTex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color w:val="5A5A5A"/>
                <w:sz w:val="24"/>
                <w:szCs w:val="24"/>
                <w:u w:val="none"/>
                <w:bdr w:val="none" w:color="auto" w:sz="0" w:space="0"/>
              </w:rPr>
              <w:t>实验教学中心（创新创业学院）</w:t>
            </w:r>
            <w:r>
              <w:rPr>
                <w:rFonts w:ascii="宋体" w:hAnsi="宋体" w:eastAsia="宋体" w:cs="宋体"/>
                <w:color w:val="5A5A5A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E7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C2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</w:tr>
    </w:tbl>
    <w:p w14:paraId="342162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19" w:lineRule="atLeast"/>
        <w:ind w:left="0" w:right="0" w:firstLine="0"/>
        <w:rPr>
          <w:rFonts w:hint="default" w:ascii="Tahoma" w:hAnsi="Tahoma" w:eastAsia="Tahoma" w:cs="Tahoma"/>
          <w:color w:val="333333"/>
          <w:sz w:val="16"/>
          <w:szCs w:val="16"/>
        </w:rPr>
      </w:pPr>
    </w:p>
    <w:p w14:paraId="7CD62F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2" w:afterAutospacing="0" w:line="19" w:lineRule="atLeast"/>
        <w:ind w:left="0" w:right="0" w:firstLine="0"/>
        <w:rPr>
          <w:rFonts w:ascii="Tahoma" w:hAnsi="Tahoma" w:eastAsia="Tahoma" w:cs="Tahoma"/>
          <w:caps w:val="0"/>
          <w:color w:val="333333"/>
          <w:spacing w:val="0"/>
          <w:sz w:val="16"/>
          <w:szCs w:val="16"/>
        </w:rPr>
      </w:pPr>
      <w:r>
        <w:rPr>
          <w:rStyle w:val="5"/>
          <w:rFonts w:hint="default" w:ascii="Tahoma" w:hAnsi="Tahoma" w:eastAsia="Tahoma" w:cs="Tahoma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六、其它机构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8"/>
        <w:gridCol w:w="2849"/>
        <w:gridCol w:w="2849"/>
      </w:tblGrid>
      <w:tr w14:paraId="7BAB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A9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"http://***.hbfs.edu.**/"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法商学院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9F4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"http://xswyh.hbue.edu.**/"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校学术委员会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90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DF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"http://yywy.hbue.edu.**/" \t "https://xxgk.hbue.edu.cn/5610/_blank" </w:instrTex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sz w:val="16"/>
                <w:szCs w:val="16"/>
                <w:u w:val="none"/>
                <w:bdr w:val="none" w:color="auto" w:sz="0" w:space="0"/>
              </w:rPr>
              <w:t>湖北亿优物业管理有限责任公司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5A5A5A"/>
                <w:spacing w:val="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BEF9885">
      <w:pPr>
        <w:rPr>
          <w:sz w:val="22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YWRkZTQxYmFhNGQ5NzkwYjJhMDcxNjQxOGMzNDIifQ=="/>
  </w:docVars>
  <w:rsids>
    <w:rsidRoot w:val="5F0C326E"/>
    <w:rsid w:val="5F0C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customStyle="1" w:styleId="7">
    <w:name w:val="font21"/>
    <w:basedOn w:val="4"/>
    <w:uiPriority w:val="0"/>
    <w:rPr>
      <w:rFonts w:hint="default" w:ascii="Tahoma" w:hAnsi="Tahoma" w:eastAsia="Tahoma" w:cs="Tahoma"/>
      <w:color w:val="5A5A5A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2026-03-30T09:13:00Z</dcterms:created>
  <dc:creator>墨染成画</dc:creator>
  <cp:lastModifiedBy>墨染成画</cp:lastModifiedBy>
  <dcterms:modified xsi:type="dcterms:W3CDTF">2026-03-30T09:16:03Z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1E9B64416A644F5AA409D3A431B0D95F_11</vt:lpwstr>
  </property>
</Properties>
</file>