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лабороторной</w:t>
      </w:r>
      <w:r>
        <w:t xml:space="preserve"> </w:t>
      </w:r>
      <w:r>
        <w:t xml:space="preserve">работе</w:t>
      </w:r>
      <w:r>
        <w:t xml:space="preserve"> </w:t>
      </w:r>
      <w:r>
        <w:t xml:space="preserve">№4</w:t>
      </w:r>
    </w:p>
    <w:p>
      <w:pPr>
        <w:pStyle w:val="Subtitle"/>
      </w:pPr>
      <w:r>
        <w:t xml:space="preserve">Модель</w:t>
      </w:r>
      <w:r>
        <w:t xml:space="preserve"> </w:t>
      </w:r>
      <w:r>
        <w:t xml:space="preserve">гармонических</w:t>
      </w:r>
      <w:r>
        <w:t xml:space="preserve"> </w:t>
      </w:r>
      <w:r>
        <w:t xml:space="preserve">колебаний</w:t>
      </w:r>
    </w:p>
    <w:p>
      <w:pPr>
        <w:pStyle w:val="Author"/>
      </w:pPr>
      <w:r>
        <w:t xml:space="preserve">Брезгулевский</w:t>
      </w:r>
      <w:r>
        <w:t xml:space="preserve"> </w:t>
      </w:r>
      <w:r>
        <w:t xml:space="preserve">Иван</w:t>
      </w:r>
      <w:r>
        <w:t xml:space="preserve"> </w:t>
      </w:r>
      <w:r>
        <w:t xml:space="preserve">Алексеевич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numPr>
          <w:ilvl w:val="0"/>
          <w:numId w:val="1001"/>
        </w:numPr>
        <w:pStyle w:val="Compact"/>
      </w:pPr>
      <w:r>
        <w:t xml:space="preserve">Построить фазовый портрет гармонического осциллятора и решение уравнения гармонического осциллятора</w:t>
      </w:r>
    </w:p>
    <w:p>
      <w:pPr>
        <w:numPr>
          <w:ilvl w:val="0"/>
          <w:numId w:val="1001"/>
        </w:numPr>
        <w:pStyle w:val="Compact"/>
      </w:pPr>
      <w:r>
        <w:t xml:space="preserve">Выполнить работу на Julia и OpenModelica</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Постройте фазовый портрет гармонического осциллятора и решение уравнения гармонического осциллятора для следующих случаев:</w:t>
      </w:r>
      <w:r>
        <w:t xml:space="preserve"> </w:t>
      </w:r>
      <w:r>
        <w:t xml:space="preserve">1. Колебания гармонического осциллятора без затуханий и без действий внешней силы</w:t>
      </w:r>
      <w:r>
        <w:t xml:space="preserve"> </w:t>
      </w:r>
      <w:r>
        <w:t xml:space="preserve">2. Колебания гармонического осциллятора c затуханием и без действий внешней силы</w:t>
      </w:r>
      <w:r>
        <w:t xml:space="preserve"> </w:t>
      </w:r>
      <w:r>
        <w:t xml:space="preserve">3. Колебания гармонического осциллятора c затуханием и под действием внешней силы на интервале</w:t>
      </w:r>
      <w:r>
        <w:t xml:space="preserve"> </w:t>
      </w:r>
      <m:oMath>
        <m:r>
          <m:t>t</m:t>
        </m:r>
        <m:r>
          <m:rPr>
            <m:sty m:val="p"/>
          </m:rPr>
          <m:t>∈</m:t>
        </m:r>
        <m:d>
          <m:dPr>
            <m:begChr m:val="["/>
            <m:endChr m:val="]"/>
            <m:sepChr m:val=""/>
            <m:grow/>
          </m:dPr>
          <m:e>
            <m:r>
              <m:t>0</m:t>
            </m:r>
            <m:r>
              <m:rPr>
                <m:sty m:val="p"/>
              </m:rPr>
              <m:t>;</m:t>
            </m:r>
            <m:r>
              <m:t>60</m:t>
            </m:r>
          </m:e>
        </m:d>
      </m:oMath>
      <w:r>
        <w:t xml:space="preserve">; (шаг 0.05) с начальными условиями</w:t>
      </w:r>
      <w:r>
        <w:t xml:space="preserve"> </w:t>
      </w:r>
      <m:oMath>
        <m:sSub>
          <m:e>
            <m:r>
              <m:t>x</m:t>
            </m:r>
          </m:e>
          <m:sub>
            <m:r>
              <m:t>0</m:t>
            </m:r>
          </m:sub>
        </m:sSub>
        <m:r>
          <m:rPr>
            <m:sty m:val="p"/>
          </m:rPr>
          <m:t>=</m:t>
        </m:r>
        <m:r>
          <m:t>0</m:t>
        </m:r>
        <m:r>
          <m:rPr>
            <m:sty m:val="p"/>
          </m:rPr>
          <m:t>;</m:t>
        </m:r>
        <m:sSub>
          <m:e>
            <m:r>
              <m:t>y</m:t>
            </m:r>
          </m:e>
          <m:sub>
            <m:r>
              <m:t>0</m:t>
            </m:r>
          </m:sub>
        </m:sSub>
        <m:r>
          <m:rPr>
            <m:sty m:val="p"/>
          </m:rPr>
          <m:t>=</m:t>
        </m:r>
        <m:r>
          <m:t>0</m:t>
        </m:r>
      </m:oMath>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Осцилля́тор (лат. oscillo — качаюсь) — система, совершающая колебания, то есть показатели которой периодически повторяются во времени. [1]</w:t>
      </w:r>
      <w:r>
        <w:t xml:space="preserve"> </w:t>
      </w:r>
      <w:r>
        <w:t xml:space="preserve">Математи́ческий ма́ятник — осциллятор, представляющий собой механическую систему, состоящую из материальной точки на конце невесомой нерастяжимой нити или лёгкого стержня и находящуюся в однородном поле сил тяготения. [2]</w:t>
      </w:r>
    </w:p>
    <w:p>
      <w:pPr>
        <w:pStyle w:val="BodyText"/>
      </w:pPr>
      <w:r>
        <w:t xml:space="preserve">Уравнение свободных колебаний гармонического осциллятора имеет следующий вид:</w:t>
      </w:r>
    </w:p>
    <w:p>
      <w:pPr>
        <w:pStyle w:val="BodyText"/>
      </w:pPr>
      <m:oMath>
        <m:acc>
          <m:accPr>
            <m:chr m:val="̈"/>
          </m:accPr>
          <m:e>
            <m:r>
              <m:t>x</m:t>
            </m:r>
          </m:e>
        </m:acc>
        <m:r>
          <m:rPr>
            <m:sty m:val="p"/>
          </m:rPr>
          <m:t>+</m:t>
        </m:r>
        <m:r>
          <m:t>2</m:t>
        </m:r>
        <m:r>
          <m:t>γ</m:t>
        </m:r>
        <m:acc>
          <m:accPr>
            <m:chr m:val="̇"/>
          </m:accPr>
          <m:e>
            <m:r>
              <m:t>x</m:t>
            </m:r>
          </m:e>
        </m:acc>
        <m:r>
          <m:rPr>
            <m:sty m:val="p"/>
          </m:rPr>
          <m:t>+</m:t>
        </m:r>
        <m:sSubSup>
          <m:e>
            <m:r>
              <m:t>ω</m:t>
            </m:r>
          </m:e>
          <m:sub>
            <m:r>
              <m:t>0</m:t>
            </m:r>
          </m:sub>
          <m:sup>
            <m:r>
              <m:t>2</m:t>
            </m:r>
          </m:sup>
        </m:sSubSup>
        <m:r>
          <m:t>x</m:t>
        </m:r>
        <m:r>
          <m:rPr>
            <m:sty m:val="p"/>
          </m:rPr>
          <m:t>=</m:t>
        </m:r>
        <m:r>
          <m:t>0</m:t>
        </m:r>
        <m:d>
          <m:dPr>
            <m:begChr m:val="("/>
            <m:endChr m:val=")"/>
            <m:sepChr m:val=""/>
            <m:grow/>
          </m:dPr>
          <m:e>
            <m:r>
              <m:t>1</m:t>
            </m:r>
          </m:e>
        </m:d>
      </m:oMath>
    </w:p>
    <w:p>
      <w:pPr>
        <w:pStyle w:val="BodyText"/>
      </w:pPr>
      <w:r>
        <w:t xml:space="preserve">где</w:t>
      </w:r>
      <w:r>
        <w:t xml:space="preserve"> </w:t>
      </w:r>
      <m:oMath>
        <m:r>
          <m:t>x</m:t>
        </m:r>
      </m:oMath>
      <w:r>
        <w:t xml:space="preserve"> </w:t>
      </w:r>
      <w:r>
        <w:t xml:space="preserve">– переменная, описывающая состояние системы (смещение грузика, заряд конденсатора и т.д.),</w:t>
      </w:r>
      <w:r>
        <w:t xml:space="preserve"> </w:t>
      </w:r>
      <m:oMath>
        <m:r>
          <m:t>γ</m:t>
        </m:r>
      </m:oMath>
      <w:r>
        <w:t xml:space="preserve"> </w:t>
      </w:r>
      <w:r>
        <w:t xml:space="preserve">– параметр, характеризующий потери энергии (трение в механической системе, сопротивление в контуре),</w:t>
      </w:r>
      <w:r>
        <w:t xml:space="preserve"> </w:t>
      </w:r>
      <m:oMath>
        <m:sSub>
          <m:e>
            <m:r>
              <m:t>ω</m:t>
            </m:r>
          </m:e>
          <m:sub>
            <m:r>
              <m:t>0</m:t>
            </m:r>
          </m:sub>
        </m:sSub>
      </m:oMath>
      <w:r>
        <w:t xml:space="preserve"> </w:t>
      </w:r>
      <w:r>
        <w:t xml:space="preserve">– собственная частота колебаний, t – время.</w:t>
      </w:r>
    </w:p>
    <w:p>
      <w:pPr>
        <w:pStyle w:val="BodyText"/>
      </w:pPr>
      <w:r>
        <w:t xml:space="preserve">Уравнение (1) есть линейное однородное дифференциальное уравнение второго порядка и оно является примером линейной динамической системы. При отсутствии потерь в системе (</w:t>
      </w:r>
      <m:oMath>
        <m:r>
          <m:t>γ</m:t>
        </m:r>
      </m:oMath>
      <w:r>
        <w:t xml:space="preserve"> </w:t>
      </w:r>
      <w:r>
        <w:t xml:space="preserve">= 0) вместо уравнения (1.1) получаем уравнение консервативного осциллятора энергия колебания которого сохраняется во времени.</w:t>
      </w:r>
    </w:p>
    <w:p>
      <w:pPr>
        <w:pStyle w:val="BodyText"/>
      </w:pPr>
      <m:oMath>
        <m:acc>
          <m:accPr>
            <m:chr m:val="̈"/>
          </m:accPr>
          <m:e>
            <m:r>
              <m:t>x</m:t>
            </m:r>
          </m:e>
        </m:acc>
        <m:r>
          <m:rPr>
            <m:sty m:val="p"/>
          </m:rPr>
          <m:t>+</m:t>
        </m:r>
        <m:sSubSup>
          <m:e>
            <m:r>
              <m:t>ω</m:t>
            </m:r>
          </m:e>
          <m:sub>
            <m:r>
              <m:t>0</m:t>
            </m:r>
          </m:sub>
          <m:sup>
            <m:r>
              <m:t>2</m:t>
            </m:r>
          </m:sup>
        </m:sSubSup>
        <m:r>
          <m:t>x</m:t>
        </m:r>
        <m:r>
          <m:rPr>
            <m:sty m:val="p"/>
          </m:rPr>
          <m:t>=</m:t>
        </m:r>
        <m:r>
          <m:t>0</m:t>
        </m:r>
        <m:d>
          <m:dPr>
            <m:begChr m:val="("/>
            <m:endChr m:val=")"/>
            <m:sepChr m:val=""/>
            <m:grow/>
          </m:dPr>
          <m:e>
            <m:r>
              <m:t>2</m:t>
            </m:r>
          </m:e>
        </m:d>
      </m:oMath>
    </w:p>
    <w:p>
      <w:pPr>
        <w:pStyle w:val="BodyText"/>
      </w:pPr>
      <w:r>
        <w:t xml:space="preserve">Для однозначной разрешимости уравнения второго порядка (2) необходимо задать два начальных условия вида</w:t>
      </w:r>
    </w:p>
    <w:p>
      <w:pPr>
        <w:pStyle w:val="BodyText"/>
      </w:pPr>
      <m:oMath>
        <m:d>
          <m:dPr>
            <m:begChr m:val="{"/>
            <m:endChr m:val=""/>
            <m:sepChr m:val=""/>
            <m:grow/>
          </m:dPr>
          <m:e>
            <m:m>
              <m:mPr>
                <m:baseJc m:val="center"/>
                <m:plcHide m:val="1"/>
                <m:mcs>
                  <m:mc>
                    <m:mcPr>
                      <m:mcJc m:val="left"/>
                      <m:count m:val="1"/>
                    </m:mcPr>
                  </m:mc>
                </m:mcs>
              </m:mPr>
              <m:mr>
                <m:e>
                  <m:r>
                    <m:t>x</m:t>
                  </m:r>
                  <m:d>
                    <m:dPr>
                      <m:begChr m:val="("/>
                      <m:endChr m:val=")"/>
                      <m:sepChr m:val=""/>
                      <m:grow/>
                    </m:dPr>
                    <m:e>
                      <m:sSub>
                        <m:e>
                          <m:r>
                            <m:t>t</m:t>
                          </m:r>
                        </m:e>
                        <m:sub>
                          <m:r>
                            <m:t>0</m:t>
                          </m:r>
                        </m:sub>
                      </m:sSub>
                    </m:e>
                  </m:d>
                  <m:r>
                    <m:rPr>
                      <m:sty m:val="p"/>
                    </m:rPr>
                    <m:t>=</m:t>
                  </m:r>
                  <m:sSub>
                    <m:e>
                      <m:r>
                        <m:t>x</m:t>
                      </m:r>
                    </m:e>
                    <m:sub>
                      <m:r>
                        <m:t>0</m:t>
                      </m:r>
                    </m:sub>
                  </m:sSub>
                </m:e>
              </m:mr>
              <m:mr>
                <m:e>
                  <m:acc>
                    <m:accPr>
                      <m:chr m:val="̇"/>
                    </m:accPr>
                    <m:e>
                      <m:r>
                        <m:t>x</m:t>
                      </m:r>
                    </m:e>
                  </m:acc>
                  <m:d>
                    <m:dPr>
                      <m:begChr m:val="("/>
                      <m:endChr m:val=")"/>
                      <m:sepChr m:val=""/>
                      <m:grow/>
                    </m:dPr>
                    <m:e>
                      <m:sSub>
                        <m:e>
                          <m:r>
                            <m:t>t</m:t>
                          </m:r>
                        </m:e>
                        <m:sub>
                          <m:r>
                            <m:t>0</m:t>
                          </m:r>
                        </m:sub>
                      </m:sSub>
                    </m:e>
                  </m:d>
                  <m:r>
                    <m:rPr>
                      <m:sty m:val="p"/>
                    </m:rPr>
                    <m:t>=</m:t>
                  </m:r>
                  <m:sSub>
                    <m:e>
                      <m:r>
                        <m:t>y</m:t>
                      </m:r>
                    </m:e>
                    <m:sub>
                      <m:r>
                        <m:t>0</m:t>
                      </m:r>
                    </m:sub>
                  </m:sSub>
                </m:e>
              </m:mr>
            </m:m>
          </m:e>
        </m:d>
        <m:d>
          <m:dPr>
            <m:begChr m:val="("/>
            <m:endChr m:val=")"/>
            <m:sepChr m:val=""/>
            <m:grow/>
          </m:dPr>
          <m:e>
            <m:r>
              <m:t>3</m:t>
            </m:r>
          </m:e>
        </m:d>
      </m:oMath>
    </w:p>
    <w:p>
      <w:pPr>
        <w:pStyle w:val="BodyText"/>
      </w:pPr>
      <w:r>
        <w:t xml:space="preserve">Уравнение второго порядка (2) можно представить в виде системы двух уравнений первого порядка:</w:t>
      </w:r>
    </w:p>
    <w:p>
      <w:pPr>
        <w:pStyle w:val="BodyText"/>
      </w:pPr>
      <m:oMath>
        <m:d>
          <m:dPr>
            <m:begChr m:val="{"/>
            <m:endChr m:val=""/>
            <m:sep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d>
                    <m:dPr>
                      <m:begChr m:val="("/>
                      <m:endChr m:val=")"/>
                      <m:sepChr m:val=""/>
                      <m:grow/>
                    </m:dPr>
                    <m:e>
                      <m:sSub>
                        <m:e>
                          <m:r>
                            <m:t>t</m:t>
                          </m:r>
                        </m:e>
                        <m:sub>
                          <m:r>
                            <m:t>0</m:t>
                          </m:r>
                        </m:sub>
                      </m:sSub>
                    </m:e>
                  </m:d>
                  <m:r>
                    <m:rPr>
                      <m:sty m:val="p"/>
                    </m:rPr>
                    <m:t>=</m:t>
                  </m:r>
                  <m:r>
                    <m:rPr>
                      <m:sty m:val="p"/>
                    </m:rPr>
                    <m:t>−</m:t>
                  </m:r>
                  <m:sSubSup>
                    <m:e>
                      <m:r>
                        <m:t>ω</m:t>
                      </m:r>
                    </m:e>
                    <m:sub>
                      <m:r>
                        <m:t>0</m:t>
                      </m:r>
                    </m:sub>
                    <m:sup>
                      <m:r>
                        <m:t>2</m:t>
                      </m:r>
                    </m:sup>
                  </m:sSubSup>
                  <m:r>
                    <m:t>x</m:t>
                  </m:r>
                </m:e>
              </m:mr>
            </m:m>
          </m:e>
        </m:d>
        <m:d>
          <m:dPr>
            <m:begChr m:val="("/>
            <m:endChr m:val=")"/>
            <m:sepChr m:val=""/>
            <m:grow/>
          </m:dPr>
          <m:e>
            <m:r>
              <m:t>4</m:t>
            </m:r>
          </m:e>
        </m:d>
      </m:oMath>
    </w:p>
    <w:p>
      <w:pPr>
        <w:pStyle w:val="BodyText"/>
      </w:pPr>
      <w:r>
        <w:t xml:space="preserve">Начальные условия (3) для системы (4) примут вид:</w:t>
      </w:r>
    </w:p>
    <w:p>
      <w:pPr>
        <w:pStyle w:val="BodyText"/>
      </w:pPr>
      <m:oMath>
        <m:d>
          <m:dPr>
            <m:begChr m:val="{"/>
            <m:endChr m:val=""/>
            <m:sepChr m:val=""/>
            <m:grow/>
          </m:dPr>
          <m:e>
            <m:m>
              <m:mPr>
                <m:baseJc m:val="center"/>
                <m:plcHide m:val="1"/>
                <m:mcs>
                  <m:mc>
                    <m:mcPr>
                      <m:mcJc m:val="left"/>
                      <m:count m:val="1"/>
                    </m:mcPr>
                  </m:mc>
                </m:mcs>
              </m:mPr>
              <m:mr>
                <m:e>
                  <m:r>
                    <m:t>x</m:t>
                  </m:r>
                  <m:d>
                    <m:dPr>
                      <m:begChr m:val="("/>
                      <m:endChr m:val=")"/>
                      <m:sepChr m:val=""/>
                      <m:grow/>
                    </m:dPr>
                    <m:e>
                      <m:sSub>
                        <m:e>
                          <m:r>
                            <m:t>t</m:t>
                          </m:r>
                        </m:e>
                        <m:sub>
                          <m:r>
                            <m:t>0</m:t>
                          </m:r>
                        </m:sub>
                      </m:sSub>
                    </m:e>
                  </m:d>
                  <m:r>
                    <m:rPr>
                      <m:sty m:val="p"/>
                    </m:rPr>
                    <m:t>=</m:t>
                  </m:r>
                  <m:sSub>
                    <m:e>
                      <m:r>
                        <m:t>x</m:t>
                      </m:r>
                    </m:e>
                    <m:sub>
                      <m:r>
                        <m:t>0</m:t>
                      </m:r>
                    </m:sub>
                  </m:sSub>
                </m:e>
              </m:mr>
              <m:mr>
                <m:e>
                  <m:r>
                    <m:t>y</m:t>
                  </m:r>
                  <m:d>
                    <m:dPr>
                      <m:begChr m:val="("/>
                      <m:endChr m:val=")"/>
                      <m:sepChr m:val=""/>
                      <m:grow/>
                    </m:dPr>
                    <m:e>
                      <m:sSub>
                        <m:e>
                          <m:r>
                            <m:t>t</m:t>
                          </m:r>
                        </m:e>
                        <m:sub>
                          <m:r>
                            <m:t>0</m:t>
                          </m:r>
                        </m:sub>
                      </m:sSub>
                    </m:e>
                  </m:d>
                  <m:r>
                    <m:rPr>
                      <m:sty m:val="p"/>
                    </m:rPr>
                    <m:t>=</m:t>
                  </m:r>
                  <m:sSub>
                    <m:e>
                      <m:r>
                        <m:t>y</m:t>
                      </m:r>
                    </m:e>
                    <m:sub>
                      <m:r>
                        <m:t>0</m:t>
                      </m:r>
                    </m:sub>
                  </m:sSub>
                </m:e>
              </m:mr>
            </m:m>
          </m:e>
        </m:d>
        <m:d>
          <m:dPr>
            <m:begChr m:val="("/>
            <m:endChr m:val=")"/>
            <m:sepChr m:val=""/>
            <m:grow/>
          </m:dPr>
          <m:e>
            <m:r>
              <m:t>3</m:t>
            </m:r>
          </m:e>
        </m:d>
      </m:oMath>
    </w:p>
    <w:p>
      <w:pPr>
        <w:pStyle w:val="BodyText"/>
      </w:pPr>
      <w:r>
        <w:t xml:space="preserve">Независимые переменные x, y определяют пространство, в котором «движется» решение. Это фазовое пространство системы, поскольку оно двумерно будем называть его фазовой плоскостью. Значение фазовых координат x, y 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bookmarkEnd w:id="22"/>
    <w:bookmarkStart w:id="77"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Style w:val="Compact"/>
      </w:pPr>
      <w:r>
        <w:t xml:space="preserve">Построим фазовый портрет и решения уравнения гармонического осциллятора без затуханий и без действий внешней силы на Julia (рис. ??).</w:t>
      </w:r>
    </w:p>
    <w:p>
      <w:pPr>
        <w:pStyle w:val="FirstParagraph"/>
      </w:pPr>
      <w:r>
        <w:drawing>
          <wp:inline>
            <wp:extent cx="4664208" cy="4940833"/>
            <wp:effectExtent b="0" l="0" r="0" t="0"/>
            <wp:docPr descr="Код на Julia. Случай первый"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4664208" cy="4940833"/>
                    </a:xfrm>
                    <a:prstGeom prst="rect">
                      <a:avLst/>
                    </a:prstGeom>
                    <a:noFill/>
                    <a:ln w="9525">
                      <a:noFill/>
                      <a:headEnd/>
                      <a:tailEnd/>
                    </a:ln>
                  </pic:spPr>
                </pic:pic>
              </a:graphicData>
            </a:graphic>
          </wp:inline>
        </w:drawing>
      </w:r>
      <w:r>
        <w:t xml:space="preserve">#fig:001 width=70%}</w:t>
      </w:r>
    </w:p>
    <w:p>
      <w:pPr>
        <w:pStyle w:val="BodyText"/>
      </w:pPr>
      <w:r>
        <w:t xml:space="preserve">Результат выполнения моделирования колебания гармонического осциллятора в первом случае (рис. ??) (рис. ??).</w:t>
      </w:r>
    </w:p>
    <w:p>
      <w:pPr>
        <w:pStyle w:val="CaptionedFigure"/>
      </w:pPr>
      <w:r>
        <w:drawing>
          <wp:inline>
            <wp:extent cx="3733800" cy="2489200"/>
            <wp:effectExtent b="0" l="0" r="0" t="0"/>
            <wp:docPr descr="Решение уравнения гармонического осциллятора" title="fig:"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Решение уравнения гармонического осциллятора</w:t>
      </w:r>
    </w:p>
    <w:p>
      <w:pPr>
        <w:pStyle w:val="CaptionedFigure"/>
      </w:pPr>
      <w:r>
        <w:drawing>
          <wp:inline>
            <wp:extent cx="3733800" cy="2489200"/>
            <wp:effectExtent b="0" l="0" r="0" t="0"/>
            <wp:docPr descr="Фазовый портрет гармонического осциллятора" title="fig:"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Фазовый портрет гармонического осциллятора</w:t>
      </w:r>
    </w:p>
    <w:p>
      <w:pPr>
        <w:numPr>
          <w:ilvl w:val="0"/>
          <w:numId w:val="1003"/>
        </w:numPr>
        <w:pStyle w:val="Compact"/>
      </w:pPr>
      <w:r>
        <w:t xml:space="preserve">Построим фазовый портрет и решения уравнения гармонического осциллятора c затуханием и без действий внешней силы на Julia (рис. ??).</w:t>
      </w:r>
    </w:p>
    <w:p>
      <w:pPr>
        <w:pStyle w:val="CaptionedFigure"/>
      </w:pPr>
      <w:r>
        <w:drawing>
          <wp:inline>
            <wp:extent cx="3733800" cy="4162375"/>
            <wp:effectExtent b="0" l="0" r="0" t="0"/>
            <wp:docPr descr="Код на Julia. Случай второй" title="fig:"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4162375"/>
                    </a:xfrm>
                    <a:prstGeom prst="rect">
                      <a:avLst/>
                    </a:prstGeom>
                    <a:noFill/>
                    <a:ln w="9525">
                      <a:noFill/>
                      <a:headEnd/>
                      <a:tailEnd/>
                    </a:ln>
                  </pic:spPr>
                </pic:pic>
              </a:graphicData>
            </a:graphic>
          </wp:inline>
        </w:drawing>
      </w:r>
    </w:p>
    <w:p>
      <w:pPr>
        <w:pStyle w:val="ImageCaption"/>
      </w:pPr>
      <w:r>
        <w:t xml:space="preserve">Код на Julia. Случай второй</w:t>
      </w:r>
    </w:p>
    <w:p>
      <w:pPr>
        <w:pStyle w:val="BodyText"/>
      </w:pPr>
      <w:r>
        <w:t xml:space="preserve">Результат выполнения моделирования колебания гармонического осциллятора дл второго случая (рис. ??) (рис. ??).</w:t>
      </w:r>
    </w:p>
    <w:p>
      <w:pPr>
        <w:pStyle w:val="CaptionedFigure"/>
      </w:pPr>
      <w:r>
        <w:drawing>
          <wp:inline>
            <wp:extent cx="3733800" cy="2489200"/>
            <wp:effectExtent b="0" l="0" r="0" t="0"/>
            <wp:docPr descr="Решение уравнения гармонического осциллятора" title="fig:"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Решение уравнения гармонического осциллятора</w:t>
      </w:r>
    </w:p>
    <w:p>
      <w:pPr>
        <w:pStyle w:val="CaptionedFigure"/>
      </w:pPr>
      <w:r>
        <w:drawing>
          <wp:inline>
            <wp:extent cx="3733800" cy="2489200"/>
            <wp:effectExtent b="0" l="0" r="0" t="0"/>
            <wp:docPr descr="Фазовый портрет гармонического осциллятора" title="fig:"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Фазовый портрет гармонического осциллятора</w:t>
      </w:r>
    </w:p>
    <w:p>
      <w:pPr>
        <w:numPr>
          <w:ilvl w:val="0"/>
          <w:numId w:val="1004"/>
        </w:numPr>
        <w:pStyle w:val="Compact"/>
      </w:pPr>
      <w:r>
        <w:t xml:space="preserve">Построим фазовый портрет и решения уравнения гармонического осциллятора c затуханием и под действием внешней силы на Julia (рис. ??).</w:t>
      </w:r>
    </w:p>
    <w:p>
      <w:pPr>
        <w:pStyle w:val="CaptionedFigure"/>
      </w:pPr>
      <w:r>
        <w:drawing>
          <wp:inline>
            <wp:extent cx="3733800" cy="4015113"/>
            <wp:effectExtent b="0" l="0" r="0" t="0"/>
            <wp:docPr descr="Код на Julia. Случай второй" title="fig:"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4015113"/>
                    </a:xfrm>
                    <a:prstGeom prst="rect">
                      <a:avLst/>
                    </a:prstGeom>
                    <a:noFill/>
                    <a:ln w="9525">
                      <a:noFill/>
                      <a:headEnd/>
                      <a:tailEnd/>
                    </a:ln>
                  </pic:spPr>
                </pic:pic>
              </a:graphicData>
            </a:graphic>
          </wp:inline>
        </w:drawing>
      </w:r>
    </w:p>
    <w:p>
      <w:pPr>
        <w:pStyle w:val="ImageCaption"/>
      </w:pPr>
      <w:r>
        <w:t xml:space="preserve">Код на Julia. Случай второй</w:t>
      </w:r>
    </w:p>
    <w:p>
      <w:pPr>
        <w:pStyle w:val="BodyText"/>
      </w:pPr>
      <w:r>
        <w:t xml:space="preserve">Результат выполнения моделирования колебания гармонического осциллятора дл третьего случая (рис. ??) (рис. ??).</w:t>
      </w:r>
    </w:p>
    <w:p>
      <w:pPr>
        <w:pStyle w:val="CaptionedFigure"/>
      </w:pPr>
      <w:r>
        <w:drawing>
          <wp:inline>
            <wp:extent cx="3733800" cy="2489200"/>
            <wp:effectExtent b="0" l="0" r="0" t="0"/>
            <wp:docPr descr="Решение уравнения гармонического осциллятора" title="fig:"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Решение уравнения гармонического осциллятора</w:t>
      </w:r>
    </w:p>
    <w:p>
      <w:pPr>
        <w:pStyle w:val="CaptionedFigure"/>
      </w:pPr>
      <w:r>
        <w:drawing>
          <wp:inline>
            <wp:extent cx="3733800" cy="2489200"/>
            <wp:effectExtent b="0" l="0" r="0" t="0"/>
            <wp:docPr descr="Фазовый портрет гармонического осциллятора" title="fig:"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Фазовый портрет гармонического осциллятора</w:t>
      </w:r>
    </w:p>
    <w:p>
      <w:pPr>
        <w:numPr>
          <w:ilvl w:val="0"/>
          <w:numId w:val="1005"/>
        </w:numPr>
        <w:pStyle w:val="Compact"/>
      </w:pPr>
      <w:r>
        <w:t xml:space="preserve">Построим фазовый портрет и решения уравнения гармонического осциллятора без затуханий и без действий внешней силы на OpenModelica(рис. ??).</w:t>
      </w:r>
    </w:p>
    <w:p>
      <w:pPr>
        <w:pStyle w:val="CaptionedFigure"/>
      </w:pPr>
      <w:r>
        <w:drawing>
          <wp:inline>
            <wp:extent cx="2320578" cy="2159213"/>
            <wp:effectExtent b="0" l="0" r="0" t="0"/>
            <wp:docPr descr="Код на OpenModelica. Случай первый" title="fig:"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2320578" cy="2159213"/>
                    </a:xfrm>
                    <a:prstGeom prst="rect">
                      <a:avLst/>
                    </a:prstGeom>
                    <a:noFill/>
                    <a:ln w="9525">
                      <a:noFill/>
                      <a:headEnd/>
                      <a:tailEnd/>
                    </a:ln>
                  </pic:spPr>
                </pic:pic>
              </a:graphicData>
            </a:graphic>
          </wp:inline>
        </w:drawing>
      </w:r>
    </w:p>
    <w:p>
      <w:pPr>
        <w:pStyle w:val="ImageCaption"/>
      </w:pPr>
      <w:r>
        <w:t xml:space="preserve">Код на OpenModelica. Случай первый</w:t>
      </w:r>
    </w:p>
    <w:p>
      <w:pPr>
        <w:pStyle w:val="BodyText"/>
      </w:pPr>
      <w:r>
        <w:t xml:space="preserve">Результат выполнения моделирования колебания гармонического осциллятора в первом случае (рис. ??) (рис. ??).</w:t>
      </w:r>
    </w:p>
    <w:p>
      <w:pPr>
        <w:pStyle w:val="CaptionedFigure"/>
      </w:pPr>
      <w:r>
        <w:drawing>
          <wp:inline>
            <wp:extent cx="3733800" cy="1288859"/>
            <wp:effectExtent b="0" l="0" r="0" t="0"/>
            <wp:docPr descr="Решение уравнения гармонического осциллятора" title="fig:"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1288859"/>
                    </a:xfrm>
                    <a:prstGeom prst="rect">
                      <a:avLst/>
                    </a:prstGeom>
                    <a:noFill/>
                    <a:ln w="9525">
                      <a:noFill/>
                      <a:headEnd/>
                      <a:tailEnd/>
                    </a:ln>
                  </pic:spPr>
                </pic:pic>
              </a:graphicData>
            </a:graphic>
          </wp:inline>
        </w:drawing>
      </w:r>
    </w:p>
    <w:p>
      <w:pPr>
        <w:pStyle w:val="ImageCaption"/>
      </w:pPr>
      <w:r>
        <w:t xml:space="preserve">Решение уравнения гармонического осциллятора</w:t>
      </w:r>
    </w:p>
    <w:p>
      <w:pPr>
        <w:pStyle w:val="CaptionedFigure"/>
      </w:pPr>
      <w:r>
        <w:drawing>
          <wp:inline>
            <wp:extent cx="3733800" cy="1288859"/>
            <wp:effectExtent b="0" l="0" r="0" t="0"/>
            <wp:docPr descr="Фазовый портрет гармонического осциллятора" title="fig:"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1288859"/>
                    </a:xfrm>
                    <a:prstGeom prst="rect">
                      <a:avLst/>
                    </a:prstGeom>
                    <a:noFill/>
                    <a:ln w="9525">
                      <a:noFill/>
                      <a:headEnd/>
                      <a:tailEnd/>
                    </a:ln>
                  </pic:spPr>
                </pic:pic>
              </a:graphicData>
            </a:graphic>
          </wp:inline>
        </w:drawing>
      </w:r>
    </w:p>
    <w:p>
      <w:pPr>
        <w:pStyle w:val="ImageCaption"/>
      </w:pPr>
      <w:r>
        <w:t xml:space="preserve">Фазовый портрет гармонического осциллятора</w:t>
      </w:r>
    </w:p>
    <w:p>
      <w:pPr>
        <w:numPr>
          <w:ilvl w:val="0"/>
          <w:numId w:val="1006"/>
        </w:numPr>
        <w:pStyle w:val="Compact"/>
      </w:pPr>
      <w:r>
        <w:t xml:space="preserve">Построим фазовый портрет и решения уравнения гармонического осциллятора c затуханием и без действий внешней силы на OpenModelica (рис. ??).</w:t>
      </w:r>
    </w:p>
    <w:p>
      <w:pPr>
        <w:pStyle w:val="CaptionedFigure"/>
      </w:pPr>
      <w:r>
        <w:drawing>
          <wp:inline>
            <wp:extent cx="2604887" cy="2397418"/>
            <wp:effectExtent b="0" l="0" r="0" t="0"/>
            <wp:docPr descr="Код на на OpenModelica. Случай второй" title="fig:" id="60" name="Picture"/>
            <a:graphic>
              <a:graphicData uri="http://schemas.openxmlformats.org/drawingml/2006/picture">
                <pic:pic>
                  <pic:nvPicPr>
                    <pic:cNvPr descr="image/13.png" id="61" name="Picture"/>
                    <pic:cNvPicPr>
                      <a:picLocks noChangeArrowheads="1" noChangeAspect="1"/>
                    </pic:cNvPicPr>
                  </pic:nvPicPr>
                  <pic:blipFill>
                    <a:blip r:embed="rId59"/>
                    <a:stretch>
                      <a:fillRect/>
                    </a:stretch>
                  </pic:blipFill>
                  <pic:spPr bwMode="auto">
                    <a:xfrm>
                      <a:off x="0" y="0"/>
                      <a:ext cx="2604887" cy="2397418"/>
                    </a:xfrm>
                    <a:prstGeom prst="rect">
                      <a:avLst/>
                    </a:prstGeom>
                    <a:noFill/>
                    <a:ln w="9525">
                      <a:noFill/>
                      <a:headEnd/>
                      <a:tailEnd/>
                    </a:ln>
                  </pic:spPr>
                </pic:pic>
              </a:graphicData>
            </a:graphic>
          </wp:inline>
        </w:drawing>
      </w:r>
    </w:p>
    <w:p>
      <w:pPr>
        <w:pStyle w:val="ImageCaption"/>
      </w:pPr>
      <w:r>
        <w:t xml:space="preserve">Код на на OpenModelica. Случай второй</w:t>
      </w:r>
    </w:p>
    <w:p>
      <w:pPr>
        <w:pStyle w:val="BodyText"/>
      </w:pPr>
      <w:r>
        <w:t xml:space="preserve">Результат выполнения моделирования колебания гармонического осциллятора дл второго случая (рис. ??) (рис. ??).</w:t>
      </w:r>
    </w:p>
    <w:p>
      <w:pPr>
        <w:pStyle w:val="CaptionedFigure"/>
      </w:pPr>
      <w:r>
        <w:drawing>
          <wp:inline>
            <wp:extent cx="3733800" cy="1288859"/>
            <wp:effectExtent b="0" l="0" r="0" t="0"/>
            <wp:docPr descr="Решение уравнения гармонического осциллятора" title="fig:" id="63" name="Picture"/>
            <a:graphic>
              <a:graphicData uri="http://schemas.openxmlformats.org/drawingml/2006/picture">
                <pic:pic>
                  <pic:nvPicPr>
                    <pic:cNvPr descr="image/14.png" id="64" name="Picture"/>
                    <pic:cNvPicPr>
                      <a:picLocks noChangeArrowheads="1" noChangeAspect="1"/>
                    </pic:cNvPicPr>
                  </pic:nvPicPr>
                  <pic:blipFill>
                    <a:blip r:embed="rId62"/>
                    <a:stretch>
                      <a:fillRect/>
                    </a:stretch>
                  </pic:blipFill>
                  <pic:spPr bwMode="auto">
                    <a:xfrm>
                      <a:off x="0" y="0"/>
                      <a:ext cx="3733800" cy="1288859"/>
                    </a:xfrm>
                    <a:prstGeom prst="rect">
                      <a:avLst/>
                    </a:prstGeom>
                    <a:noFill/>
                    <a:ln w="9525">
                      <a:noFill/>
                      <a:headEnd/>
                      <a:tailEnd/>
                    </a:ln>
                  </pic:spPr>
                </pic:pic>
              </a:graphicData>
            </a:graphic>
          </wp:inline>
        </w:drawing>
      </w:r>
    </w:p>
    <w:p>
      <w:pPr>
        <w:pStyle w:val="ImageCaption"/>
      </w:pPr>
      <w:r>
        <w:t xml:space="preserve">Решение уравнения гармонического осциллятора</w:t>
      </w:r>
    </w:p>
    <w:p>
      <w:pPr>
        <w:pStyle w:val="CaptionedFigure"/>
      </w:pPr>
      <w:r>
        <w:drawing>
          <wp:inline>
            <wp:extent cx="3733800" cy="1288859"/>
            <wp:effectExtent b="0" l="0" r="0" t="0"/>
            <wp:docPr descr="Фазовый портрет гармонического осциллятора" title="fig:" id="66" name="Picture"/>
            <a:graphic>
              <a:graphicData uri="http://schemas.openxmlformats.org/drawingml/2006/picture">
                <pic:pic>
                  <pic:nvPicPr>
                    <pic:cNvPr descr="image/15.png" id="67" name="Picture"/>
                    <pic:cNvPicPr>
                      <a:picLocks noChangeArrowheads="1" noChangeAspect="1"/>
                    </pic:cNvPicPr>
                  </pic:nvPicPr>
                  <pic:blipFill>
                    <a:blip r:embed="rId65"/>
                    <a:stretch>
                      <a:fillRect/>
                    </a:stretch>
                  </pic:blipFill>
                  <pic:spPr bwMode="auto">
                    <a:xfrm>
                      <a:off x="0" y="0"/>
                      <a:ext cx="3733800" cy="1288859"/>
                    </a:xfrm>
                    <a:prstGeom prst="rect">
                      <a:avLst/>
                    </a:prstGeom>
                    <a:noFill/>
                    <a:ln w="9525">
                      <a:noFill/>
                      <a:headEnd/>
                      <a:tailEnd/>
                    </a:ln>
                  </pic:spPr>
                </pic:pic>
              </a:graphicData>
            </a:graphic>
          </wp:inline>
        </w:drawing>
      </w:r>
    </w:p>
    <w:p>
      <w:pPr>
        <w:pStyle w:val="ImageCaption"/>
      </w:pPr>
      <w:r>
        <w:t xml:space="preserve">Фазовый портрет гармонического осциллятора</w:t>
      </w:r>
    </w:p>
    <w:p>
      <w:pPr>
        <w:numPr>
          <w:ilvl w:val="0"/>
          <w:numId w:val="1007"/>
        </w:numPr>
        <w:pStyle w:val="Compact"/>
      </w:pPr>
      <w:r>
        <w:t xml:space="preserve">Построим фазовый портрет и решения уравнения гармонического осциллятора c затуханием и под действием внешней силы на OpenModelica (рис. ??).</w:t>
      </w:r>
    </w:p>
    <w:p>
      <w:pPr>
        <w:pStyle w:val="CaptionedFigure"/>
      </w:pPr>
      <w:r>
        <w:drawing>
          <wp:inline>
            <wp:extent cx="3357922" cy="2581835"/>
            <wp:effectExtent b="0" l="0" r="0" t="0"/>
            <wp:docPr descr="Код на OpenModelica. Случай второй" title="fig:" id="69" name="Picture"/>
            <a:graphic>
              <a:graphicData uri="http://schemas.openxmlformats.org/drawingml/2006/picture">
                <pic:pic>
                  <pic:nvPicPr>
                    <pic:cNvPr descr="image/16.png" id="70" name="Picture"/>
                    <pic:cNvPicPr>
                      <a:picLocks noChangeArrowheads="1" noChangeAspect="1"/>
                    </pic:cNvPicPr>
                  </pic:nvPicPr>
                  <pic:blipFill>
                    <a:blip r:embed="rId68"/>
                    <a:stretch>
                      <a:fillRect/>
                    </a:stretch>
                  </pic:blipFill>
                  <pic:spPr bwMode="auto">
                    <a:xfrm>
                      <a:off x="0" y="0"/>
                      <a:ext cx="3357922" cy="2581835"/>
                    </a:xfrm>
                    <a:prstGeom prst="rect">
                      <a:avLst/>
                    </a:prstGeom>
                    <a:noFill/>
                    <a:ln w="9525">
                      <a:noFill/>
                      <a:headEnd/>
                      <a:tailEnd/>
                    </a:ln>
                  </pic:spPr>
                </pic:pic>
              </a:graphicData>
            </a:graphic>
          </wp:inline>
        </w:drawing>
      </w:r>
    </w:p>
    <w:p>
      <w:pPr>
        <w:pStyle w:val="ImageCaption"/>
      </w:pPr>
      <w:r>
        <w:t xml:space="preserve">Код на OpenModelica. Случай второй</w:t>
      </w:r>
    </w:p>
    <w:p>
      <w:pPr>
        <w:pStyle w:val="BodyText"/>
      </w:pPr>
      <w:r>
        <w:t xml:space="preserve">Результат выполнения моделирования колебания гармонического осциллятора дл третьего случая (рис. ??) (рис. ??).</w:t>
      </w:r>
    </w:p>
    <w:p>
      <w:pPr>
        <w:pStyle w:val="CaptionedFigure"/>
      </w:pPr>
      <w:r>
        <w:drawing>
          <wp:inline>
            <wp:extent cx="3733800" cy="1288859"/>
            <wp:effectExtent b="0" l="0" r="0" t="0"/>
            <wp:docPr descr="Решение уравнения гармонического осциллятора" title="fig:" id="72" name="Picture"/>
            <a:graphic>
              <a:graphicData uri="http://schemas.openxmlformats.org/drawingml/2006/picture">
                <pic:pic>
                  <pic:nvPicPr>
                    <pic:cNvPr descr="image/17.png" id="73" name="Picture"/>
                    <pic:cNvPicPr>
                      <a:picLocks noChangeArrowheads="1" noChangeAspect="1"/>
                    </pic:cNvPicPr>
                  </pic:nvPicPr>
                  <pic:blipFill>
                    <a:blip r:embed="rId71"/>
                    <a:stretch>
                      <a:fillRect/>
                    </a:stretch>
                  </pic:blipFill>
                  <pic:spPr bwMode="auto">
                    <a:xfrm>
                      <a:off x="0" y="0"/>
                      <a:ext cx="3733800" cy="1288859"/>
                    </a:xfrm>
                    <a:prstGeom prst="rect">
                      <a:avLst/>
                    </a:prstGeom>
                    <a:noFill/>
                    <a:ln w="9525">
                      <a:noFill/>
                      <a:headEnd/>
                      <a:tailEnd/>
                    </a:ln>
                  </pic:spPr>
                </pic:pic>
              </a:graphicData>
            </a:graphic>
          </wp:inline>
        </w:drawing>
      </w:r>
    </w:p>
    <w:p>
      <w:pPr>
        <w:pStyle w:val="ImageCaption"/>
      </w:pPr>
      <w:r>
        <w:t xml:space="preserve">Решение уравнения гармонического осциллятора</w:t>
      </w:r>
    </w:p>
    <w:p>
      <w:pPr>
        <w:pStyle w:val="CaptionedFigure"/>
      </w:pPr>
      <w:r>
        <w:drawing>
          <wp:inline>
            <wp:extent cx="3733800" cy="1288859"/>
            <wp:effectExtent b="0" l="0" r="0" t="0"/>
            <wp:docPr descr="Фазовый портрет гармонического осциллятора" title="fig:" id="75" name="Picture"/>
            <a:graphic>
              <a:graphicData uri="http://schemas.openxmlformats.org/drawingml/2006/picture">
                <pic:pic>
                  <pic:nvPicPr>
                    <pic:cNvPr descr="image/18.png" id="76" name="Picture"/>
                    <pic:cNvPicPr>
                      <a:picLocks noChangeArrowheads="1" noChangeAspect="1"/>
                    </pic:cNvPicPr>
                  </pic:nvPicPr>
                  <pic:blipFill>
                    <a:blip r:embed="rId74"/>
                    <a:stretch>
                      <a:fillRect/>
                    </a:stretch>
                  </pic:blipFill>
                  <pic:spPr bwMode="auto">
                    <a:xfrm>
                      <a:off x="0" y="0"/>
                      <a:ext cx="3733800" cy="1288859"/>
                    </a:xfrm>
                    <a:prstGeom prst="rect">
                      <a:avLst/>
                    </a:prstGeom>
                    <a:noFill/>
                    <a:ln w="9525">
                      <a:noFill/>
                      <a:headEnd/>
                      <a:tailEnd/>
                    </a:ln>
                  </pic:spPr>
                </pic:pic>
              </a:graphicData>
            </a:graphic>
          </wp:inline>
        </w:drawing>
      </w:r>
    </w:p>
    <w:p>
      <w:pPr>
        <w:pStyle w:val="ImageCaption"/>
      </w:pPr>
      <w:r>
        <w:t xml:space="preserve">Фазовый портрет гармонического осциллятора</w:t>
      </w:r>
    </w:p>
    <w:bookmarkEnd w:id="77"/>
    <w:bookmarkStart w:id="78" w:name="выводы"/>
    <w:p>
      <w:pPr>
        <w:pStyle w:val="Heading1"/>
      </w:pPr>
      <w:r>
        <w:rPr>
          <w:rStyle w:val="SectionNumber"/>
        </w:rPr>
        <w:t xml:space="preserve">5</w:t>
      </w:r>
      <w:r>
        <w:tab/>
      </w:r>
      <w:r>
        <w:t xml:space="preserve">Выводы</w:t>
      </w:r>
    </w:p>
    <w:p>
      <w:pPr>
        <w:pStyle w:val="FirstParagraph"/>
      </w:pPr>
      <w:r>
        <w:t xml:space="preserve">Получены навыки моделирования фазового портрета гармонического осциллятора и решение уравнения гармонического осциллятора для таких случает как случаев:</w:t>
      </w:r>
      <w:r>
        <w:t xml:space="preserve"> </w:t>
      </w:r>
      <w:r>
        <w:t xml:space="preserve">- Колебания гармонического осциллятора без затуханий и без действий внешней силы</w:t>
      </w:r>
      <w:r>
        <w:t xml:space="preserve"> </w:t>
      </w:r>
      <w:r>
        <w:t xml:space="preserve">- Колебания гармонического осциллятора c затуханием и без действий внешней силы</w:t>
      </w:r>
      <w:r>
        <w:t xml:space="preserve"> </w:t>
      </w:r>
      <w:r>
        <w:t xml:space="preserve">- Колебания гармонического осциллятора c затуханием и под действием внешней силы</w:t>
      </w:r>
    </w:p>
    <w:bookmarkEnd w:id="78"/>
    <w:bookmarkStart w:id="79" w:name="список-литературы"/>
    <w:p>
      <w:pPr>
        <w:pStyle w:val="Heading1"/>
      </w:pPr>
      <w:r>
        <w:t xml:space="preserve">Список литературы</w:t>
      </w:r>
    </w:p>
    <w:p>
      <w:pPr>
        <w:pStyle w:val="FirstParagraph"/>
      </w:pPr>
      <w:r>
        <w:t xml:space="preserve">[1] - https://clck.ru/33gUui</w:t>
      </w:r>
      <w:r>
        <w:t xml:space="preserve"> </w:t>
      </w:r>
      <w:r>
        <w:t xml:space="preserve">[2] - https://clck.ru/GE8ba</w:t>
      </w:r>
      <w:r>
        <w:t xml:space="preserve"> </w:t>
      </w:r>
      <w:r>
        <w:t xml:space="preserve">::: {#refs}</w:t>
      </w:r>
      <w:r>
        <w:t xml:space="preserve"> </w:t>
      </w:r>
      <w:r>
        <w:t xml:space="preserve">:::</w:t>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лабороторной работе №4</dc:title>
  <dc:creator>Брезгулевский Иван Алексеевич</dc:creator>
  <dc:language>ru-RU</dc:language>
  <cp:keywords/>
  <dcterms:created xsi:type="dcterms:W3CDTF">2023-03-04T18:14:58Z</dcterms:created>
  <dcterms:modified xsi:type="dcterms:W3CDTF">2023-03-04T18:14:58Z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Модель гармонических колебаний</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