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781B76" w:rsidRDefault="00955C34" w:rsidP="00955C34">
      <w:pPr>
        <w:tabs>
          <w:tab w:val="left" w:pos="5954"/>
        </w:tabs>
        <w:rPr>
          <w:rFonts w:ascii="Dubai" w:hAnsi="Dubai" w:cs="Dubai"/>
          <w:b/>
          <w:bCs/>
          <w:rtl/>
        </w:rPr>
      </w:pPr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 xml:space="preserve">03/2526 عدد</w:t>
      </w:r>
      <w:r w:rsidRPr="00781B76">
        <w:rPr>
          <w:rFonts w:ascii="Dubai" w:hAnsi="Dubai" w:cs="Dubai"/>
          <w:b/>
          <w:bCs/>
          <w:color w:val="0C192C"/>
          <w:shd w:val="clear" w:color="auto" w:fill="FFFFFF"/>
        </w:rPr>
      </w:r>
      <w:r w:rsidRPr="00781B76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B713B3" w14:textId="36D54EEB" w:rsidR="00C01747" w:rsidRPr="00C01747" w:rsidRDefault="00C01747" w:rsidP="00C01747">
      <w:pPr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C01747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مباشرة في </w:t>
      </w:r>
      <w:r w:rsidRPr="00C01747"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  <w:t>العمل</w:t>
      </w:r>
    </w:p>
    <w:p w14:paraId="5A7B77FE" w14:textId="425B62DC" w:rsidR="00C01747" w:rsidRPr="00C01747" w:rsidRDefault="00C01747" w:rsidP="00781B76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بلقاسم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نايلي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05818785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16/05/1974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مهندس أول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  <w:t xml:space="preserve">97707339</w:t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belgacem.naili@hotmail.fr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المدرسة الوطنية للمهندسين بقفصة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bookmarkStart w:id="0" w:name="_GoBack"/>
      <w:bookmarkEnd w:id="0"/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06/05/2025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781B76" w:rsidRDefault="00955C34" w:rsidP="00955C34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2199A7A9" w14:textId="55F2BBAB" w:rsidR="00D23F9D" w:rsidRPr="00781B76" w:rsidRDefault="00955C34" w:rsidP="00955C34">
      <w:pPr>
        <w:rPr>
          <w:rFonts w:ascii="Dubai" w:hAnsi="Dubai" w:cs="Dubai"/>
          <w:rtl/>
          <w:lang w:val="en-US" w:bidi="ar-TN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http://verify.eniga.smartschools.tn/verify.html?id=5fc3cd7974e0031c3aad960e6c78e19d96a76230ee6e0b12435605edd9908c19</w:t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sectPr w:rsidR="00D23F9D" w:rsidRPr="00781B76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E0C31" w14:textId="77777777" w:rsidR="004C4349" w:rsidRDefault="004C4349" w:rsidP="00D4079D">
      <w:pPr>
        <w:spacing w:after="0" w:line="240" w:lineRule="auto"/>
      </w:pPr>
      <w:r>
        <w:separator/>
      </w:r>
    </w:p>
  </w:endnote>
  <w:endnote w:type="continuationSeparator" w:id="0">
    <w:p w14:paraId="08C88BB0" w14:textId="77777777" w:rsidR="004C4349" w:rsidRDefault="004C434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FDE76" w14:textId="77777777" w:rsidR="004C4349" w:rsidRDefault="004C4349" w:rsidP="00D4079D">
      <w:pPr>
        <w:spacing w:after="0" w:line="240" w:lineRule="auto"/>
      </w:pPr>
      <w:r>
        <w:separator/>
      </w:r>
    </w:p>
  </w:footnote>
  <w:footnote w:type="continuationSeparator" w:id="0">
    <w:p w14:paraId="69D98F75" w14:textId="77777777" w:rsidR="004C4349" w:rsidRDefault="004C434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4349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81B7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26D76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6E8AA-0DFA-4F54-8600-AF545780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2025-05-05T13:22:00Z</dcterms:modified>
</cp:coreProperties>
</file>