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عطلة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دراسية</w:t>
      </w:r>
    </w:p>
    <w:p w14:paraId="3030C4CE" w14:textId="77777777" w:rsidR="00C20DCD" w:rsidRDefault="00C20DCD" w:rsidP="00C20DCD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20DC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20DC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20DC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20979205</w:t>
      </w:r>
    </w:p>
    <w:p w14:paraId="5F0E0BE4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n_hidouri@yahoo.com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الهندسة الكيميائية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5B1ADBF5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1651896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79AD56" w14:textId="77777777" w:rsidR="00817AF7" w:rsidRDefault="00817AF7" w:rsidP="00B34F08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546F69" w:rsidRPr="00B34F08" w14:paraId="65328077" w14:textId="77777777" w:rsidTr="00546F69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3A2839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2202FBB" w14:textId="77777777" w:rsidR="00546F69" w:rsidRPr="00B34F08" w:rsidRDefault="00546F69" w:rsidP="00546F69">
      <w:pPr>
        <w:rPr>
          <w:rFonts w:ascii="Dubai" w:hAnsi="Dubai" w:cs="Dubai"/>
          <w:sz w:val="24"/>
          <w:szCs w:val="24"/>
          <w:rtl/>
          <w:lang w:bidi="ar-TN"/>
        </w:rPr>
      </w:pPr>
    </w:p>
    <w:p w14:paraId="55C2B609" w14:textId="77777777" w:rsidR="00817AF7" w:rsidRDefault="00817AF7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2D4C57F" w14:textId="77777777" w:rsidR="00B34F08" w:rsidRDefault="00B34F08" w:rsidP="00981244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8892E4B" w14:textId="77777777" w:rsidR="00B34F08" w:rsidRP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0" name="Picture 3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http://verify.eniga.smartschools.tn/verify.html?id=06b8e21fe4d1005f53f20cd979bbc0a53ebef98998cf677c7a78614b32b354b0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E28285B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5A0F936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855167" w14:textId="77777777" w:rsidR="00FF0B0A" w:rsidRPr="00B34F08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053ADC75" w14:textId="77777777" w:rsidR="00FF0B0A" w:rsidRDefault="00FF0B0A" w:rsidP="00FF0B0A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546F69" w:rsidRDefault="009F7C5E" w:rsidP="00FF0B0A">
      <w:pPr>
        <w:bidi/>
        <w:rPr>
          <w:lang w:bidi="ar-TN"/>
        </w:rPr>
      </w:pPr>
    </w:p>
    <w:sectPr w:rsidR="009F7C5E" w:rsidRPr="00546F6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B7F1C" w14:textId="77777777" w:rsidR="005F2C1A" w:rsidRDefault="005F2C1A" w:rsidP="00D4079D">
      <w:pPr>
        <w:spacing w:after="0" w:line="240" w:lineRule="auto"/>
      </w:pPr>
      <w:r>
        <w:separator/>
      </w:r>
    </w:p>
  </w:endnote>
  <w:endnote w:type="continuationSeparator" w:id="0">
    <w:p w14:paraId="0FF907EE" w14:textId="77777777" w:rsidR="005F2C1A" w:rsidRDefault="005F2C1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AE09D" w14:textId="77777777" w:rsidR="005F2C1A" w:rsidRDefault="005F2C1A" w:rsidP="00D4079D">
      <w:pPr>
        <w:spacing w:after="0" w:line="240" w:lineRule="auto"/>
      </w:pPr>
      <w:r>
        <w:separator/>
      </w:r>
    </w:p>
  </w:footnote>
  <w:footnote w:type="continuationSeparator" w:id="0">
    <w:p w14:paraId="129A6238" w14:textId="77777777" w:rsidR="005F2C1A" w:rsidRDefault="005F2C1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15DA8"/>
    <w:rsid w:val="0033155D"/>
    <w:rsid w:val="00367965"/>
    <w:rsid w:val="003A2839"/>
    <w:rsid w:val="004613FA"/>
    <w:rsid w:val="00546F69"/>
    <w:rsid w:val="00575CEF"/>
    <w:rsid w:val="005E5A7B"/>
    <w:rsid w:val="005F2C1A"/>
    <w:rsid w:val="00617206"/>
    <w:rsid w:val="006771A3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81244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20DCD"/>
    <w:rsid w:val="00C725CF"/>
    <w:rsid w:val="00CC338E"/>
    <w:rsid w:val="00D4079D"/>
    <w:rsid w:val="00F25FE3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2025-05-19T10:22:00Z</dcterms:modified>
</cp:coreProperties>
</file>