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04/2025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Ayed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Lazher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Directeur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Ingénierie énergétique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12/06/2025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http://verify.eniga.smartschools.tn/verify.html?id=5cc008d07edb2bd1ce04a9207cccdba0968137868affaa8da96726173fa86ae7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