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9CA30" w14:textId="5C6C6A87" w:rsidR="000C1AC2" w:rsidRDefault="000C1AC2" w:rsidP="000C1AC2">
      <w:pPr>
        <w:jc w:val="right"/>
        <w:rPr>
          <w:rFonts w:ascii="Lucida Handwriting" w:hAnsi="Lucida Handwriting"/>
          <w:sz w:val="20"/>
          <w:szCs w:val="20"/>
        </w:rPr>
      </w:pPr>
      <w:r>
        <w:rPr>
          <w:rFonts w:ascii="Lucida Handwriting" w:hAnsi="Lucida Handwriting"/>
          <w:sz w:val="20"/>
          <w:szCs w:val="20"/>
        </w:rPr>
        <w:t>Susannah Franco, PharmD</w:t>
      </w:r>
      <w:r w:rsidR="00775989">
        <w:rPr>
          <w:rFonts w:ascii="Lucida Handwriting" w:hAnsi="Lucida Handwriting"/>
          <w:sz w:val="20"/>
          <w:szCs w:val="20"/>
        </w:rPr>
        <w:t>, BCPPS</w:t>
      </w:r>
      <w:bookmarkStart w:id="0" w:name="_GoBack"/>
      <w:bookmarkEnd w:id="0"/>
    </w:p>
    <w:p w14:paraId="5CD50D80" w14:textId="11066E7F" w:rsidR="00A970B3" w:rsidRDefault="00002598" w:rsidP="009E6A6D">
      <w:pPr>
        <w:jc w:val="center"/>
        <w:rPr>
          <w:rFonts w:ascii="Lucida Handwriting" w:hAnsi="Lucida Handwriting"/>
          <w:sz w:val="20"/>
          <w:szCs w:val="20"/>
        </w:rPr>
      </w:pPr>
      <w:r>
        <w:rPr>
          <w:rFonts w:ascii="Lucida Handwriting" w:hAnsi="Lucida Handwriting"/>
          <w:sz w:val="20"/>
          <w:szCs w:val="20"/>
        </w:rPr>
        <w:t xml:space="preserve">Bacterial </w:t>
      </w:r>
      <w:r w:rsidR="004C1DD4">
        <w:rPr>
          <w:rFonts w:ascii="Lucida Handwriting" w:hAnsi="Lucida Handwriting"/>
          <w:sz w:val="20"/>
          <w:szCs w:val="20"/>
        </w:rPr>
        <w:t>Sepsis &amp; M</w:t>
      </w:r>
      <w:r w:rsidR="003F40BA" w:rsidRPr="003744E9">
        <w:rPr>
          <w:rFonts w:ascii="Lucida Handwriting" w:hAnsi="Lucida Handwriting"/>
          <w:sz w:val="20"/>
          <w:szCs w:val="20"/>
        </w:rPr>
        <w:t>eningitis</w:t>
      </w:r>
    </w:p>
    <w:p w14:paraId="1F2D12C3" w14:textId="5B476405" w:rsidR="002B452F" w:rsidRPr="009E6A6D" w:rsidRDefault="00A970B3" w:rsidP="001C40F0">
      <w:pPr>
        <w:rPr>
          <w:rFonts w:ascii="Arial" w:hAnsi="Arial" w:cs="Arial"/>
          <w:sz w:val="14"/>
          <w:szCs w:val="16"/>
        </w:rPr>
      </w:pPr>
      <w:r w:rsidRPr="009E6A6D">
        <w:rPr>
          <w:rFonts w:ascii="Lucida Handwriting" w:hAnsi="Lucida Handwriting"/>
          <w:sz w:val="18"/>
          <w:szCs w:val="20"/>
        </w:rPr>
        <w:t>Neonatal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00"/>
        <w:gridCol w:w="4950"/>
        <w:gridCol w:w="5490"/>
      </w:tblGrid>
      <w:tr w:rsidR="002B452F" w:rsidRPr="009E6A6D" w14:paraId="62F84882" w14:textId="77777777" w:rsidTr="00805D37">
        <w:trPr>
          <w:trHeight w:val="395"/>
        </w:trPr>
        <w:tc>
          <w:tcPr>
            <w:tcW w:w="1800" w:type="dxa"/>
            <w:shd w:val="clear" w:color="auto" w:fill="FED6F4"/>
          </w:tcPr>
          <w:p w14:paraId="36F8C2C7" w14:textId="77777777" w:rsidR="002B452F" w:rsidRPr="009E6A6D" w:rsidRDefault="002B452F" w:rsidP="009E6A6D">
            <w:pPr>
              <w:rPr>
                <w:rFonts w:ascii="Lucida Handwriting" w:hAnsi="Lucida Handwriting"/>
                <w:sz w:val="18"/>
                <w:szCs w:val="20"/>
              </w:rPr>
            </w:pPr>
          </w:p>
        </w:tc>
        <w:tc>
          <w:tcPr>
            <w:tcW w:w="4950" w:type="dxa"/>
            <w:shd w:val="clear" w:color="auto" w:fill="FED6F4"/>
          </w:tcPr>
          <w:p w14:paraId="5ECF4AC2" w14:textId="359BE76C" w:rsidR="002B452F" w:rsidRPr="009E6A6D" w:rsidRDefault="002B452F" w:rsidP="009E6A6D">
            <w:pPr>
              <w:rPr>
                <w:rFonts w:ascii="Lucida Handwriting" w:hAnsi="Lucida Handwriting" w:cs="Arial"/>
                <w:sz w:val="14"/>
                <w:szCs w:val="16"/>
              </w:rPr>
            </w:pPr>
            <w:r w:rsidRPr="009E6A6D">
              <w:rPr>
                <w:rFonts w:ascii="Lucida Handwriting" w:hAnsi="Lucida Handwriting"/>
                <w:sz w:val="18"/>
                <w:szCs w:val="20"/>
              </w:rPr>
              <w:t>Early onset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 xml:space="preserve"> (≤</w:t>
            </w:r>
            <w:r w:rsidR="00E569F1">
              <w:rPr>
                <w:rFonts w:ascii="Lucida Handwriting" w:hAnsi="Lucida Handwriting" w:cs="Arial"/>
                <w:sz w:val="14"/>
                <w:szCs w:val="16"/>
              </w:rPr>
              <w:t xml:space="preserve"> 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>72h)</w:t>
            </w:r>
          </w:p>
        </w:tc>
        <w:tc>
          <w:tcPr>
            <w:tcW w:w="5490" w:type="dxa"/>
            <w:shd w:val="clear" w:color="auto" w:fill="FED6F4"/>
          </w:tcPr>
          <w:p w14:paraId="5173CFD0" w14:textId="41CECD04" w:rsidR="002B452F" w:rsidRPr="009E6A6D" w:rsidRDefault="002B452F" w:rsidP="009E6A6D">
            <w:pPr>
              <w:rPr>
                <w:rFonts w:ascii="Lucida Handwriting" w:hAnsi="Lucida Handwriting" w:cs="Arial"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Late onset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 xml:space="preserve"> (&gt;</w:t>
            </w:r>
            <w:r w:rsidR="00E569F1">
              <w:rPr>
                <w:rFonts w:ascii="Lucida Handwriting" w:hAnsi="Lucida Handwriting" w:cs="Arial"/>
                <w:sz w:val="14"/>
                <w:szCs w:val="16"/>
              </w:rPr>
              <w:t xml:space="preserve"> </w:t>
            </w:r>
            <w:r w:rsidRPr="009E6A6D">
              <w:rPr>
                <w:rFonts w:ascii="Lucida Handwriting" w:hAnsi="Lucida Handwriting" w:cs="Arial"/>
                <w:sz w:val="14"/>
                <w:szCs w:val="16"/>
              </w:rPr>
              <w:t>72h)</w:t>
            </w:r>
          </w:p>
        </w:tc>
      </w:tr>
      <w:tr w:rsidR="002B452F" w:rsidRPr="009E6A6D" w14:paraId="47132935" w14:textId="77777777" w:rsidTr="00805D37">
        <w:trPr>
          <w:trHeight w:val="413"/>
        </w:trPr>
        <w:tc>
          <w:tcPr>
            <w:tcW w:w="1800" w:type="dxa"/>
            <w:shd w:val="clear" w:color="auto" w:fill="FFEFFB"/>
          </w:tcPr>
          <w:p w14:paraId="5E87CDCE" w14:textId="7CB2110D" w:rsidR="002B452F" w:rsidRPr="000C6C69" w:rsidRDefault="002B452F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Common pathogens</w:t>
            </w:r>
          </w:p>
        </w:tc>
        <w:tc>
          <w:tcPr>
            <w:tcW w:w="4950" w:type="dxa"/>
            <w:shd w:val="clear" w:color="auto" w:fill="FFEFFB"/>
          </w:tcPr>
          <w:p w14:paraId="6A029D48" w14:textId="1923118F" w:rsidR="002B452F" w:rsidRPr="000C6C69" w:rsidRDefault="002B452F" w:rsidP="009E6A6D">
            <w:pPr>
              <w:rPr>
                <w:rFonts w:ascii="Lucida Handwriting" w:hAnsi="Lucida Handwriting"/>
                <w:sz w:val="16"/>
                <w:szCs w:val="20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GBS, S. pneumoniae, Enterobacteriaceae</w:t>
            </w:r>
            <w:r w:rsidR="00BB0BF0" w:rsidRPr="000C6C69">
              <w:rPr>
                <w:rFonts w:ascii="Arial" w:hAnsi="Arial" w:cs="Arial"/>
                <w:sz w:val="16"/>
                <w:szCs w:val="16"/>
              </w:rPr>
              <w:t xml:space="preserve"> (E. coli)</w:t>
            </w:r>
            <w:r w:rsidRPr="000C6C69">
              <w:rPr>
                <w:rFonts w:ascii="Arial" w:hAnsi="Arial" w:cs="Arial"/>
                <w:sz w:val="16"/>
                <w:szCs w:val="16"/>
              </w:rPr>
              <w:t>, Enterococcus</w:t>
            </w:r>
            <w:r w:rsidR="00805D37">
              <w:rPr>
                <w:rFonts w:ascii="Arial" w:hAnsi="Arial" w:cs="Arial"/>
                <w:sz w:val="16"/>
                <w:szCs w:val="16"/>
              </w:rPr>
              <w:t>,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and Listeria</w:t>
            </w:r>
          </w:p>
        </w:tc>
        <w:tc>
          <w:tcPr>
            <w:tcW w:w="5490" w:type="dxa"/>
            <w:shd w:val="clear" w:color="auto" w:fill="FFEFFB"/>
          </w:tcPr>
          <w:p w14:paraId="0158CF3E" w14:textId="72E00EF4" w:rsidR="002B452F" w:rsidRPr="000C6C69" w:rsidRDefault="002B452F" w:rsidP="009E6A6D">
            <w:pPr>
              <w:rPr>
                <w:rFonts w:ascii="Lucida Handwriting" w:hAnsi="Lucida Handwriting"/>
                <w:sz w:val="16"/>
                <w:szCs w:val="20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GBS, Enterobacteriaceae, Enterococcus, S. aureus, coagulase negative Staphylococcus, and Pseudomonas</w:t>
            </w:r>
          </w:p>
        </w:tc>
      </w:tr>
      <w:tr w:rsidR="002B452F" w:rsidRPr="009E6A6D" w14:paraId="458C67BA" w14:textId="77777777" w:rsidTr="00805D37">
        <w:trPr>
          <w:trHeight w:val="710"/>
        </w:trPr>
        <w:tc>
          <w:tcPr>
            <w:tcW w:w="1800" w:type="dxa"/>
            <w:shd w:val="clear" w:color="auto" w:fill="FFEFFB"/>
          </w:tcPr>
          <w:p w14:paraId="683458AB" w14:textId="2B2F53C0" w:rsidR="002B452F" w:rsidRPr="000C6C69" w:rsidRDefault="002B452F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Empiric therapy</w:t>
            </w:r>
          </w:p>
        </w:tc>
        <w:tc>
          <w:tcPr>
            <w:tcW w:w="4950" w:type="dxa"/>
            <w:shd w:val="clear" w:color="auto" w:fill="FFEFFB"/>
          </w:tcPr>
          <w:p w14:paraId="3CC43662" w14:textId="197D3890" w:rsidR="003137F4" w:rsidRDefault="003137F4" w:rsidP="003137F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7F4">
              <w:rPr>
                <w:rFonts w:ascii="Arial" w:hAnsi="Arial" w:cs="Arial"/>
                <w:b/>
                <w:bCs/>
                <w:sz w:val="16"/>
                <w:szCs w:val="16"/>
              </w:rPr>
              <w:t>Ampicillin + gentamicin</w:t>
            </w:r>
          </w:p>
          <w:p w14:paraId="73EFAF72" w14:textId="77777777" w:rsidR="003137F4" w:rsidRPr="003137F4" w:rsidRDefault="003137F4" w:rsidP="003137F4">
            <w:pPr>
              <w:rPr>
                <w:rFonts w:ascii="Arial" w:hAnsi="Arial" w:cs="Arial"/>
                <w:sz w:val="8"/>
                <w:szCs w:val="16"/>
              </w:rPr>
            </w:pPr>
          </w:p>
          <w:p w14:paraId="6286F30F" w14:textId="24B2AF38" w:rsidR="003137F4" w:rsidRPr="003137F4" w:rsidRDefault="003137F4" w:rsidP="003137F4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3137F4">
              <w:rPr>
                <w:rFonts w:ascii="Arial" w:hAnsi="Arial" w:cs="Arial"/>
                <w:i/>
                <w:sz w:val="16"/>
                <w:szCs w:val="20"/>
              </w:rPr>
              <w:t xml:space="preserve">May add or replace gentamicin with 3rd generation cephalosporin if suspect G- </w:t>
            </w:r>
            <w:r w:rsidRPr="003137F4">
              <w:rPr>
                <w:rFonts w:ascii="Arial" w:hAnsi="Arial" w:cs="Arial"/>
                <w:i/>
                <w:sz w:val="16"/>
                <w:szCs w:val="16"/>
              </w:rPr>
              <w:t>(beware resistance and invasive candidiasis)</w:t>
            </w:r>
          </w:p>
          <w:p w14:paraId="4520AC1F" w14:textId="6E276D40" w:rsidR="003137F4" w:rsidRPr="000C6C69" w:rsidRDefault="003137F4" w:rsidP="003137F4">
            <w:pPr>
              <w:rPr>
                <w:rFonts w:ascii="Lucida Handwriting" w:hAnsi="Lucida Handwriting"/>
                <w:sz w:val="16"/>
                <w:szCs w:val="20"/>
              </w:rPr>
            </w:pPr>
            <w:r w:rsidRPr="003137F4">
              <w:rPr>
                <w:rFonts w:ascii="Arial" w:hAnsi="Arial" w:cs="Arial"/>
                <w:i/>
                <w:sz w:val="16"/>
                <w:szCs w:val="20"/>
              </w:rPr>
              <w:t>Consider cefotaxime monotherapy for suspected meningitis</w:t>
            </w:r>
          </w:p>
        </w:tc>
        <w:tc>
          <w:tcPr>
            <w:tcW w:w="5490" w:type="dxa"/>
            <w:shd w:val="clear" w:color="auto" w:fill="FFEFFB"/>
          </w:tcPr>
          <w:p w14:paraId="5528A75F" w14:textId="77777777" w:rsidR="003137F4" w:rsidRPr="003137F4" w:rsidRDefault="003137F4" w:rsidP="003137F4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b/>
                <w:bCs/>
                <w:sz w:val="16"/>
                <w:szCs w:val="16"/>
              </w:rPr>
              <w:t>[Ampicillin or vancomycin] + gentamicin</w:t>
            </w:r>
          </w:p>
          <w:p w14:paraId="1920C6F4" w14:textId="77777777" w:rsidR="003137F4" w:rsidRPr="003137F4" w:rsidRDefault="003137F4" w:rsidP="003137F4">
            <w:pPr>
              <w:rPr>
                <w:rFonts w:ascii="Arial" w:hAnsi="Arial" w:cs="Arial"/>
                <w:i/>
                <w:iCs/>
                <w:sz w:val="8"/>
                <w:szCs w:val="16"/>
              </w:rPr>
            </w:pPr>
          </w:p>
          <w:p w14:paraId="25106BC6" w14:textId="7C27ACE5" w:rsidR="003137F4" w:rsidRPr="003137F4" w:rsidRDefault="003137F4" w:rsidP="003137F4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i/>
                <w:iCs/>
                <w:sz w:val="16"/>
                <w:szCs w:val="16"/>
              </w:rPr>
              <w:t>Coverage of MRSA and pseudomonas no longer needed</w:t>
            </w:r>
          </w:p>
          <w:p w14:paraId="02033E8F" w14:textId="77777777" w:rsidR="003137F4" w:rsidRPr="003137F4" w:rsidRDefault="003137F4" w:rsidP="003137F4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Consider vancomycin + gentamicin if high rates of gentamicin-resistant CoNS </w:t>
            </w:r>
          </w:p>
          <w:p w14:paraId="5183AD32" w14:textId="3154D2EB" w:rsidR="003137F4" w:rsidRPr="003137F4" w:rsidRDefault="003137F4" w:rsidP="003137F4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i/>
                <w:iCs/>
                <w:sz w:val="16"/>
                <w:szCs w:val="16"/>
              </w:rPr>
              <w:t>May add or replace gentamicin with 3</w:t>
            </w:r>
            <w:r w:rsidRPr="003137F4"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 w:rsidRPr="003137F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generation cephalosporin if suspect G-</w:t>
            </w:r>
          </w:p>
          <w:p w14:paraId="11780CB6" w14:textId="1CD395D4" w:rsidR="007B15D4" w:rsidRPr="000C6C69" w:rsidRDefault="003137F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i/>
                <w:iCs/>
                <w:sz w:val="16"/>
                <w:szCs w:val="16"/>
              </w:rPr>
              <w:t>Consider cefotaxime monotherapy for suspected meningitis</w:t>
            </w:r>
          </w:p>
        </w:tc>
      </w:tr>
    </w:tbl>
    <w:p w14:paraId="273A01E1" w14:textId="4FEC4C5E" w:rsidR="008A3760" w:rsidRPr="009E6A6D" w:rsidRDefault="008A3760" w:rsidP="009E6A6D">
      <w:pPr>
        <w:rPr>
          <w:rFonts w:ascii="Lucida Handwriting" w:hAnsi="Lucida Handwriting"/>
          <w:sz w:val="1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7560"/>
      </w:tblGrid>
      <w:tr w:rsidR="008A3760" w:rsidRPr="009E6A6D" w14:paraId="45E5D4ED" w14:textId="77777777" w:rsidTr="000C6C69">
        <w:trPr>
          <w:trHeight w:val="278"/>
        </w:trPr>
        <w:tc>
          <w:tcPr>
            <w:tcW w:w="4675" w:type="dxa"/>
            <w:shd w:val="clear" w:color="auto" w:fill="C7DFF9"/>
          </w:tcPr>
          <w:p w14:paraId="04AA63CF" w14:textId="30A91AD2" w:rsidR="008A3760" w:rsidRPr="009E6A6D" w:rsidRDefault="008A3760" w:rsidP="009E6A6D">
            <w:pPr>
              <w:rPr>
                <w:rFonts w:ascii="Arial" w:hAnsi="Arial" w:cs="Arial"/>
                <w:i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Pathogen</w:t>
            </w:r>
          </w:p>
        </w:tc>
        <w:tc>
          <w:tcPr>
            <w:tcW w:w="7560" w:type="dxa"/>
            <w:shd w:val="clear" w:color="auto" w:fill="C7DFF9"/>
          </w:tcPr>
          <w:p w14:paraId="2C9DB0AB" w14:textId="43928F11" w:rsidR="008A3760" w:rsidRPr="009E6A6D" w:rsidRDefault="008A3760" w:rsidP="009E6A6D">
            <w:pPr>
              <w:rPr>
                <w:rFonts w:ascii="Arial" w:hAnsi="Arial" w:cs="Arial"/>
                <w:sz w:val="14"/>
                <w:szCs w:val="16"/>
              </w:rPr>
            </w:pPr>
            <w:r w:rsidRPr="009E6A6D">
              <w:rPr>
                <w:rFonts w:ascii="Lucida Handwriting" w:hAnsi="Lucida Handwriting" w:cs="Arial"/>
                <w:sz w:val="18"/>
                <w:szCs w:val="20"/>
              </w:rPr>
              <w:t>Directed Therapy</w:t>
            </w:r>
          </w:p>
        </w:tc>
      </w:tr>
      <w:tr w:rsidR="002C5524" w:rsidRPr="009E6A6D" w14:paraId="7C617528" w14:textId="77777777" w:rsidTr="009E6A6D">
        <w:trPr>
          <w:trHeight w:val="413"/>
        </w:trPr>
        <w:tc>
          <w:tcPr>
            <w:tcW w:w="4675" w:type="dxa"/>
            <w:shd w:val="clear" w:color="auto" w:fill="E4EFFC"/>
          </w:tcPr>
          <w:p w14:paraId="25607FA9" w14:textId="391EBD91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GBS </w:t>
            </w:r>
            <w:r w:rsidRPr="000C6C69">
              <w:rPr>
                <w:rFonts w:ascii="Arial" w:hAnsi="Arial" w:cs="Arial"/>
                <w:sz w:val="16"/>
                <w:szCs w:val="16"/>
              </w:rPr>
              <w:t>(40% of early onset sepsis and meningitis</w:t>
            </w:r>
            <w:r w:rsidR="008A3760" w:rsidRPr="000C6C69">
              <w:rPr>
                <w:rFonts w:ascii="Arial" w:hAnsi="Arial" w:cs="Arial"/>
                <w:sz w:val="16"/>
                <w:szCs w:val="16"/>
              </w:rPr>
              <w:t>,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 xml:space="preserve"> 2% of late onset meningitis)</w:t>
            </w:r>
          </w:p>
        </w:tc>
        <w:tc>
          <w:tcPr>
            <w:tcW w:w="7560" w:type="dxa"/>
            <w:shd w:val="clear" w:color="auto" w:fill="E4EFFC"/>
          </w:tcPr>
          <w:p w14:paraId="14FFBD74" w14:textId="6B53A471" w:rsidR="002C5524" w:rsidRPr="000C6C69" w:rsidRDefault="002C552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[</w:t>
            </w:r>
            <w:r w:rsidRPr="003137F4">
              <w:rPr>
                <w:rFonts w:ascii="Arial" w:hAnsi="Arial" w:cs="Arial"/>
                <w:b/>
                <w:sz w:val="16"/>
                <w:szCs w:val="16"/>
              </w:rPr>
              <w:t>Ampicillin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or pen</w:t>
            </w:r>
            <w:r w:rsidR="00E049B8" w:rsidRPr="000C6C69">
              <w:rPr>
                <w:rFonts w:ascii="Arial" w:hAnsi="Arial" w:cs="Arial"/>
                <w:sz w:val="16"/>
                <w:szCs w:val="16"/>
              </w:rPr>
              <w:t xml:space="preserve">icillin </w:t>
            </w:r>
            <w:r w:rsidRPr="000C6C69">
              <w:rPr>
                <w:rFonts w:ascii="Arial" w:hAnsi="Arial" w:cs="Arial"/>
                <w:sz w:val="16"/>
                <w:szCs w:val="16"/>
              </w:rPr>
              <w:t>G</w:t>
            </w:r>
            <w:r w:rsidR="004B0921" w:rsidRPr="000C6C69">
              <w:rPr>
                <w:rFonts w:ascii="Arial" w:hAnsi="Arial" w:cs="Arial"/>
                <w:sz w:val="16"/>
                <w:szCs w:val="16"/>
              </w:rPr>
              <w:t>]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+ gentamicin</w:t>
            </w:r>
          </w:p>
          <w:p w14:paraId="020E2D3F" w14:textId="71F3468E" w:rsidR="002C5524" w:rsidRPr="000C6C69" w:rsidRDefault="002C5524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If clinical improvement occurs or sterilization of CSF is documented, </w:t>
            </w:r>
            <w:r w:rsidRPr="000C6C69">
              <w:rPr>
                <w:rFonts w:ascii="Arial" w:hAnsi="Arial" w:cs="Arial"/>
                <w:b/>
                <w:bCs/>
                <w:sz w:val="16"/>
                <w:szCs w:val="16"/>
              </w:rPr>
              <w:t>gentamicin can be stopped</w:t>
            </w:r>
          </w:p>
        </w:tc>
      </w:tr>
      <w:tr w:rsidR="008A3760" w:rsidRPr="009E6A6D" w14:paraId="0329D013" w14:textId="77777777" w:rsidTr="009E6A6D">
        <w:trPr>
          <w:trHeight w:val="260"/>
        </w:trPr>
        <w:tc>
          <w:tcPr>
            <w:tcW w:w="4675" w:type="dxa"/>
            <w:shd w:val="clear" w:color="auto" w:fill="E4EFFC"/>
          </w:tcPr>
          <w:p w14:paraId="40B58D1C" w14:textId="05861995" w:rsidR="008A3760" w:rsidRPr="000C6C69" w:rsidRDefault="008A3760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S. pneumonia</w:t>
            </w:r>
          </w:p>
        </w:tc>
        <w:tc>
          <w:tcPr>
            <w:tcW w:w="7560" w:type="dxa"/>
            <w:shd w:val="clear" w:color="auto" w:fill="E4EFFC"/>
          </w:tcPr>
          <w:p w14:paraId="0FF34850" w14:textId="43965AC6" w:rsidR="008A3760" w:rsidRPr="000C6C69" w:rsidRDefault="003D115F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3137F4">
              <w:rPr>
                <w:rFonts w:ascii="Arial" w:hAnsi="Arial" w:cs="Arial"/>
                <w:b/>
                <w:sz w:val="16"/>
                <w:szCs w:val="16"/>
              </w:rPr>
              <w:t>Ampicillin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or penicillin G or v</w:t>
            </w:r>
            <w:r w:rsidR="008A3760" w:rsidRPr="000C6C69">
              <w:rPr>
                <w:rFonts w:ascii="Arial" w:hAnsi="Arial" w:cs="Arial"/>
                <w:sz w:val="16"/>
                <w:szCs w:val="16"/>
              </w:rPr>
              <w:t>ancomycin</w:t>
            </w:r>
          </w:p>
        </w:tc>
      </w:tr>
      <w:tr w:rsidR="002C5524" w:rsidRPr="009E6A6D" w14:paraId="03A6907F" w14:textId="77777777" w:rsidTr="008A3760">
        <w:trPr>
          <w:trHeight w:val="620"/>
        </w:trPr>
        <w:tc>
          <w:tcPr>
            <w:tcW w:w="4675" w:type="dxa"/>
            <w:shd w:val="clear" w:color="auto" w:fill="E4EFFC"/>
          </w:tcPr>
          <w:p w14:paraId="3120122B" w14:textId="5035265B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Enterobacteriaceae </w:t>
            </w:r>
            <w:r w:rsidRPr="000C6C69">
              <w:rPr>
                <w:rFonts w:ascii="Arial" w:hAnsi="Arial" w:cs="Arial"/>
                <w:sz w:val="16"/>
                <w:szCs w:val="16"/>
              </w:rPr>
              <w:t>(E. coli 30% of early onset infections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>, 5% of late onset meningitis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; 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 xml:space="preserve">K. pneumoniae 4% of late onset meningitis; </w:t>
            </w:r>
            <w:r w:rsidRPr="000C6C69">
              <w:rPr>
                <w:rFonts w:ascii="Arial" w:hAnsi="Arial" w:cs="Arial"/>
                <w:sz w:val="16"/>
                <w:szCs w:val="16"/>
              </w:rPr>
              <w:t>more common in VLBW neonates)</w:t>
            </w:r>
          </w:p>
        </w:tc>
        <w:tc>
          <w:tcPr>
            <w:tcW w:w="7560" w:type="dxa"/>
            <w:shd w:val="clear" w:color="auto" w:fill="E4EFFC"/>
          </w:tcPr>
          <w:p w14:paraId="3665D310" w14:textId="5600C4EF" w:rsidR="002C5524" w:rsidRPr="00733912" w:rsidRDefault="003137F4" w:rsidP="009E6A6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</w:t>
            </w:r>
            <w:r w:rsidR="002C5524" w:rsidRPr="003137F4">
              <w:rPr>
                <w:rFonts w:ascii="Arial" w:hAnsi="Arial" w:cs="Arial"/>
                <w:b/>
                <w:sz w:val="16"/>
                <w:szCs w:val="16"/>
              </w:rPr>
              <w:t>entamici</w:t>
            </w:r>
            <w:r w:rsidR="00733912" w:rsidRPr="003137F4">
              <w:rPr>
                <w:rFonts w:ascii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or cephalosporin </w:t>
            </w:r>
          </w:p>
        </w:tc>
      </w:tr>
      <w:tr w:rsidR="002C5524" w:rsidRPr="009E6A6D" w14:paraId="0A947E41" w14:textId="77777777" w:rsidTr="000C6C69">
        <w:trPr>
          <w:trHeight w:val="890"/>
        </w:trPr>
        <w:tc>
          <w:tcPr>
            <w:tcW w:w="4675" w:type="dxa"/>
            <w:shd w:val="clear" w:color="auto" w:fill="E4EFFC"/>
          </w:tcPr>
          <w:p w14:paraId="1D26689C" w14:textId="236DECA8" w:rsidR="002C5524" w:rsidRPr="000C6C69" w:rsidRDefault="002C5524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Enterococcus</w:t>
            </w:r>
          </w:p>
        </w:tc>
        <w:tc>
          <w:tcPr>
            <w:tcW w:w="7560" w:type="dxa"/>
            <w:shd w:val="clear" w:color="auto" w:fill="E4EFFC"/>
          </w:tcPr>
          <w:p w14:paraId="55AD1C68" w14:textId="77777777" w:rsidR="002C5524" w:rsidRPr="00733912" w:rsidRDefault="002C5524" w:rsidP="00733912">
            <w:pPr>
              <w:rPr>
                <w:rFonts w:ascii="Arial" w:hAnsi="Arial" w:cs="Arial"/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>Ceftaroline is the ONLY cephalosporin that covers enterococcus</w:t>
            </w:r>
          </w:p>
          <w:p w14:paraId="6D27A9EE" w14:textId="72E3F6B7" w:rsidR="002C5524" w:rsidRPr="00733912" w:rsidRDefault="002C5524" w:rsidP="00733912">
            <w:pPr>
              <w:rPr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If PCN-resistant, choose </w:t>
            </w:r>
            <w:proofErr w:type="spellStart"/>
            <w:r w:rsidR="00733912" w:rsidRPr="003137F4">
              <w:rPr>
                <w:rFonts w:ascii="Arial" w:hAnsi="Arial" w:cs="Arial"/>
                <w:b/>
                <w:sz w:val="16"/>
                <w:szCs w:val="16"/>
              </w:rPr>
              <w:t>Unasyn</w:t>
            </w:r>
            <w:proofErr w:type="spellEnd"/>
            <w:r w:rsidR="00733912" w:rsidRPr="003137F4">
              <w:rPr>
                <w:rFonts w:ascii="Arial" w:hAnsi="Arial" w:cs="Arial"/>
                <w:b/>
                <w:sz w:val="16"/>
                <w:szCs w:val="16"/>
              </w:rPr>
              <w:t xml:space="preserve"> or </w:t>
            </w:r>
            <w:r w:rsidRPr="003137F4">
              <w:rPr>
                <w:rFonts w:ascii="Arial" w:hAnsi="Arial" w:cs="Arial"/>
                <w:b/>
                <w:sz w:val="16"/>
                <w:szCs w:val="16"/>
              </w:rPr>
              <w:t>vancomycin</w:t>
            </w:r>
          </w:p>
          <w:p w14:paraId="25AEFBBC" w14:textId="3AC2617E" w:rsidR="002C5524" w:rsidRPr="00733912" w:rsidRDefault="002C5524" w:rsidP="00733912">
            <w:pPr>
              <w:rPr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E. faecalis: </w:t>
            </w:r>
            <w:r w:rsidRPr="00733912">
              <w:rPr>
                <w:rFonts w:ascii="Arial" w:hAnsi="Arial" w:cs="Arial"/>
                <w:b/>
                <w:bCs/>
                <w:sz w:val="16"/>
                <w:szCs w:val="16"/>
              </w:rPr>
              <w:t>Ampicillin</w:t>
            </w:r>
            <w:r w:rsidRPr="00733912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A34DC8D" w14:textId="4BDECD94" w:rsidR="002C5524" w:rsidRPr="00733912" w:rsidRDefault="002C5524" w:rsidP="00733912">
            <w:pPr>
              <w:rPr>
                <w:rFonts w:ascii="Arial" w:hAnsi="Arial" w:cs="Arial"/>
                <w:sz w:val="16"/>
                <w:szCs w:val="16"/>
              </w:rPr>
            </w:pPr>
            <w:r w:rsidRPr="00733912">
              <w:rPr>
                <w:rFonts w:ascii="Arial" w:hAnsi="Arial" w:cs="Arial"/>
                <w:sz w:val="16"/>
                <w:szCs w:val="16"/>
              </w:rPr>
              <w:t xml:space="preserve">E. faecium: </w:t>
            </w:r>
            <w:r w:rsidRPr="00F53E93">
              <w:rPr>
                <w:rFonts w:ascii="Arial" w:hAnsi="Arial" w:cs="Arial"/>
                <w:b/>
                <w:sz w:val="16"/>
                <w:szCs w:val="16"/>
              </w:rPr>
              <w:t xml:space="preserve">Daptomycin + </w:t>
            </w:r>
            <w:r w:rsidR="00733912" w:rsidRPr="00F53E93">
              <w:rPr>
                <w:rFonts w:ascii="Arial" w:hAnsi="Arial" w:cs="Arial"/>
                <w:b/>
                <w:sz w:val="16"/>
                <w:szCs w:val="16"/>
              </w:rPr>
              <w:t>[</w:t>
            </w:r>
            <w:r w:rsidRPr="00F53E93">
              <w:rPr>
                <w:rFonts w:ascii="Arial" w:hAnsi="Arial" w:cs="Arial"/>
                <w:b/>
                <w:sz w:val="16"/>
                <w:szCs w:val="16"/>
              </w:rPr>
              <w:t>ampicillin or ceftaroline</w:t>
            </w:r>
            <w:r w:rsidR="00733912" w:rsidRPr="00F53E93">
              <w:rPr>
                <w:rFonts w:ascii="Arial" w:hAnsi="Arial" w:cs="Arial"/>
                <w:b/>
                <w:sz w:val="16"/>
                <w:szCs w:val="16"/>
              </w:rPr>
              <w:t>]</w:t>
            </w:r>
          </w:p>
        </w:tc>
      </w:tr>
      <w:tr w:rsidR="00AC380A" w:rsidRPr="009E6A6D" w14:paraId="5C273DCA" w14:textId="77777777" w:rsidTr="008A3760">
        <w:trPr>
          <w:trHeight w:val="260"/>
        </w:trPr>
        <w:tc>
          <w:tcPr>
            <w:tcW w:w="4675" w:type="dxa"/>
            <w:shd w:val="clear" w:color="auto" w:fill="E4EFFC"/>
          </w:tcPr>
          <w:p w14:paraId="7D53F33B" w14:textId="248E9B7E" w:rsidR="00AC380A" w:rsidRPr="000C6C69" w:rsidRDefault="00AC380A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L. monocytogenes</w:t>
            </w:r>
          </w:p>
        </w:tc>
        <w:tc>
          <w:tcPr>
            <w:tcW w:w="7560" w:type="dxa"/>
            <w:shd w:val="clear" w:color="auto" w:fill="E4EFFC"/>
          </w:tcPr>
          <w:p w14:paraId="18A71041" w14:textId="39B9C91E" w:rsidR="00AC380A" w:rsidRPr="00F53E93" w:rsidRDefault="00AC380A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53E93">
              <w:rPr>
                <w:rFonts w:ascii="Arial" w:hAnsi="Arial" w:cs="Arial"/>
                <w:b/>
                <w:sz w:val="16"/>
                <w:szCs w:val="16"/>
              </w:rPr>
              <w:t xml:space="preserve">Ampicillin </w:t>
            </w:r>
          </w:p>
        </w:tc>
      </w:tr>
      <w:tr w:rsidR="00BA6C7C" w:rsidRPr="009E6A6D" w14:paraId="52F30C0A" w14:textId="77777777" w:rsidTr="000C6C69">
        <w:trPr>
          <w:trHeight w:val="440"/>
        </w:trPr>
        <w:tc>
          <w:tcPr>
            <w:tcW w:w="4675" w:type="dxa"/>
            <w:shd w:val="clear" w:color="auto" w:fill="E4EFFC"/>
          </w:tcPr>
          <w:p w14:paraId="419262AA" w14:textId="70D887A4" w:rsidR="00BA6C7C" w:rsidRPr="000C6C69" w:rsidRDefault="0054721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Staphylococcus </w:t>
            </w:r>
            <w:r w:rsidR="00BA6C7C" w:rsidRPr="000C6C69">
              <w:rPr>
                <w:rFonts w:ascii="Arial" w:hAnsi="Arial" w:cs="Arial"/>
                <w:b/>
                <w:sz w:val="16"/>
                <w:szCs w:val="16"/>
              </w:rPr>
              <w:t xml:space="preserve">aureus </w:t>
            </w:r>
            <w:r w:rsidR="00BA6C7C" w:rsidRPr="000C6C69">
              <w:rPr>
                <w:rFonts w:ascii="Arial" w:hAnsi="Arial" w:cs="Arial"/>
                <w:sz w:val="16"/>
                <w:szCs w:val="16"/>
              </w:rPr>
              <w:t>(8% of late onset meningitis)</w:t>
            </w:r>
          </w:p>
        </w:tc>
        <w:tc>
          <w:tcPr>
            <w:tcW w:w="7560" w:type="dxa"/>
            <w:shd w:val="clear" w:color="auto" w:fill="E4EFFC"/>
          </w:tcPr>
          <w:p w14:paraId="2AC288B9" w14:textId="77777777" w:rsidR="00BA6C7C" w:rsidRPr="00F53E93" w:rsidRDefault="00BA6C7C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MSSA: </w:t>
            </w:r>
            <w:r w:rsidRPr="00F53E93">
              <w:rPr>
                <w:rFonts w:ascii="Arial" w:hAnsi="Arial" w:cs="Arial"/>
                <w:b/>
                <w:sz w:val="16"/>
                <w:szCs w:val="16"/>
              </w:rPr>
              <w:t>nafcillin or cefazolin</w:t>
            </w:r>
          </w:p>
          <w:p w14:paraId="27DFE222" w14:textId="0403F295" w:rsidR="00BA6C7C" w:rsidRPr="000C6C69" w:rsidRDefault="00BA6C7C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MRSA: </w:t>
            </w:r>
            <w:r w:rsidRPr="00F53E93">
              <w:rPr>
                <w:rFonts w:ascii="Arial" w:hAnsi="Arial" w:cs="Arial"/>
                <w:b/>
                <w:sz w:val="16"/>
                <w:szCs w:val="16"/>
              </w:rPr>
              <w:t>vancomycin</w:t>
            </w:r>
          </w:p>
        </w:tc>
      </w:tr>
      <w:tr w:rsidR="00BA6C7C" w:rsidRPr="009E6A6D" w14:paraId="3A6CA6B0" w14:textId="77777777" w:rsidTr="000C6C69">
        <w:trPr>
          <w:trHeight w:val="260"/>
        </w:trPr>
        <w:tc>
          <w:tcPr>
            <w:tcW w:w="4675" w:type="dxa"/>
            <w:shd w:val="clear" w:color="auto" w:fill="E4EFFC"/>
          </w:tcPr>
          <w:p w14:paraId="0C971BED" w14:textId="75437AF6" w:rsidR="00BA6C7C" w:rsidRPr="000C6C69" w:rsidRDefault="00BA6C7C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Coagulase negative staphylococcus </w:t>
            </w:r>
            <w:r w:rsidRPr="000C6C69">
              <w:rPr>
                <w:rFonts w:ascii="Arial" w:hAnsi="Arial" w:cs="Arial"/>
                <w:sz w:val="16"/>
                <w:szCs w:val="16"/>
              </w:rPr>
              <w:t>(48% of late onset meningitis)</w:t>
            </w:r>
          </w:p>
        </w:tc>
        <w:tc>
          <w:tcPr>
            <w:tcW w:w="7560" w:type="dxa"/>
            <w:shd w:val="clear" w:color="auto" w:fill="E4EFFC"/>
          </w:tcPr>
          <w:p w14:paraId="1C1706CD" w14:textId="38D12515" w:rsidR="00BA6C7C" w:rsidRPr="00F53E93" w:rsidRDefault="00BA6C7C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53E93">
              <w:rPr>
                <w:rFonts w:ascii="Arial" w:hAnsi="Arial" w:cs="Arial"/>
                <w:b/>
                <w:sz w:val="16"/>
                <w:szCs w:val="16"/>
              </w:rPr>
              <w:t xml:space="preserve">Vancomycin </w:t>
            </w:r>
          </w:p>
        </w:tc>
      </w:tr>
    </w:tbl>
    <w:p w14:paraId="411F1CA3" w14:textId="77777777" w:rsidR="00DC3585" w:rsidRPr="009E6A6D" w:rsidRDefault="00DC3585" w:rsidP="009E6A6D">
      <w:pPr>
        <w:rPr>
          <w:rFonts w:ascii="Lucida Handwriting" w:hAnsi="Lucida Handwriting" w:cs="Arial"/>
          <w:sz w:val="18"/>
          <w:szCs w:val="20"/>
        </w:rPr>
      </w:pPr>
    </w:p>
    <w:p w14:paraId="6363856D" w14:textId="1EF43BC4" w:rsidR="00510C6E" w:rsidRPr="009E6A6D" w:rsidRDefault="00510C6E" w:rsidP="001C40F0">
      <w:pPr>
        <w:rPr>
          <w:rFonts w:ascii="Lucida Handwriting" w:hAnsi="Lucida Handwriting" w:cs="Arial"/>
          <w:sz w:val="18"/>
          <w:szCs w:val="20"/>
        </w:rPr>
      </w:pPr>
      <w:r w:rsidRPr="009E6A6D">
        <w:rPr>
          <w:rFonts w:ascii="Lucida Handwriting" w:hAnsi="Lucida Handwriting" w:cs="Arial"/>
          <w:sz w:val="18"/>
          <w:szCs w:val="20"/>
        </w:rPr>
        <w:t>Infants and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9900"/>
      </w:tblGrid>
      <w:tr w:rsidR="002E794D" w:rsidRPr="009E6A6D" w14:paraId="376D1272" w14:textId="77777777" w:rsidTr="00CC14CF">
        <w:trPr>
          <w:trHeight w:val="485"/>
        </w:trPr>
        <w:tc>
          <w:tcPr>
            <w:tcW w:w="2335" w:type="dxa"/>
            <w:shd w:val="clear" w:color="auto" w:fill="CFCDFF"/>
          </w:tcPr>
          <w:p w14:paraId="6181B8B7" w14:textId="40266D1E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Empiric therapy</w:t>
            </w:r>
          </w:p>
        </w:tc>
        <w:tc>
          <w:tcPr>
            <w:tcW w:w="9900" w:type="dxa"/>
            <w:shd w:val="clear" w:color="auto" w:fill="CFCDFF"/>
          </w:tcPr>
          <w:p w14:paraId="06A8B5ED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Cover S. pneumoniae, N. meningitidis, GBS</w:t>
            </w:r>
          </w:p>
          <w:p w14:paraId="2C14DCF3" w14:textId="1157F248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Empiric treatment is </w:t>
            </w:r>
            <w:r w:rsidRPr="00CC14CF">
              <w:rPr>
                <w:rFonts w:ascii="Arial" w:hAnsi="Arial" w:cs="Arial"/>
                <w:b/>
                <w:sz w:val="16"/>
                <w:szCs w:val="16"/>
              </w:rPr>
              <w:t>ceftriaxone + vancomycin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0C6C69">
              <w:rPr>
                <w:rFonts w:ascii="Arial" w:hAnsi="Arial" w:cs="Arial"/>
                <w:i/>
                <w:sz w:val="16"/>
                <w:szCs w:val="16"/>
              </w:rPr>
              <w:t>May add ampicillin if immunocompromised and therefore at risk for Listeria infection.</w:t>
            </w:r>
          </w:p>
        </w:tc>
      </w:tr>
      <w:tr w:rsidR="00510C6E" w:rsidRPr="009E6A6D" w14:paraId="70CA62F0" w14:textId="77777777" w:rsidTr="000C6C69">
        <w:trPr>
          <w:trHeight w:val="377"/>
        </w:trPr>
        <w:tc>
          <w:tcPr>
            <w:tcW w:w="2335" w:type="dxa"/>
            <w:shd w:val="clear" w:color="auto" w:fill="E8E7FF"/>
          </w:tcPr>
          <w:p w14:paraId="6E6973C8" w14:textId="57E303FB" w:rsidR="00510C6E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S. pneumoniae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(#1 cause</w:t>
            </w:r>
            <w:r w:rsidR="000C6C69">
              <w:rPr>
                <w:rFonts w:ascii="Arial" w:hAnsi="Arial" w:cs="Arial"/>
                <w:sz w:val="16"/>
                <w:szCs w:val="16"/>
              </w:rPr>
              <w:t xml:space="preserve"> of</w:t>
            </w:r>
            <w:r w:rsidRPr="000C6C69">
              <w:rPr>
                <w:rFonts w:ascii="Arial" w:hAnsi="Arial" w:cs="Arial"/>
                <w:sz w:val="16"/>
                <w:szCs w:val="16"/>
              </w:rPr>
              <w:t xml:space="preserve"> meningitis in children)</w:t>
            </w:r>
          </w:p>
        </w:tc>
        <w:tc>
          <w:tcPr>
            <w:tcW w:w="9900" w:type="dxa"/>
            <w:shd w:val="clear" w:color="auto" w:fill="E8E7FF"/>
          </w:tcPr>
          <w:p w14:paraId="1B52E44F" w14:textId="77777777" w:rsidR="00510C6E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or penicillin G</w:t>
            </w:r>
          </w:p>
          <w:p w14:paraId="2F948BF8" w14:textId="431850BC" w:rsidR="00AD5641" w:rsidRPr="000C6C69" w:rsidRDefault="00AD5641" w:rsidP="009E6A6D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penicillin-resistant</w:t>
            </w:r>
          </w:p>
        </w:tc>
      </w:tr>
      <w:tr w:rsidR="002E794D" w:rsidRPr="009E6A6D" w14:paraId="2B3104B3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28A78C7B" w14:textId="06B034CE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N. meningitidis</w:t>
            </w:r>
          </w:p>
        </w:tc>
        <w:tc>
          <w:tcPr>
            <w:tcW w:w="9900" w:type="dxa"/>
            <w:shd w:val="clear" w:color="auto" w:fill="E8E7FF"/>
          </w:tcPr>
          <w:p w14:paraId="1D9619C0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 or penicillin G</w:t>
            </w:r>
          </w:p>
          <w:p w14:paraId="3EC51E87" w14:textId="2266AAA0" w:rsidR="00AD5641" w:rsidRPr="000C6C69" w:rsidRDefault="00AD5641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penicillin-resistant</w:t>
            </w:r>
          </w:p>
        </w:tc>
      </w:tr>
      <w:tr w:rsidR="002E794D" w:rsidRPr="009E6A6D" w14:paraId="07466D60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042E36E0" w14:textId="2C4DF878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>H. influenzae</w:t>
            </w:r>
          </w:p>
        </w:tc>
        <w:tc>
          <w:tcPr>
            <w:tcW w:w="9900" w:type="dxa"/>
            <w:shd w:val="clear" w:color="auto" w:fill="E8E7FF"/>
          </w:tcPr>
          <w:p w14:paraId="53F5F9C4" w14:textId="7777777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Ampicillin</w:t>
            </w:r>
          </w:p>
          <w:p w14:paraId="7BFBD5CF" w14:textId="6E044B4E" w:rsidR="00131DA6" w:rsidRPr="000C6C69" w:rsidRDefault="00131DA6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i/>
                <w:sz w:val="16"/>
                <w:szCs w:val="16"/>
              </w:rPr>
              <w:t>Ceftriaxone if ampicillin-resistant</w:t>
            </w:r>
          </w:p>
        </w:tc>
      </w:tr>
      <w:tr w:rsidR="002E794D" w:rsidRPr="009E6A6D" w14:paraId="6E52AD08" w14:textId="77777777" w:rsidTr="000C6C69">
        <w:trPr>
          <w:trHeight w:val="350"/>
        </w:trPr>
        <w:tc>
          <w:tcPr>
            <w:tcW w:w="2335" w:type="dxa"/>
            <w:shd w:val="clear" w:color="auto" w:fill="E8E7FF"/>
          </w:tcPr>
          <w:p w14:paraId="164FFD22" w14:textId="04F4C934" w:rsidR="002E794D" w:rsidRPr="000C6C69" w:rsidRDefault="002E794D" w:rsidP="009E6A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6C69">
              <w:rPr>
                <w:rFonts w:ascii="Arial" w:hAnsi="Arial" w:cs="Arial"/>
                <w:b/>
                <w:sz w:val="16"/>
                <w:szCs w:val="16"/>
              </w:rPr>
              <w:t xml:space="preserve">GBS </w:t>
            </w:r>
          </w:p>
        </w:tc>
        <w:tc>
          <w:tcPr>
            <w:tcW w:w="9900" w:type="dxa"/>
            <w:shd w:val="clear" w:color="auto" w:fill="E8E7FF"/>
          </w:tcPr>
          <w:p w14:paraId="0BA372B6" w14:textId="40D27D90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>[Ampicillin or penicillin G] + gentamicin</w:t>
            </w:r>
          </w:p>
          <w:p w14:paraId="15AECF48" w14:textId="18745AE7" w:rsidR="002E794D" w:rsidRPr="000C6C69" w:rsidRDefault="002E794D" w:rsidP="009E6A6D">
            <w:pPr>
              <w:rPr>
                <w:rFonts w:ascii="Arial" w:hAnsi="Arial" w:cs="Arial"/>
                <w:sz w:val="16"/>
                <w:szCs w:val="16"/>
              </w:rPr>
            </w:pPr>
            <w:r w:rsidRPr="000C6C69">
              <w:rPr>
                <w:rFonts w:ascii="Arial" w:hAnsi="Arial" w:cs="Arial"/>
                <w:sz w:val="16"/>
                <w:szCs w:val="16"/>
              </w:rPr>
              <w:t xml:space="preserve">If clinical improvement occurs or sterilization of CSF is documented, </w:t>
            </w:r>
            <w:r w:rsidRPr="000C6C69">
              <w:rPr>
                <w:rFonts w:ascii="Arial" w:hAnsi="Arial" w:cs="Arial"/>
                <w:b/>
                <w:bCs/>
                <w:sz w:val="16"/>
                <w:szCs w:val="16"/>
              </w:rPr>
              <w:t>gentamicin can be stopped</w:t>
            </w:r>
          </w:p>
        </w:tc>
      </w:tr>
    </w:tbl>
    <w:p w14:paraId="2705AAC8" w14:textId="77777777" w:rsidR="005A153C" w:rsidRDefault="005A153C" w:rsidP="009E6A6D">
      <w:pPr>
        <w:rPr>
          <w:rFonts w:ascii="Arial" w:hAnsi="Arial" w:cs="Arial"/>
          <w:sz w:val="14"/>
          <w:szCs w:val="16"/>
        </w:rPr>
      </w:pPr>
    </w:p>
    <w:p w14:paraId="6DA7382A" w14:textId="77777777" w:rsidR="00E07BFB" w:rsidRPr="009E6A6D" w:rsidRDefault="00E07BFB" w:rsidP="00E07BFB">
      <w:pPr>
        <w:rPr>
          <w:rFonts w:ascii="Arial" w:hAnsi="Arial" w:cs="Arial"/>
          <w:sz w:val="14"/>
          <w:szCs w:val="16"/>
        </w:rPr>
      </w:pPr>
      <w:r w:rsidRPr="009E6A6D">
        <w:rPr>
          <w:rFonts w:ascii="Arial" w:hAnsi="Arial" w:cs="Arial"/>
          <w:sz w:val="14"/>
          <w:szCs w:val="16"/>
        </w:rPr>
        <w:t>Treatment duration:</w:t>
      </w:r>
    </w:p>
    <w:p w14:paraId="432293BA" w14:textId="6955384C" w:rsidR="00E07BFB" w:rsidRPr="005A0400" w:rsidRDefault="00E07BFB" w:rsidP="00E07BFB">
      <w:pPr>
        <w:pStyle w:val="paragraph"/>
        <w:numPr>
          <w:ilvl w:val="0"/>
          <w:numId w:val="2"/>
        </w:numPr>
        <w:textAlignment w:val="baseline"/>
        <w:rPr>
          <w:rStyle w:val="normaltextrun1"/>
          <w:rFonts w:ascii="Calibri" w:hAnsi="Calibri" w:cs="Calibri"/>
          <w:sz w:val="16"/>
          <w:szCs w:val="16"/>
        </w:rPr>
      </w:pPr>
      <w:r w:rsidRPr="005A0400">
        <w:rPr>
          <w:rStyle w:val="normaltextrun1"/>
          <w:rFonts w:ascii="Calibri" w:hAnsi="Calibri" w:cs="Calibri"/>
          <w:b/>
          <w:sz w:val="16"/>
          <w:szCs w:val="16"/>
        </w:rPr>
        <w:t>7</w:t>
      </w:r>
      <w:r w:rsidRPr="005A0400">
        <w:rPr>
          <w:rStyle w:val="normaltextrun1"/>
          <w:rFonts w:ascii="Calibri" w:hAnsi="Calibri" w:cs="Calibri"/>
          <w:sz w:val="16"/>
          <w:szCs w:val="16"/>
        </w:rPr>
        <w:t xml:space="preserve"> days for sepsis</w:t>
      </w:r>
      <w:r w:rsidR="00247E2F">
        <w:rPr>
          <w:rStyle w:val="normaltextrun1"/>
          <w:rFonts w:ascii="Calibri" w:hAnsi="Calibri" w:cs="Calibri"/>
          <w:sz w:val="16"/>
          <w:szCs w:val="16"/>
        </w:rPr>
        <w:t xml:space="preserve"> (5 is okay for CoNS)</w:t>
      </w:r>
    </w:p>
    <w:p w14:paraId="208A12C6" w14:textId="77777777" w:rsidR="00E07BFB" w:rsidRPr="005A0400" w:rsidRDefault="00E07BFB" w:rsidP="00E07BFB">
      <w:pPr>
        <w:pStyle w:val="paragraph"/>
        <w:numPr>
          <w:ilvl w:val="0"/>
          <w:numId w:val="2"/>
        </w:numPr>
        <w:textAlignment w:val="baseline"/>
        <w:rPr>
          <w:rStyle w:val="normaltextrun1"/>
          <w:rFonts w:ascii="Calibri" w:hAnsi="Calibri" w:cs="Calibri"/>
          <w:sz w:val="16"/>
          <w:szCs w:val="16"/>
        </w:rPr>
      </w:pPr>
      <w:r w:rsidRPr="005A0400">
        <w:rPr>
          <w:rStyle w:val="normaltextrun1"/>
          <w:rFonts w:ascii="Calibri" w:hAnsi="Calibri" w:cs="Calibri"/>
          <w:sz w:val="16"/>
          <w:szCs w:val="16"/>
        </w:rPr>
        <w:t>Meningitis:</w:t>
      </w:r>
    </w:p>
    <w:p w14:paraId="6BFF055A" w14:textId="77777777" w:rsidR="00E07BFB" w:rsidRPr="009E6A6D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b/>
          <w:bCs/>
          <w:sz w:val="14"/>
          <w:szCs w:val="16"/>
        </w:rPr>
        <w:t>14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days for GBS, L. monocytogenes, S. pneumoniae,</w:t>
      </w:r>
      <w:r>
        <w:rPr>
          <w:rStyle w:val="normaltextrun1"/>
          <w:rFonts w:ascii="Arial" w:hAnsi="Arial" w:cs="Arial"/>
          <w:sz w:val="14"/>
          <w:szCs w:val="16"/>
        </w:rPr>
        <w:t xml:space="preserve"> and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others</w:t>
      </w:r>
      <w:r w:rsidRPr="009E6A6D">
        <w:rPr>
          <w:rStyle w:val="eop"/>
          <w:rFonts w:ascii="Arial" w:hAnsi="Arial" w:cs="Arial"/>
          <w:sz w:val="14"/>
          <w:szCs w:val="16"/>
        </w:rPr>
        <w:t> </w:t>
      </w:r>
    </w:p>
    <w:p w14:paraId="317D3C37" w14:textId="7AFF9605" w:rsidR="00E07BFB" w:rsidRPr="009E6A6D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b/>
          <w:bCs/>
          <w:sz w:val="14"/>
          <w:szCs w:val="16"/>
        </w:rPr>
        <w:t>21</w:t>
      </w:r>
      <w:r w:rsidRPr="009E6A6D">
        <w:rPr>
          <w:rStyle w:val="normaltextrun1"/>
          <w:rFonts w:ascii="Arial" w:hAnsi="Arial" w:cs="Arial"/>
          <w:sz w:val="14"/>
          <w:szCs w:val="16"/>
        </w:rPr>
        <w:t xml:space="preserve"> days for G-</w:t>
      </w:r>
    </w:p>
    <w:p w14:paraId="2C7BE0D3" w14:textId="77777777" w:rsidR="00E07BFB" w:rsidRPr="004A1875" w:rsidRDefault="00E07BFB" w:rsidP="00E07BFB">
      <w:pPr>
        <w:pStyle w:val="paragraph"/>
        <w:numPr>
          <w:ilvl w:val="1"/>
          <w:numId w:val="2"/>
        </w:numPr>
        <w:textAlignment w:val="baseline"/>
        <w:rPr>
          <w:rFonts w:ascii="Calibri" w:hAnsi="Calibri" w:cs="Calibri"/>
          <w:sz w:val="14"/>
          <w:szCs w:val="16"/>
        </w:rPr>
      </w:pPr>
      <w:r w:rsidRPr="009E6A6D">
        <w:rPr>
          <w:rStyle w:val="normaltextrun1"/>
          <w:rFonts w:ascii="Arial" w:hAnsi="Arial" w:cs="Arial"/>
          <w:sz w:val="14"/>
          <w:szCs w:val="16"/>
        </w:rPr>
        <w:t>Longer treatment courses recommended for infants with meningitis with delayed clinical improvement after beginning therapy or with complications such as brain abscesses, ventriculitis, or brain infarctions</w:t>
      </w:r>
    </w:p>
    <w:p w14:paraId="48460A93" w14:textId="04C18A61" w:rsidR="00C62178" w:rsidRDefault="00C62178" w:rsidP="009E6A6D">
      <w:pPr>
        <w:rPr>
          <w:rFonts w:ascii="Lucida Handwriting" w:hAnsi="Lucida Handwriting" w:cs="Arial"/>
          <w:sz w:val="18"/>
          <w:szCs w:val="20"/>
        </w:rPr>
      </w:pPr>
    </w:p>
    <w:tbl>
      <w:tblPr>
        <w:tblStyle w:val="TableGrid"/>
        <w:tblW w:w="14755" w:type="dxa"/>
        <w:tblLayout w:type="fixed"/>
        <w:tblLook w:val="04A0" w:firstRow="1" w:lastRow="0" w:firstColumn="1" w:lastColumn="0" w:noHBand="0" w:noVBand="1"/>
      </w:tblPr>
      <w:tblGrid>
        <w:gridCol w:w="1727"/>
        <w:gridCol w:w="1834"/>
        <w:gridCol w:w="1282"/>
        <w:gridCol w:w="1328"/>
        <w:gridCol w:w="1294"/>
        <w:gridCol w:w="1350"/>
        <w:gridCol w:w="1350"/>
        <w:gridCol w:w="1350"/>
        <w:gridCol w:w="1170"/>
        <w:gridCol w:w="900"/>
        <w:gridCol w:w="1170"/>
      </w:tblGrid>
      <w:tr w:rsidR="00C62178" w:rsidRPr="008D129A" w14:paraId="4A63D32C" w14:textId="77777777" w:rsidTr="0040535F">
        <w:tc>
          <w:tcPr>
            <w:tcW w:w="1727" w:type="dxa"/>
          </w:tcPr>
          <w:p w14:paraId="5B48108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834" w:type="dxa"/>
          </w:tcPr>
          <w:p w14:paraId="76AF90EA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Ampicillin</w:t>
            </w:r>
          </w:p>
        </w:tc>
        <w:tc>
          <w:tcPr>
            <w:tcW w:w="1282" w:type="dxa"/>
          </w:tcPr>
          <w:p w14:paraId="48575AD7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Gentamicin</w:t>
            </w:r>
          </w:p>
        </w:tc>
        <w:tc>
          <w:tcPr>
            <w:tcW w:w="1328" w:type="dxa"/>
          </w:tcPr>
          <w:p w14:paraId="5A44D16E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Cefotaxime</w:t>
            </w:r>
          </w:p>
        </w:tc>
        <w:tc>
          <w:tcPr>
            <w:tcW w:w="1294" w:type="dxa"/>
          </w:tcPr>
          <w:p w14:paraId="1D23554F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Cefepime</w:t>
            </w:r>
          </w:p>
        </w:tc>
        <w:tc>
          <w:tcPr>
            <w:tcW w:w="1350" w:type="dxa"/>
          </w:tcPr>
          <w:p w14:paraId="6F8C8433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Ceftazidime</w:t>
            </w:r>
          </w:p>
        </w:tc>
        <w:tc>
          <w:tcPr>
            <w:tcW w:w="1350" w:type="dxa"/>
          </w:tcPr>
          <w:p w14:paraId="7CB883D2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Meropenem</w:t>
            </w:r>
          </w:p>
        </w:tc>
        <w:tc>
          <w:tcPr>
            <w:tcW w:w="1350" w:type="dxa"/>
          </w:tcPr>
          <w:p w14:paraId="4DA613B0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Zosyn</w:t>
            </w:r>
          </w:p>
        </w:tc>
        <w:tc>
          <w:tcPr>
            <w:tcW w:w="1170" w:type="dxa"/>
          </w:tcPr>
          <w:p w14:paraId="774E1F46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Vancomycin</w:t>
            </w:r>
          </w:p>
        </w:tc>
        <w:tc>
          <w:tcPr>
            <w:tcW w:w="900" w:type="dxa"/>
          </w:tcPr>
          <w:p w14:paraId="0B12C68E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Linezolid</w:t>
            </w:r>
          </w:p>
        </w:tc>
        <w:tc>
          <w:tcPr>
            <w:tcW w:w="1170" w:type="dxa"/>
          </w:tcPr>
          <w:p w14:paraId="6A57EE74" w14:textId="77777777" w:rsidR="00C62178" w:rsidRPr="008D129A" w:rsidRDefault="00C62178" w:rsidP="0040535F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Daptomycin</w:t>
            </w:r>
          </w:p>
        </w:tc>
      </w:tr>
      <w:tr w:rsidR="00C62178" w:rsidRPr="008D129A" w14:paraId="0A6FAE2C" w14:textId="77777777" w:rsidTr="0040535F">
        <w:tc>
          <w:tcPr>
            <w:tcW w:w="1727" w:type="dxa"/>
            <w:shd w:val="clear" w:color="auto" w:fill="DEEAF6" w:themeFill="accent5" w:themeFillTint="33"/>
          </w:tcPr>
          <w:p w14:paraId="72A92290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 xml:space="preserve">S. </w:t>
            </w:r>
            <w:proofErr w:type="spellStart"/>
            <w:r w:rsidRPr="008D129A">
              <w:rPr>
                <w:rFonts w:cstheme="minorHAnsi"/>
                <w:b/>
                <w:i/>
                <w:sz w:val="18"/>
                <w:szCs w:val="20"/>
              </w:rPr>
              <w:t>pneumo</w:t>
            </w:r>
            <w:proofErr w:type="spellEnd"/>
          </w:p>
        </w:tc>
        <w:tc>
          <w:tcPr>
            <w:tcW w:w="1834" w:type="dxa"/>
            <w:shd w:val="clear" w:color="auto" w:fill="C5E0B3" w:themeFill="accent6" w:themeFillTint="66"/>
          </w:tcPr>
          <w:p w14:paraId="5D9FD783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PREFERRED 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81B9754" w14:textId="335946FB" w:rsidR="00C62178" w:rsidRPr="008D129A" w:rsidRDefault="00E5110C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35894A1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6EEBD5E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687ADE2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4CAA78E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42EE23B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4DD1AD7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715B918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60E9F52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7DCEF974" w14:textId="77777777" w:rsidTr="0040535F">
        <w:tc>
          <w:tcPr>
            <w:tcW w:w="1727" w:type="dxa"/>
            <w:shd w:val="clear" w:color="auto" w:fill="DEEAF6" w:themeFill="accent5" w:themeFillTint="33"/>
          </w:tcPr>
          <w:p w14:paraId="797973E5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L. monocytogenes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436014F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1282" w:type="dxa"/>
            <w:shd w:val="clear" w:color="auto" w:fill="FBE4D5" w:themeFill="accent2" w:themeFillTint="33"/>
          </w:tcPr>
          <w:p w14:paraId="58107263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28" w:type="dxa"/>
            <w:shd w:val="clear" w:color="auto" w:fill="FBE4D5" w:themeFill="accent2" w:themeFillTint="33"/>
          </w:tcPr>
          <w:p w14:paraId="0A011E1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FBE4D5" w:themeFill="accent2" w:themeFillTint="33"/>
          </w:tcPr>
          <w:p w14:paraId="67EB9E2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551E796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0D23882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72C35E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661D066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028AB62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1E7B5DE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6787B556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0844DC5E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GBS (40% EO, 2% LO)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54C6B42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65F90F62" w14:textId="0304CAF4" w:rsidR="00C62178" w:rsidRPr="008D129A" w:rsidRDefault="00E5110C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1ED001B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2CDD83A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491122F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3176600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254DC1C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330FF11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05A00A1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67B00A4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7FE28C99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5C449921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Enterobacteriaceae</w:t>
            </w:r>
          </w:p>
        </w:tc>
        <w:tc>
          <w:tcPr>
            <w:tcW w:w="1834" w:type="dxa"/>
            <w:shd w:val="clear" w:color="auto" w:fill="E2EFD9" w:themeFill="accent6" w:themeFillTint="33"/>
          </w:tcPr>
          <w:p w14:paraId="01764A48" w14:textId="77777777" w:rsidR="00C62178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HNPEK, Enterobacter, Salmonella, Shigella</w:t>
            </w:r>
          </w:p>
          <w:p w14:paraId="4EB36E9D" w14:textId="0CCF7F21" w:rsidR="003137F4" w:rsidRPr="003137F4" w:rsidRDefault="003137F4" w:rsidP="0040535F">
            <w:pPr>
              <w:rPr>
                <w:rFonts w:cstheme="minorHAnsi"/>
                <w:i/>
                <w:sz w:val="18"/>
                <w:szCs w:val="20"/>
              </w:rPr>
            </w:pPr>
            <w:r w:rsidRPr="003137F4">
              <w:rPr>
                <w:rFonts w:cstheme="minorHAnsi"/>
                <w:i/>
                <w:sz w:val="16"/>
                <w:szCs w:val="20"/>
              </w:rPr>
              <w:t>17-78% of E. Coli isolates are resistant</w:t>
            </w:r>
          </w:p>
        </w:tc>
        <w:tc>
          <w:tcPr>
            <w:tcW w:w="1282" w:type="dxa"/>
            <w:shd w:val="clear" w:color="auto" w:fill="C5E0B3" w:themeFill="accent6" w:themeFillTint="66"/>
          </w:tcPr>
          <w:p w14:paraId="54A75EE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PEK+CAPES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33F03336" w14:textId="239E149E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HNPEK+CAES</w:t>
            </w:r>
          </w:p>
        </w:tc>
        <w:tc>
          <w:tcPr>
            <w:tcW w:w="1294" w:type="dxa"/>
            <w:shd w:val="clear" w:color="auto" w:fill="C5E0B3" w:themeFill="accent6" w:themeFillTint="66"/>
          </w:tcPr>
          <w:p w14:paraId="20E9650D" w14:textId="24695844" w:rsidR="00C62178" w:rsidRDefault="00C62178" w:rsidP="0040535F">
            <w:pPr>
              <w:rPr>
                <w:rFonts w:cstheme="minorHAnsi"/>
                <w:sz w:val="18"/>
                <w:szCs w:val="20"/>
              </w:rPr>
            </w:pPr>
            <w:proofErr w:type="spellStart"/>
            <w:r w:rsidRPr="008D129A">
              <w:rPr>
                <w:rFonts w:cstheme="minorHAnsi"/>
                <w:sz w:val="18"/>
                <w:szCs w:val="20"/>
              </w:rPr>
              <w:t>AmpC</w:t>
            </w:r>
            <w:proofErr w:type="spellEnd"/>
            <w:r w:rsidRPr="008D129A">
              <w:rPr>
                <w:rFonts w:cstheme="minorHAnsi"/>
                <w:sz w:val="18"/>
                <w:szCs w:val="20"/>
              </w:rPr>
              <w:t xml:space="preserve"> </w:t>
            </w:r>
          </w:p>
          <w:p w14:paraId="34D673A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2220600F" w14:textId="77777777" w:rsidR="00C62178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CRE</w:t>
            </w:r>
          </w:p>
          <w:p w14:paraId="4F11D95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7ACCD4A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ESBLs</w:t>
            </w:r>
          </w:p>
          <w:p w14:paraId="1F06B48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HNPEK+CAPES 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5F4973B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HNPEK+CAPES</w:t>
            </w:r>
          </w:p>
        </w:tc>
        <w:tc>
          <w:tcPr>
            <w:tcW w:w="1170" w:type="dxa"/>
            <w:shd w:val="clear" w:color="auto" w:fill="FBE4D5" w:themeFill="accent2" w:themeFillTint="33"/>
          </w:tcPr>
          <w:p w14:paraId="1FEA16C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72792A4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2D570EE1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4DA2116A" w14:textId="77777777" w:rsidTr="0040535F">
        <w:tc>
          <w:tcPr>
            <w:tcW w:w="1727" w:type="dxa"/>
            <w:shd w:val="clear" w:color="auto" w:fill="EDEDED" w:themeFill="accent3" w:themeFillTint="33"/>
          </w:tcPr>
          <w:p w14:paraId="3138D8FF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Enterococcus</w:t>
            </w:r>
          </w:p>
        </w:tc>
        <w:tc>
          <w:tcPr>
            <w:tcW w:w="1834" w:type="dxa"/>
            <w:shd w:val="clear" w:color="auto" w:fill="C5E0B3" w:themeFill="accent6" w:themeFillTint="66"/>
          </w:tcPr>
          <w:p w14:paraId="6CE97B96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 E. faecalis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43718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60A9A19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FBE4D5" w:themeFill="accent2" w:themeFillTint="33"/>
          </w:tcPr>
          <w:p w14:paraId="66AA12D9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5A1F09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5098927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08371056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37A5C7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E2EFD9" w:themeFill="accent6" w:themeFillTint="33"/>
          </w:tcPr>
          <w:p w14:paraId="4839A4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VRE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14:paraId="665E6052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VRE</w:t>
            </w:r>
          </w:p>
        </w:tc>
      </w:tr>
      <w:tr w:rsidR="00C62178" w:rsidRPr="008D129A" w14:paraId="441D7277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5D82F15D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MSSA (8% LO)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03725F2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 xml:space="preserve">Add sulbactam </w:t>
            </w:r>
          </w:p>
        </w:tc>
        <w:tc>
          <w:tcPr>
            <w:tcW w:w="1282" w:type="dxa"/>
            <w:shd w:val="clear" w:color="auto" w:fill="E2EFD9" w:themeFill="accent6" w:themeFillTint="33"/>
          </w:tcPr>
          <w:p w14:paraId="55B9BB0D" w14:textId="69EA95DB" w:rsidR="00C62178" w:rsidRPr="008D129A" w:rsidRDefault="00E5110C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2622" w:type="dxa"/>
            <w:gridSpan w:val="2"/>
            <w:shd w:val="clear" w:color="auto" w:fill="E2EFD9" w:themeFill="accent6" w:themeFillTint="33"/>
          </w:tcPr>
          <w:p w14:paraId="5149D809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Nafcillin or cefazolin preferred</w:t>
            </w:r>
          </w:p>
        </w:tc>
        <w:tc>
          <w:tcPr>
            <w:tcW w:w="1350" w:type="dxa"/>
            <w:shd w:val="clear" w:color="auto" w:fill="FBE4D5" w:themeFill="accent2" w:themeFillTint="33"/>
          </w:tcPr>
          <w:p w14:paraId="18F1A3D8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940" w:type="dxa"/>
            <w:gridSpan w:val="5"/>
            <w:shd w:val="clear" w:color="auto" w:fill="E2EFD9" w:themeFill="accent6" w:themeFillTint="33"/>
          </w:tcPr>
          <w:p w14:paraId="09274F64" w14:textId="77777777" w:rsidR="00C62178" w:rsidRPr="008D129A" w:rsidRDefault="00C62178" w:rsidP="0040535F">
            <w:pPr>
              <w:jc w:val="center"/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Nafcillin or cefazolin preferred</w:t>
            </w:r>
          </w:p>
        </w:tc>
      </w:tr>
      <w:tr w:rsidR="00C62178" w:rsidRPr="008D129A" w14:paraId="15D60058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38BD0F7B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proofErr w:type="spellStart"/>
            <w:r w:rsidRPr="008D129A">
              <w:rPr>
                <w:rFonts w:cstheme="minorHAnsi"/>
                <w:b/>
                <w:i/>
                <w:sz w:val="18"/>
                <w:szCs w:val="20"/>
              </w:rPr>
              <w:t>Coag</w:t>
            </w:r>
            <w:proofErr w:type="spellEnd"/>
            <w:r w:rsidRPr="008D129A">
              <w:rPr>
                <w:rFonts w:cstheme="minorHAnsi"/>
                <w:b/>
                <w:i/>
                <w:sz w:val="18"/>
                <w:szCs w:val="20"/>
              </w:rPr>
              <w:t xml:space="preserve"> neg staph (48% LO)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4807A9C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82" w:type="dxa"/>
            <w:shd w:val="clear" w:color="auto" w:fill="E2EFD9" w:themeFill="accent6" w:themeFillTint="33"/>
          </w:tcPr>
          <w:p w14:paraId="69089400" w14:textId="6783DAA2" w:rsidR="00C62178" w:rsidRPr="008D129A" w:rsidRDefault="00E5110C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SYNGERY only</w:t>
            </w:r>
          </w:p>
        </w:tc>
        <w:tc>
          <w:tcPr>
            <w:tcW w:w="1328" w:type="dxa"/>
            <w:shd w:val="clear" w:color="auto" w:fill="E2EFD9" w:themeFill="accent6" w:themeFillTint="33"/>
          </w:tcPr>
          <w:p w14:paraId="0922AF00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E2EFD9" w:themeFill="accent6" w:themeFillTint="33"/>
          </w:tcPr>
          <w:p w14:paraId="12A0552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FBE4D5" w:themeFill="accent2" w:themeFillTint="33"/>
          </w:tcPr>
          <w:p w14:paraId="2BEFEEA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2EA3073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E2EFD9" w:themeFill="accent6" w:themeFillTint="33"/>
          </w:tcPr>
          <w:p w14:paraId="3F5953BA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</w:tcPr>
          <w:p w14:paraId="60EDD29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PREFERRED</w:t>
            </w:r>
          </w:p>
        </w:tc>
        <w:tc>
          <w:tcPr>
            <w:tcW w:w="900" w:type="dxa"/>
            <w:shd w:val="clear" w:color="auto" w:fill="E2EFD9" w:themeFill="accent6" w:themeFillTint="33"/>
          </w:tcPr>
          <w:p w14:paraId="1EB6059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802286F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C62178" w:rsidRPr="008D129A" w14:paraId="28EE0FA8" w14:textId="77777777" w:rsidTr="0040535F">
        <w:tc>
          <w:tcPr>
            <w:tcW w:w="1727" w:type="dxa"/>
            <w:shd w:val="clear" w:color="auto" w:fill="D9E2F3" w:themeFill="accent1" w:themeFillTint="33"/>
          </w:tcPr>
          <w:p w14:paraId="4DD7F786" w14:textId="77777777" w:rsidR="00C62178" w:rsidRPr="008D129A" w:rsidRDefault="00C62178" w:rsidP="0040535F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8D129A">
              <w:rPr>
                <w:rFonts w:cstheme="minorHAnsi"/>
                <w:b/>
                <w:i/>
                <w:sz w:val="18"/>
                <w:szCs w:val="20"/>
              </w:rPr>
              <w:t>Pseudomonas</w:t>
            </w:r>
          </w:p>
        </w:tc>
        <w:tc>
          <w:tcPr>
            <w:tcW w:w="1834" w:type="dxa"/>
            <w:shd w:val="clear" w:color="auto" w:fill="FBE4D5" w:themeFill="accent2" w:themeFillTint="33"/>
          </w:tcPr>
          <w:p w14:paraId="713FBB6D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82" w:type="dxa"/>
            <w:shd w:val="clear" w:color="auto" w:fill="E2EFD9" w:themeFill="accent6" w:themeFillTint="33"/>
          </w:tcPr>
          <w:p w14:paraId="35062615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sz w:val="18"/>
                <w:szCs w:val="20"/>
              </w:rPr>
              <w:t>If adjunct</w:t>
            </w:r>
          </w:p>
        </w:tc>
        <w:tc>
          <w:tcPr>
            <w:tcW w:w="1328" w:type="dxa"/>
            <w:shd w:val="clear" w:color="auto" w:fill="FBE4D5" w:themeFill="accent2" w:themeFillTint="33"/>
          </w:tcPr>
          <w:p w14:paraId="47EFB33E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94" w:type="dxa"/>
            <w:shd w:val="clear" w:color="auto" w:fill="C5E0B3" w:themeFill="accent6" w:themeFillTint="66"/>
          </w:tcPr>
          <w:p w14:paraId="51BC3387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3C11B25C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0DF457F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50" w:type="dxa"/>
            <w:shd w:val="clear" w:color="auto" w:fill="C5E0B3" w:themeFill="accent6" w:themeFillTint="66"/>
          </w:tcPr>
          <w:p w14:paraId="71DFE284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3501D3D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00" w:type="dxa"/>
            <w:shd w:val="clear" w:color="auto" w:fill="FBE4D5" w:themeFill="accent2" w:themeFillTint="33"/>
          </w:tcPr>
          <w:p w14:paraId="2228E2E8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70" w:type="dxa"/>
            <w:shd w:val="clear" w:color="auto" w:fill="FBE4D5" w:themeFill="accent2" w:themeFillTint="33"/>
          </w:tcPr>
          <w:p w14:paraId="1595A52B" w14:textId="77777777" w:rsidR="00C62178" w:rsidRPr="008D129A" w:rsidRDefault="00C62178" w:rsidP="0040535F">
            <w:pPr>
              <w:rPr>
                <w:rFonts w:cstheme="minorHAnsi"/>
                <w:sz w:val="18"/>
                <w:szCs w:val="20"/>
              </w:rPr>
            </w:pPr>
          </w:p>
        </w:tc>
      </w:tr>
      <w:tr w:rsidR="00E5110C" w:rsidRPr="008D129A" w14:paraId="1FC5F870" w14:textId="77777777" w:rsidTr="0040535F">
        <w:tc>
          <w:tcPr>
            <w:tcW w:w="1727" w:type="dxa"/>
            <w:shd w:val="clear" w:color="auto" w:fill="FFFFFF" w:themeFill="background1"/>
          </w:tcPr>
          <w:p w14:paraId="4FDB59E0" w14:textId="77777777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 w:rsidRPr="008D129A">
              <w:rPr>
                <w:rFonts w:cstheme="minorHAnsi"/>
                <w:b/>
                <w:sz w:val="18"/>
                <w:szCs w:val="20"/>
              </w:rPr>
              <w:t>CNS penetration?</w:t>
            </w:r>
          </w:p>
        </w:tc>
        <w:tc>
          <w:tcPr>
            <w:tcW w:w="1834" w:type="dxa"/>
            <w:shd w:val="clear" w:color="auto" w:fill="FFFFFF" w:themeFill="background1"/>
          </w:tcPr>
          <w:p w14:paraId="2D13C8E8" w14:textId="77777777" w:rsidR="00E5110C" w:rsidRPr="008D129A" w:rsidRDefault="00E5110C" w:rsidP="00E5110C">
            <w:pPr>
              <w:rPr>
                <w:rFonts w:cstheme="minorHAnsi"/>
                <w:color w:val="FF0000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282" w:type="dxa"/>
            <w:shd w:val="clear" w:color="auto" w:fill="FFFFFF" w:themeFill="background1"/>
          </w:tcPr>
          <w:p w14:paraId="6B0F40A6" w14:textId="77777777" w:rsidR="00E5110C" w:rsidRPr="008D129A" w:rsidRDefault="00E5110C" w:rsidP="00E5110C">
            <w:pPr>
              <w:rPr>
                <w:rFonts w:cstheme="minorHAnsi"/>
                <w:color w:val="FF0000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328" w:type="dxa"/>
            <w:shd w:val="clear" w:color="auto" w:fill="FFFFFF" w:themeFill="background1"/>
          </w:tcPr>
          <w:p w14:paraId="1CC1835F" w14:textId="77777777" w:rsidR="00E5110C" w:rsidRDefault="00E5110C" w:rsidP="00E5110C">
            <w:pPr>
              <w:contextualSpacing/>
              <w:rPr>
                <w:rFonts w:cstheme="minorHAnsi"/>
                <w:b/>
                <w:sz w:val="16"/>
                <w:szCs w:val="20"/>
              </w:rPr>
            </w:pPr>
            <w:r w:rsidRPr="00D54016">
              <w:rPr>
                <w:rFonts w:cstheme="minorHAnsi"/>
                <w:b/>
                <w:sz w:val="16"/>
                <w:szCs w:val="20"/>
              </w:rPr>
              <w:t>YES</w:t>
            </w:r>
          </w:p>
          <w:p w14:paraId="43300E60" w14:textId="46D98E8E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>
              <w:rPr>
                <w:rFonts w:cstheme="minorHAnsi"/>
                <w:b/>
                <w:sz w:val="16"/>
                <w:szCs w:val="20"/>
              </w:rPr>
              <w:t>(</w:t>
            </w:r>
            <w:r w:rsidRPr="00F607D4">
              <w:rPr>
                <w:rFonts w:cstheme="minorHAnsi"/>
                <w:b/>
                <w:sz w:val="16"/>
                <w:szCs w:val="20"/>
              </w:rPr>
              <w:t>33-57%</w:t>
            </w:r>
            <w:r>
              <w:rPr>
                <w:rFonts w:cstheme="minorHAnsi"/>
                <w:b/>
                <w:sz w:val="16"/>
                <w:szCs w:val="20"/>
              </w:rPr>
              <w:t>)</w:t>
            </w:r>
          </w:p>
        </w:tc>
        <w:tc>
          <w:tcPr>
            <w:tcW w:w="1294" w:type="dxa"/>
            <w:shd w:val="clear" w:color="auto" w:fill="FFFFFF" w:themeFill="background1"/>
          </w:tcPr>
          <w:p w14:paraId="38D3197A" w14:textId="77777777" w:rsidR="00E5110C" w:rsidRDefault="00E5110C" w:rsidP="00E5110C">
            <w:pPr>
              <w:contextualSpacing/>
              <w:rPr>
                <w:rFonts w:cstheme="minorHAnsi"/>
                <w:b/>
                <w:sz w:val="16"/>
                <w:szCs w:val="20"/>
              </w:rPr>
            </w:pPr>
            <w:r w:rsidRPr="00D54016">
              <w:rPr>
                <w:rFonts w:cstheme="minorHAnsi"/>
                <w:b/>
                <w:sz w:val="16"/>
                <w:szCs w:val="20"/>
              </w:rPr>
              <w:t>YES</w:t>
            </w:r>
          </w:p>
          <w:p w14:paraId="25A44C46" w14:textId="15852B06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>
              <w:rPr>
                <w:rFonts w:cstheme="minorHAnsi"/>
                <w:b/>
                <w:sz w:val="16"/>
                <w:szCs w:val="20"/>
              </w:rPr>
              <w:t>(</w:t>
            </w:r>
            <w:r w:rsidRPr="00F607D4">
              <w:rPr>
                <w:rFonts w:cstheme="minorHAnsi"/>
                <w:b/>
                <w:sz w:val="16"/>
                <w:szCs w:val="20"/>
              </w:rPr>
              <w:t>0-56%</w:t>
            </w:r>
            <w:r>
              <w:rPr>
                <w:rFonts w:cstheme="minorHAnsi"/>
                <w:b/>
                <w:sz w:val="16"/>
                <w:szCs w:val="20"/>
              </w:rPr>
              <w:t>)</w:t>
            </w:r>
          </w:p>
        </w:tc>
        <w:tc>
          <w:tcPr>
            <w:tcW w:w="1350" w:type="dxa"/>
            <w:shd w:val="clear" w:color="auto" w:fill="FFFFFF" w:themeFill="background1"/>
          </w:tcPr>
          <w:p w14:paraId="412E1EC7" w14:textId="77777777" w:rsidR="00E5110C" w:rsidRDefault="00E5110C" w:rsidP="00E5110C">
            <w:pPr>
              <w:contextualSpacing/>
              <w:rPr>
                <w:rFonts w:cstheme="minorHAnsi"/>
                <w:b/>
                <w:sz w:val="16"/>
                <w:szCs w:val="20"/>
              </w:rPr>
            </w:pPr>
            <w:r w:rsidRPr="00D54016">
              <w:rPr>
                <w:rFonts w:cstheme="minorHAnsi"/>
                <w:b/>
                <w:sz w:val="16"/>
                <w:szCs w:val="20"/>
              </w:rPr>
              <w:t>YES</w:t>
            </w:r>
          </w:p>
          <w:p w14:paraId="2B0ED347" w14:textId="215F968E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>
              <w:rPr>
                <w:rFonts w:cstheme="minorHAnsi"/>
                <w:b/>
                <w:sz w:val="16"/>
                <w:szCs w:val="20"/>
              </w:rPr>
              <w:t>(</w:t>
            </w:r>
            <w:r w:rsidRPr="00F607D4">
              <w:rPr>
                <w:rFonts w:cstheme="minorHAnsi"/>
                <w:b/>
                <w:sz w:val="16"/>
                <w:szCs w:val="20"/>
              </w:rPr>
              <w:t>1.7-5.3%</w:t>
            </w:r>
            <w:r>
              <w:rPr>
                <w:rFonts w:cstheme="minorHAnsi"/>
                <w:b/>
                <w:sz w:val="16"/>
                <w:szCs w:val="20"/>
              </w:rPr>
              <w:t>)</w:t>
            </w:r>
          </w:p>
        </w:tc>
        <w:tc>
          <w:tcPr>
            <w:tcW w:w="1350" w:type="dxa"/>
            <w:shd w:val="clear" w:color="auto" w:fill="FFFFFF" w:themeFill="background1"/>
          </w:tcPr>
          <w:p w14:paraId="3459CB1F" w14:textId="77777777" w:rsidR="00E5110C" w:rsidRDefault="00E5110C" w:rsidP="00E5110C">
            <w:pPr>
              <w:contextualSpacing/>
              <w:rPr>
                <w:rFonts w:cstheme="minorHAnsi"/>
                <w:b/>
                <w:sz w:val="16"/>
                <w:szCs w:val="20"/>
              </w:rPr>
            </w:pPr>
            <w:r w:rsidRPr="00D54016">
              <w:rPr>
                <w:rFonts w:cstheme="minorHAnsi"/>
                <w:b/>
                <w:sz w:val="16"/>
                <w:szCs w:val="20"/>
              </w:rPr>
              <w:t>YES</w:t>
            </w:r>
          </w:p>
          <w:p w14:paraId="72CC06F5" w14:textId="73D22239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>
              <w:rPr>
                <w:rFonts w:cstheme="minorHAnsi"/>
                <w:b/>
                <w:sz w:val="16"/>
                <w:szCs w:val="20"/>
              </w:rPr>
              <w:t>(</w:t>
            </w:r>
            <w:r w:rsidRPr="00F607D4">
              <w:rPr>
                <w:rFonts w:cstheme="minorHAnsi"/>
                <w:b/>
                <w:sz w:val="16"/>
                <w:szCs w:val="20"/>
              </w:rPr>
              <w:t>8.4-40%</w:t>
            </w:r>
            <w:r>
              <w:rPr>
                <w:rFonts w:cstheme="minorHAnsi"/>
                <w:b/>
                <w:sz w:val="16"/>
                <w:szCs w:val="20"/>
              </w:rPr>
              <w:t>**)</w:t>
            </w:r>
          </w:p>
        </w:tc>
        <w:tc>
          <w:tcPr>
            <w:tcW w:w="1350" w:type="dxa"/>
            <w:shd w:val="clear" w:color="auto" w:fill="FFFFFF" w:themeFill="background1"/>
          </w:tcPr>
          <w:p w14:paraId="1833DFBD" w14:textId="77777777" w:rsidR="00E5110C" w:rsidRPr="008D129A" w:rsidRDefault="00E5110C" w:rsidP="00E5110C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  <w:tc>
          <w:tcPr>
            <w:tcW w:w="1170" w:type="dxa"/>
            <w:shd w:val="clear" w:color="auto" w:fill="FFFFFF" w:themeFill="background1"/>
          </w:tcPr>
          <w:p w14:paraId="191B1D85" w14:textId="77777777" w:rsidR="00E5110C" w:rsidRPr="008D129A" w:rsidRDefault="00E5110C" w:rsidP="00E5110C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Variable</w:t>
            </w:r>
          </w:p>
        </w:tc>
        <w:tc>
          <w:tcPr>
            <w:tcW w:w="900" w:type="dxa"/>
            <w:shd w:val="clear" w:color="auto" w:fill="FFFFFF" w:themeFill="background1"/>
          </w:tcPr>
          <w:p w14:paraId="2CA203EB" w14:textId="77777777" w:rsidR="00E5110C" w:rsidRDefault="00E5110C" w:rsidP="00E5110C">
            <w:pPr>
              <w:contextualSpacing/>
              <w:rPr>
                <w:rFonts w:cstheme="minorHAnsi"/>
                <w:b/>
                <w:sz w:val="16"/>
                <w:szCs w:val="20"/>
              </w:rPr>
            </w:pPr>
            <w:r w:rsidRPr="00D54016">
              <w:rPr>
                <w:rFonts w:cstheme="minorHAnsi"/>
                <w:b/>
                <w:sz w:val="16"/>
                <w:szCs w:val="20"/>
              </w:rPr>
              <w:t>YES</w:t>
            </w:r>
          </w:p>
          <w:p w14:paraId="40483236" w14:textId="5E7D212A" w:rsidR="00E5110C" w:rsidRPr="008D129A" w:rsidRDefault="00E5110C" w:rsidP="00E5110C">
            <w:pPr>
              <w:rPr>
                <w:rFonts w:cstheme="minorHAnsi"/>
                <w:b/>
                <w:sz w:val="18"/>
                <w:szCs w:val="20"/>
              </w:rPr>
            </w:pPr>
            <w:r>
              <w:rPr>
                <w:rFonts w:cstheme="minorHAnsi"/>
                <w:b/>
                <w:sz w:val="16"/>
                <w:szCs w:val="20"/>
              </w:rPr>
              <w:t>(</w:t>
            </w:r>
            <w:r w:rsidRPr="00F607D4">
              <w:rPr>
                <w:rFonts w:cstheme="minorHAnsi"/>
                <w:b/>
                <w:sz w:val="16"/>
                <w:szCs w:val="20"/>
              </w:rPr>
              <w:t>70%</w:t>
            </w:r>
            <w:r>
              <w:rPr>
                <w:rFonts w:cstheme="minorHAnsi"/>
                <w:b/>
                <w:sz w:val="16"/>
                <w:szCs w:val="20"/>
              </w:rPr>
              <w:t>**)</w:t>
            </w:r>
          </w:p>
        </w:tc>
        <w:tc>
          <w:tcPr>
            <w:tcW w:w="1170" w:type="dxa"/>
            <w:shd w:val="clear" w:color="auto" w:fill="FFFFFF" w:themeFill="background1"/>
          </w:tcPr>
          <w:p w14:paraId="2CBB129E" w14:textId="77777777" w:rsidR="00E5110C" w:rsidRPr="008D129A" w:rsidRDefault="00E5110C" w:rsidP="00E5110C">
            <w:pPr>
              <w:rPr>
                <w:rFonts w:cstheme="minorHAnsi"/>
                <w:sz w:val="18"/>
                <w:szCs w:val="20"/>
              </w:rPr>
            </w:pPr>
            <w:r w:rsidRPr="008D129A">
              <w:rPr>
                <w:rFonts w:cstheme="minorHAnsi"/>
                <w:color w:val="FF0000"/>
                <w:sz w:val="18"/>
                <w:szCs w:val="20"/>
              </w:rPr>
              <w:t>NO</w:t>
            </w:r>
          </w:p>
        </w:tc>
      </w:tr>
    </w:tbl>
    <w:p w14:paraId="1095BB88" w14:textId="4076844C" w:rsidR="00C62178" w:rsidRDefault="00C62178" w:rsidP="009E6A6D">
      <w:pPr>
        <w:rPr>
          <w:rFonts w:ascii="Arial" w:hAnsi="Arial" w:cs="Arial"/>
          <w:sz w:val="12"/>
          <w:szCs w:val="16"/>
        </w:rPr>
      </w:pPr>
    </w:p>
    <w:p w14:paraId="050DE64D" w14:textId="77777777" w:rsidR="00E5110C" w:rsidRDefault="00E5110C" w:rsidP="00E5110C">
      <w:pPr>
        <w:rPr>
          <w:rFonts w:ascii="Arial" w:hAnsi="Arial" w:cs="Arial"/>
          <w:i/>
          <w:sz w:val="14"/>
          <w:szCs w:val="16"/>
        </w:rPr>
      </w:pPr>
      <w:r w:rsidRPr="00E54386">
        <w:rPr>
          <w:rFonts w:ascii="Arial" w:hAnsi="Arial" w:cs="Arial"/>
          <w:sz w:val="14"/>
          <w:szCs w:val="16"/>
        </w:rPr>
        <w:t>PEK:</w:t>
      </w:r>
      <w:r w:rsidRPr="002642DB">
        <w:rPr>
          <w:rFonts w:ascii="Arial" w:hAnsi="Arial" w:cs="Arial"/>
          <w:i/>
          <w:sz w:val="14"/>
          <w:szCs w:val="16"/>
        </w:rPr>
        <w:t xml:space="preserve"> Proteus, E. Coli, Klebsiella</w:t>
      </w:r>
    </w:p>
    <w:p w14:paraId="0148CC80" w14:textId="77777777" w:rsidR="00E5110C" w:rsidRPr="002642DB" w:rsidRDefault="00E5110C" w:rsidP="00E5110C">
      <w:pPr>
        <w:rPr>
          <w:rFonts w:ascii="Arial" w:hAnsi="Arial" w:cs="Arial"/>
          <w:i/>
          <w:sz w:val="14"/>
          <w:szCs w:val="16"/>
        </w:rPr>
      </w:pPr>
      <w:r w:rsidRPr="00E54386">
        <w:rPr>
          <w:rFonts w:ascii="Arial" w:hAnsi="Arial" w:cs="Arial"/>
          <w:sz w:val="14"/>
          <w:szCs w:val="16"/>
        </w:rPr>
        <w:t>HNPEK:</w:t>
      </w:r>
      <w:r>
        <w:rPr>
          <w:rFonts w:ascii="Arial" w:hAnsi="Arial" w:cs="Arial"/>
          <w:i/>
          <w:sz w:val="14"/>
          <w:szCs w:val="16"/>
        </w:rPr>
        <w:t xml:space="preserve"> above + H. influenzae and N. meningitidis</w:t>
      </w:r>
    </w:p>
    <w:p w14:paraId="60DA0AA3" w14:textId="77777777" w:rsidR="00E5110C" w:rsidRDefault="00E5110C" w:rsidP="00E5110C">
      <w:pPr>
        <w:rPr>
          <w:rFonts w:ascii="Arial" w:hAnsi="Arial" w:cs="Arial"/>
          <w:i/>
          <w:sz w:val="14"/>
          <w:szCs w:val="16"/>
        </w:rPr>
      </w:pPr>
      <w:r w:rsidRPr="00E54386">
        <w:rPr>
          <w:rFonts w:ascii="Arial" w:hAnsi="Arial" w:cs="Arial"/>
          <w:sz w:val="14"/>
          <w:szCs w:val="16"/>
        </w:rPr>
        <w:t>CA(P)ES:</w:t>
      </w:r>
      <w:r w:rsidRPr="002642DB">
        <w:rPr>
          <w:rFonts w:ascii="Arial" w:hAnsi="Arial" w:cs="Arial"/>
          <w:i/>
          <w:sz w:val="14"/>
          <w:szCs w:val="16"/>
        </w:rPr>
        <w:t xml:space="preserve"> Citrobacter, Acinetobacter, </w:t>
      </w:r>
      <w:r>
        <w:rPr>
          <w:rFonts w:ascii="Arial" w:hAnsi="Arial" w:cs="Arial"/>
          <w:i/>
          <w:sz w:val="14"/>
          <w:szCs w:val="16"/>
        </w:rPr>
        <w:t>(</w:t>
      </w:r>
      <w:r w:rsidRPr="002642DB">
        <w:rPr>
          <w:rFonts w:ascii="Arial" w:hAnsi="Arial" w:cs="Arial"/>
          <w:i/>
          <w:sz w:val="14"/>
          <w:szCs w:val="16"/>
        </w:rPr>
        <w:t>Pseudomonas</w:t>
      </w:r>
      <w:r>
        <w:rPr>
          <w:rFonts w:ascii="Arial" w:hAnsi="Arial" w:cs="Arial"/>
          <w:i/>
          <w:sz w:val="14"/>
          <w:szCs w:val="16"/>
        </w:rPr>
        <w:t>)</w:t>
      </w:r>
      <w:r w:rsidRPr="002642DB">
        <w:rPr>
          <w:rFonts w:ascii="Arial" w:hAnsi="Arial" w:cs="Arial"/>
          <w:i/>
          <w:sz w:val="14"/>
          <w:szCs w:val="16"/>
        </w:rPr>
        <w:t>, Enterobacter, Serratia</w:t>
      </w:r>
      <w:r>
        <w:rPr>
          <w:rFonts w:ascii="Arial" w:hAnsi="Arial" w:cs="Arial"/>
          <w:i/>
          <w:sz w:val="14"/>
          <w:szCs w:val="16"/>
        </w:rPr>
        <w:t xml:space="preserve"> </w:t>
      </w:r>
    </w:p>
    <w:p w14:paraId="27D6FBA4" w14:textId="77777777" w:rsidR="00E5110C" w:rsidRPr="00E54386" w:rsidRDefault="00E5110C" w:rsidP="00E5110C">
      <w:pPr>
        <w:rPr>
          <w:rFonts w:ascii="Arial" w:hAnsi="Arial" w:cs="Arial"/>
          <w:sz w:val="14"/>
          <w:szCs w:val="16"/>
        </w:rPr>
      </w:pPr>
      <w:r w:rsidRPr="00E54386">
        <w:rPr>
          <w:rFonts w:ascii="Arial" w:hAnsi="Arial" w:cs="Arial"/>
          <w:sz w:val="14"/>
          <w:szCs w:val="16"/>
        </w:rPr>
        <w:t xml:space="preserve">CSF-to-serum ratios based on neonatal </w:t>
      </w:r>
      <w:proofErr w:type="spellStart"/>
      <w:r w:rsidRPr="00E54386">
        <w:rPr>
          <w:rFonts w:ascii="Arial" w:hAnsi="Arial" w:cs="Arial"/>
          <w:sz w:val="14"/>
          <w:szCs w:val="16"/>
        </w:rPr>
        <w:t>meningitic</w:t>
      </w:r>
      <w:proofErr w:type="spellEnd"/>
      <w:r w:rsidRPr="00E54386">
        <w:rPr>
          <w:rFonts w:ascii="Arial" w:hAnsi="Arial" w:cs="Arial"/>
          <w:sz w:val="14"/>
          <w:szCs w:val="16"/>
        </w:rPr>
        <w:t xml:space="preserve"> data unless indicated by “**”</w:t>
      </w:r>
    </w:p>
    <w:p w14:paraId="2B04D007" w14:textId="72AD7003" w:rsidR="002642DB" w:rsidRDefault="002642DB" w:rsidP="009E6A6D">
      <w:pPr>
        <w:rPr>
          <w:rFonts w:ascii="Arial" w:hAnsi="Arial" w:cs="Arial"/>
          <w:i/>
          <w:sz w:val="14"/>
          <w:szCs w:val="16"/>
        </w:rPr>
      </w:pPr>
    </w:p>
    <w:p w14:paraId="6D23F1E4" w14:textId="77777777" w:rsidR="003137F4" w:rsidRPr="003137F4" w:rsidRDefault="003137F4" w:rsidP="003137F4">
      <w:p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Cephalosporin vs gentamicin:</w:t>
      </w:r>
    </w:p>
    <w:p w14:paraId="17039A5D" w14:textId="77777777" w:rsidR="003137F4" w:rsidRPr="003137F4" w:rsidRDefault="003137F4" w:rsidP="003137F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Increases risk of Candida infection</w:t>
      </w:r>
    </w:p>
    <w:p w14:paraId="00458FDF" w14:textId="77777777" w:rsidR="003137F4" w:rsidRPr="003137F4" w:rsidRDefault="003137F4" w:rsidP="003137F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Increases antibiotic resistance (2 beta-lactams compete at same PBP and increase risk of ESBL by 33%)</w:t>
      </w:r>
    </w:p>
    <w:p w14:paraId="07AD0654" w14:textId="77777777" w:rsidR="003137F4" w:rsidRPr="003137F4" w:rsidRDefault="003137F4" w:rsidP="003137F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 xml:space="preserve">Increases risk of NEC and </w:t>
      </w:r>
      <w:r w:rsidRPr="003137F4">
        <w:rPr>
          <w:rFonts w:ascii="Arial" w:hAnsi="Arial" w:cs="Arial"/>
          <w:b/>
          <w:bCs/>
          <w:sz w:val="16"/>
          <w:szCs w:val="16"/>
        </w:rPr>
        <w:t>mortality</w:t>
      </w:r>
    </w:p>
    <w:p w14:paraId="13D86D5B" w14:textId="77777777" w:rsidR="003137F4" w:rsidRPr="003137F4" w:rsidRDefault="003137F4" w:rsidP="003137F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 xml:space="preserve">Increases risk of anemia, decreases risk of nephrotoxicity and ototoxicity </w:t>
      </w:r>
    </w:p>
    <w:p w14:paraId="70E7FDAF" w14:textId="0F4CDE59" w:rsidR="003137F4" w:rsidRDefault="003137F4" w:rsidP="003137F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CNS penetration, no drug monitoring</w:t>
      </w:r>
    </w:p>
    <w:p w14:paraId="12FAA924" w14:textId="357A95CA" w:rsidR="003137F4" w:rsidRDefault="003137F4" w:rsidP="003137F4">
      <w:pPr>
        <w:rPr>
          <w:rFonts w:ascii="Arial" w:hAnsi="Arial" w:cs="Arial"/>
          <w:sz w:val="16"/>
          <w:szCs w:val="16"/>
        </w:rPr>
      </w:pPr>
    </w:p>
    <w:p w14:paraId="78AFE163" w14:textId="77777777" w:rsidR="003137F4" w:rsidRPr="003137F4" w:rsidRDefault="003137F4" w:rsidP="003137F4">
      <w:p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Ampicillin vs vancomycin:</w:t>
      </w:r>
    </w:p>
    <w:p w14:paraId="0E669A5D" w14:textId="77777777" w:rsidR="003137F4" w:rsidRPr="003137F4" w:rsidRDefault="003137F4" w:rsidP="003137F4">
      <w:pPr>
        <w:pStyle w:val="ListParagraph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>Preferred to preserve vancomycin for fulminant infections, otherwise increase risk of VRE</w:t>
      </w:r>
    </w:p>
    <w:p w14:paraId="113C9DF5" w14:textId="66D3960C" w:rsidR="003137F4" w:rsidRDefault="003137F4" w:rsidP="003137F4">
      <w:pPr>
        <w:pStyle w:val="ListParagraph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 xml:space="preserve">Studies show no difference in mortality for CoNS </w:t>
      </w:r>
    </w:p>
    <w:p w14:paraId="4144EEFA" w14:textId="77777777" w:rsidR="003137F4" w:rsidRPr="003137F4" w:rsidRDefault="003137F4" w:rsidP="003137F4">
      <w:pPr>
        <w:pStyle w:val="ListParagraph"/>
        <w:numPr>
          <w:ilvl w:val="1"/>
          <w:numId w:val="6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 xml:space="preserve">No diff mortality per large centers in Australia over 10 </w:t>
      </w:r>
      <w:proofErr w:type="spellStart"/>
      <w:r w:rsidRPr="003137F4">
        <w:rPr>
          <w:rFonts w:ascii="Arial" w:hAnsi="Arial" w:cs="Arial"/>
          <w:sz w:val="16"/>
          <w:szCs w:val="16"/>
        </w:rPr>
        <w:t>yrs</w:t>
      </w:r>
      <w:proofErr w:type="spellEnd"/>
      <w:r w:rsidRPr="003137F4">
        <w:rPr>
          <w:rFonts w:ascii="Arial" w:hAnsi="Arial" w:cs="Arial"/>
          <w:sz w:val="16"/>
          <w:szCs w:val="16"/>
        </w:rPr>
        <w:t xml:space="preserve"> in 2003</w:t>
      </w:r>
    </w:p>
    <w:p w14:paraId="0C90D13A" w14:textId="77777777" w:rsidR="003137F4" w:rsidRPr="003137F4" w:rsidRDefault="003137F4" w:rsidP="003137F4">
      <w:pPr>
        <w:pStyle w:val="ListParagraph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3137F4">
        <w:rPr>
          <w:rFonts w:ascii="Arial" w:hAnsi="Arial" w:cs="Arial"/>
          <w:sz w:val="16"/>
          <w:szCs w:val="16"/>
        </w:rPr>
        <w:t xml:space="preserve">CoNS not considered contaminant if 2 cultures + or if 1 cx + and </w:t>
      </w:r>
      <w:proofErr w:type="spellStart"/>
      <w:r w:rsidRPr="003137F4">
        <w:rPr>
          <w:rFonts w:ascii="Arial" w:hAnsi="Arial" w:cs="Arial"/>
          <w:sz w:val="16"/>
          <w:szCs w:val="16"/>
        </w:rPr>
        <w:t>incr</w:t>
      </w:r>
      <w:proofErr w:type="spellEnd"/>
      <w:r w:rsidRPr="003137F4">
        <w:rPr>
          <w:rFonts w:ascii="Arial" w:hAnsi="Arial" w:cs="Arial"/>
          <w:sz w:val="16"/>
          <w:szCs w:val="16"/>
        </w:rPr>
        <w:t xml:space="preserve"> CRP</w:t>
      </w:r>
    </w:p>
    <w:p w14:paraId="5E30386D" w14:textId="6533AE34" w:rsidR="003137F4" w:rsidRDefault="003137F4" w:rsidP="00F53E93">
      <w:pPr>
        <w:rPr>
          <w:rFonts w:ascii="Arial" w:hAnsi="Arial" w:cs="Arial"/>
          <w:sz w:val="16"/>
          <w:szCs w:val="16"/>
        </w:rPr>
      </w:pPr>
    </w:p>
    <w:p w14:paraId="1029B131" w14:textId="4C748B11" w:rsidR="002642DB" w:rsidRDefault="002642DB" w:rsidP="002642DB">
      <w:pPr>
        <w:rPr>
          <w:rFonts w:ascii="Arial" w:hAnsi="Arial" w:cs="Arial"/>
          <w:sz w:val="12"/>
          <w:szCs w:val="16"/>
        </w:rPr>
      </w:pPr>
      <w:r w:rsidRPr="00E07BFB">
        <w:rPr>
          <w:rFonts w:ascii="Arial" w:hAnsi="Arial" w:cs="Arial"/>
          <w:sz w:val="12"/>
          <w:szCs w:val="16"/>
        </w:rPr>
        <w:t>IDSA 2004, CPS 2014</w:t>
      </w:r>
      <w:r w:rsidR="003137F4">
        <w:rPr>
          <w:rFonts w:ascii="Arial" w:hAnsi="Arial" w:cs="Arial"/>
          <w:sz w:val="12"/>
          <w:szCs w:val="16"/>
        </w:rPr>
        <w:t>, Ku et al. 2015</w:t>
      </w:r>
    </w:p>
    <w:p w14:paraId="02AF0A45" w14:textId="77777777" w:rsidR="002642DB" w:rsidRPr="002642DB" w:rsidRDefault="002642DB" w:rsidP="009E6A6D">
      <w:pPr>
        <w:rPr>
          <w:rFonts w:ascii="Arial" w:hAnsi="Arial" w:cs="Arial"/>
          <w:i/>
          <w:sz w:val="14"/>
          <w:szCs w:val="16"/>
        </w:rPr>
      </w:pPr>
    </w:p>
    <w:p w14:paraId="033E2A1A" w14:textId="77777777" w:rsidR="002642DB" w:rsidRPr="002642DB" w:rsidRDefault="002642DB" w:rsidP="009E6A6D">
      <w:pPr>
        <w:rPr>
          <w:rFonts w:ascii="Arial" w:hAnsi="Arial" w:cs="Arial"/>
          <w:i/>
          <w:sz w:val="12"/>
          <w:szCs w:val="16"/>
        </w:rPr>
      </w:pPr>
    </w:p>
    <w:sectPr w:rsidR="002642DB" w:rsidRPr="002642DB" w:rsidSect="003744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35947"/>
    <w:multiLevelType w:val="multilevel"/>
    <w:tmpl w:val="A1A24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F3C0069"/>
    <w:multiLevelType w:val="hybridMultilevel"/>
    <w:tmpl w:val="E11EF100"/>
    <w:lvl w:ilvl="0" w:tplc="42C4ED62">
      <w:start w:val="7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914EF"/>
    <w:multiLevelType w:val="hybridMultilevel"/>
    <w:tmpl w:val="9272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F0243"/>
    <w:multiLevelType w:val="hybridMultilevel"/>
    <w:tmpl w:val="60B469D2"/>
    <w:lvl w:ilvl="0" w:tplc="23F0F136">
      <w:start w:val="91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7101B"/>
    <w:multiLevelType w:val="hybridMultilevel"/>
    <w:tmpl w:val="0B309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13FAD"/>
    <w:multiLevelType w:val="hybridMultilevel"/>
    <w:tmpl w:val="53C299CA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5F"/>
    <w:rsid w:val="00002598"/>
    <w:rsid w:val="00015E7C"/>
    <w:rsid w:val="00070AE2"/>
    <w:rsid w:val="0007438B"/>
    <w:rsid w:val="000A1F34"/>
    <w:rsid w:val="000A7036"/>
    <w:rsid w:val="000A7C16"/>
    <w:rsid w:val="000B1EAF"/>
    <w:rsid w:val="000B237F"/>
    <w:rsid w:val="000C0269"/>
    <w:rsid w:val="000C1AC2"/>
    <w:rsid w:val="000C6C69"/>
    <w:rsid w:val="000F39F3"/>
    <w:rsid w:val="00100364"/>
    <w:rsid w:val="0010555E"/>
    <w:rsid w:val="001066D5"/>
    <w:rsid w:val="00131DA6"/>
    <w:rsid w:val="00142AD6"/>
    <w:rsid w:val="001A5AA8"/>
    <w:rsid w:val="001C40F0"/>
    <w:rsid w:val="001C4CE5"/>
    <w:rsid w:val="001E3BFB"/>
    <w:rsid w:val="001F53FB"/>
    <w:rsid w:val="002176DD"/>
    <w:rsid w:val="002329BC"/>
    <w:rsid w:val="00233563"/>
    <w:rsid w:val="00247E2F"/>
    <w:rsid w:val="00250942"/>
    <w:rsid w:val="00250AA0"/>
    <w:rsid w:val="00250CBE"/>
    <w:rsid w:val="00254E43"/>
    <w:rsid w:val="00256DE5"/>
    <w:rsid w:val="00257A0B"/>
    <w:rsid w:val="002642DB"/>
    <w:rsid w:val="002A0360"/>
    <w:rsid w:val="002B452F"/>
    <w:rsid w:val="002C5524"/>
    <w:rsid w:val="002D741F"/>
    <w:rsid w:val="002E794D"/>
    <w:rsid w:val="002F10D6"/>
    <w:rsid w:val="0030309B"/>
    <w:rsid w:val="003137F4"/>
    <w:rsid w:val="00323442"/>
    <w:rsid w:val="00327DA6"/>
    <w:rsid w:val="00327DB7"/>
    <w:rsid w:val="00332CAA"/>
    <w:rsid w:val="00336C23"/>
    <w:rsid w:val="003744E9"/>
    <w:rsid w:val="00384176"/>
    <w:rsid w:val="003A0EB3"/>
    <w:rsid w:val="003C16FC"/>
    <w:rsid w:val="003D115F"/>
    <w:rsid w:val="003E72C1"/>
    <w:rsid w:val="003F40BA"/>
    <w:rsid w:val="00400870"/>
    <w:rsid w:val="00405120"/>
    <w:rsid w:val="004328BB"/>
    <w:rsid w:val="00447561"/>
    <w:rsid w:val="00466C59"/>
    <w:rsid w:val="004A1875"/>
    <w:rsid w:val="004A4DA9"/>
    <w:rsid w:val="004B0685"/>
    <w:rsid w:val="004B0921"/>
    <w:rsid w:val="004B2F7A"/>
    <w:rsid w:val="004B3B19"/>
    <w:rsid w:val="004C1DD4"/>
    <w:rsid w:val="004E2B47"/>
    <w:rsid w:val="004E4DE2"/>
    <w:rsid w:val="004F4239"/>
    <w:rsid w:val="004F4574"/>
    <w:rsid w:val="00510C6E"/>
    <w:rsid w:val="00514D51"/>
    <w:rsid w:val="00524DF5"/>
    <w:rsid w:val="005371E3"/>
    <w:rsid w:val="0054721D"/>
    <w:rsid w:val="005540FE"/>
    <w:rsid w:val="0056335D"/>
    <w:rsid w:val="00584C89"/>
    <w:rsid w:val="005A0400"/>
    <w:rsid w:val="005A0439"/>
    <w:rsid w:val="005A153C"/>
    <w:rsid w:val="005A7B64"/>
    <w:rsid w:val="005B2675"/>
    <w:rsid w:val="005D3E07"/>
    <w:rsid w:val="00611D60"/>
    <w:rsid w:val="0063276B"/>
    <w:rsid w:val="00642FA9"/>
    <w:rsid w:val="00647A27"/>
    <w:rsid w:val="006711BB"/>
    <w:rsid w:val="006A6894"/>
    <w:rsid w:val="006F0F19"/>
    <w:rsid w:val="00733912"/>
    <w:rsid w:val="00755C89"/>
    <w:rsid w:val="00775989"/>
    <w:rsid w:val="00786733"/>
    <w:rsid w:val="007A13ED"/>
    <w:rsid w:val="007B15D4"/>
    <w:rsid w:val="007C6EA9"/>
    <w:rsid w:val="00802354"/>
    <w:rsid w:val="00805D37"/>
    <w:rsid w:val="00805FB5"/>
    <w:rsid w:val="00830945"/>
    <w:rsid w:val="008473E4"/>
    <w:rsid w:val="008524CE"/>
    <w:rsid w:val="00853D16"/>
    <w:rsid w:val="00865CC8"/>
    <w:rsid w:val="00870A56"/>
    <w:rsid w:val="00881788"/>
    <w:rsid w:val="00882B75"/>
    <w:rsid w:val="00891CA1"/>
    <w:rsid w:val="008A3760"/>
    <w:rsid w:val="008B4017"/>
    <w:rsid w:val="008C085F"/>
    <w:rsid w:val="008C6362"/>
    <w:rsid w:val="008D129A"/>
    <w:rsid w:val="008D4E4A"/>
    <w:rsid w:val="00901294"/>
    <w:rsid w:val="009040A2"/>
    <w:rsid w:val="00932B9D"/>
    <w:rsid w:val="009408B0"/>
    <w:rsid w:val="00951156"/>
    <w:rsid w:val="009511D0"/>
    <w:rsid w:val="00974B57"/>
    <w:rsid w:val="00980BCD"/>
    <w:rsid w:val="009B7880"/>
    <w:rsid w:val="009E6A6D"/>
    <w:rsid w:val="00A40059"/>
    <w:rsid w:val="00A41331"/>
    <w:rsid w:val="00A416C8"/>
    <w:rsid w:val="00A44F70"/>
    <w:rsid w:val="00A60141"/>
    <w:rsid w:val="00A640B0"/>
    <w:rsid w:val="00A67864"/>
    <w:rsid w:val="00A722C8"/>
    <w:rsid w:val="00A80FA2"/>
    <w:rsid w:val="00A916F4"/>
    <w:rsid w:val="00A96A76"/>
    <w:rsid w:val="00A970B3"/>
    <w:rsid w:val="00AC380A"/>
    <w:rsid w:val="00AD30CC"/>
    <w:rsid w:val="00AD5641"/>
    <w:rsid w:val="00B0442E"/>
    <w:rsid w:val="00B10FE6"/>
    <w:rsid w:val="00B51490"/>
    <w:rsid w:val="00B620F7"/>
    <w:rsid w:val="00B649D7"/>
    <w:rsid w:val="00B653FD"/>
    <w:rsid w:val="00B76600"/>
    <w:rsid w:val="00B77739"/>
    <w:rsid w:val="00BA4B64"/>
    <w:rsid w:val="00BA6C7C"/>
    <w:rsid w:val="00BB0BF0"/>
    <w:rsid w:val="00BB7C79"/>
    <w:rsid w:val="00BC2CFB"/>
    <w:rsid w:val="00BD06CA"/>
    <w:rsid w:val="00C23C25"/>
    <w:rsid w:val="00C35720"/>
    <w:rsid w:val="00C47516"/>
    <w:rsid w:val="00C62178"/>
    <w:rsid w:val="00CC14CF"/>
    <w:rsid w:val="00CC2F6B"/>
    <w:rsid w:val="00CF3AF7"/>
    <w:rsid w:val="00D34E7F"/>
    <w:rsid w:val="00D4375D"/>
    <w:rsid w:val="00D6105B"/>
    <w:rsid w:val="00D650AD"/>
    <w:rsid w:val="00D8243C"/>
    <w:rsid w:val="00D920CA"/>
    <w:rsid w:val="00D941A7"/>
    <w:rsid w:val="00DA24BF"/>
    <w:rsid w:val="00DC0426"/>
    <w:rsid w:val="00DC3585"/>
    <w:rsid w:val="00DD501F"/>
    <w:rsid w:val="00DE2FAD"/>
    <w:rsid w:val="00DF21D0"/>
    <w:rsid w:val="00E049B8"/>
    <w:rsid w:val="00E07BFB"/>
    <w:rsid w:val="00E27CA7"/>
    <w:rsid w:val="00E5110C"/>
    <w:rsid w:val="00E569F1"/>
    <w:rsid w:val="00E62066"/>
    <w:rsid w:val="00E73CDF"/>
    <w:rsid w:val="00E86221"/>
    <w:rsid w:val="00E87976"/>
    <w:rsid w:val="00EA14EA"/>
    <w:rsid w:val="00ED6F0F"/>
    <w:rsid w:val="00EE5566"/>
    <w:rsid w:val="00F0469A"/>
    <w:rsid w:val="00F04D71"/>
    <w:rsid w:val="00F05138"/>
    <w:rsid w:val="00F53E93"/>
    <w:rsid w:val="00F74EB1"/>
    <w:rsid w:val="00FC0537"/>
    <w:rsid w:val="00FF5B75"/>
    <w:rsid w:val="22F0522E"/>
    <w:rsid w:val="7804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B446"/>
  <w15:chartTrackingRefBased/>
  <w15:docId w15:val="{D67587F8-19DA-094B-8C6B-9689F58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085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85F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85F"/>
    <w:pPr>
      <w:ind w:left="720"/>
      <w:contextualSpacing/>
    </w:pPr>
  </w:style>
  <w:style w:type="paragraph" w:customStyle="1" w:styleId="paragraph">
    <w:name w:val="paragraph"/>
    <w:basedOn w:val="Normal"/>
    <w:rsid w:val="00B51490"/>
    <w:rPr>
      <w:rFonts w:ascii="Times New Roman" w:eastAsia="Times New Roman" w:hAnsi="Times New Roman" w:cs="Times New Roman"/>
    </w:rPr>
  </w:style>
  <w:style w:type="character" w:customStyle="1" w:styleId="normaltextrun1">
    <w:name w:val="normaltextrun1"/>
    <w:basedOn w:val="DefaultParagraphFont"/>
    <w:rsid w:val="00B51490"/>
  </w:style>
  <w:style w:type="character" w:customStyle="1" w:styleId="eop">
    <w:name w:val="eop"/>
    <w:basedOn w:val="DefaultParagraphFont"/>
    <w:rsid w:val="00B51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8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0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77779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21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05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4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18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7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1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87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423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59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0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1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9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86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1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2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88147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17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13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63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1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82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02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6A5598DFAA14BB53C394B5626FE24" ma:contentTypeVersion="14" ma:contentTypeDescription="Create a new document." ma:contentTypeScope="" ma:versionID="cc3d246cd39ae32ded0271809a214913">
  <xsd:schema xmlns:xsd="http://www.w3.org/2001/XMLSchema" xmlns:xs="http://www.w3.org/2001/XMLSchema" xmlns:p="http://schemas.microsoft.com/office/2006/metadata/properties" xmlns:ns1="http://schemas.microsoft.com/sharepoint/v3" xmlns:ns3="a6da1112-8ac1-435f-9eed-5ebcb35775d1" xmlns:ns4="40bfc847-5381-468d-848a-00c36026c8dd" targetNamespace="http://schemas.microsoft.com/office/2006/metadata/properties" ma:root="true" ma:fieldsID="23f281934bb4b398c56fca7e1a0da129" ns1:_="" ns3:_="" ns4:_="">
    <xsd:import namespace="http://schemas.microsoft.com/sharepoint/v3"/>
    <xsd:import namespace="a6da1112-8ac1-435f-9eed-5ebcb35775d1"/>
    <xsd:import namespace="40bfc847-5381-468d-848a-00c36026c8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a1112-8ac1-435f-9eed-5ebcb35775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fc847-5381-468d-848a-00c36026c8d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99C37A-5522-465D-B310-1E6D56FF0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da1112-8ac1-435f-9eed-5ebcb35775d1"/>
    <ds:schemaRef ds:uri="40bfc847-5381-468d-848a-00c36026c8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EFEF9-E115-45A3-9269-377B4F2C8EF7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a6da1112-8ac1-435f-9eed-5ebcb35775d1"/>
    <ds:schemaRef ds:uri="http://purl.org/dc/terms/"/>
    <ds:schemaRef ds:uri="http://schemas.microsoft.com/sharepoint/v3"/>
    <ds:schemaRef ds:uri="http://purl.org/dc/dcmitype/"/>
    <ds:schemaRef ds:uri="http://schemas.microsoft.com/office/infopath/2007/PartnerControls"/>
    <ds:schemaRef ds:uri="40bfc847-5381-468d-848a-00c36026c8dd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557D5F1-0056-4FDC-A20F-AC5ACE7906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Susannah Franco</dc:creator>
  <cp:keywords/>
  <dc:description/>
  <cp:lastModifiedBy>Susannah Franco</cp:lastModifiedBy>
  <cp:revision>3</cp:revision>
  <cp:lastPrinted>2021-07-23T13:23:00Z</cp:lastPrinted>
  <dcterms:created xsi:type="dcterms:W3CDTF">2021-07-23T13:36:00Z</dcterms:created>
  <dcterms:modified xsi:type="dcterms:W3CDTF">2021-11-05T18:00:00Z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0x0101004A16A5598DFAA14BB53C394B5626FE24</vt:lpwstr>
  </property>
</Properties>
</file>