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9CA30" w14:textId="7AA8F0D4" w:rsidR="000C1AC2" w:rsidRDefault="000C1AC2" w:rsidP="000C1AC2">
      <w:pPr>
        <w:jc w:val="right"/>
        <w:rPr>
          <w:rFonts w:ascii="Lucida Handwriting" w:hAnsi="Lucida Handwriting"/>
          <w:sz w:val="20"/>
          <w:szCs w:val="20"/>
        </w:rPr>
      </w:pPr>
      <w:r>
        <w:rPr>
          <w:rFonts w:ascii="Lucida Handwriting" w:hAnsi="Lucida Handwriting"/>
          <w:sz w:val="20"/>
          <w:szCs w:val="20"/>
        </w:rPr>
        <w:t>Susannah Franco, PharmD</w:t>
      </w:r>
    </w:p>
    <w:p w14:paraId="5CD50D80" w14:textId="11066E7F" w:rsidR="00A970B3" w:rsidRDefault="00002598" w:rsidP="009E6A6D">
      <w:pPr>
        <w:jc w:val="center"/>
        <w:rPr>
          <w:rFonts w:ascii="Lucida Handwriting" w:hAnsi="Lucida Handwriting"/>
          <w:sz w:val="20"/>
          <w:szCs w:val="20"/>
        </w:rPr>
      </w:pPr>
      <w:r>
        <w:rPr>
          <w:rFonts w:ascii="Lucida Handwriting" w:hAnsi="Lucida Handwriting"/>
          <w:sz w:val="20"/>
          <w:szCs w:val="20"/>
        </w:rPr>
        <w:t xml:space="preserve">Bacterial </w:t>
      </w:r>
      <w:r w:rsidR="004C1DD4">
        <w:rPr>
          <w:rFonts w:ascii="Lucida Handwriting" w:hAnsi="Lucida Handwriting"/>
          <w:sz w:val="20"/>
          <w:szCs w:val="20"/>
        </w:rPr>
        <w:t>Sepsis &amp; M</w:t>
      </w:r>
      <w:r w:rsidR="003F40BA" w:rsidRPr="003744E9">
        <w:rPr>
          <w:rFonts w:ascii="Lucida Handwriting" w:hAnsi="Lucida Handwriting"/>
          <w:sz w:val="20"/>
          <w:szCs w:val="20"/>
        </w:rPr>
        <w:t>eningitis</w:t>
      </w:r>
    </w:p>
    <w:p w14:paraId="1F2D12C3" w14:textId="5B476405" w:rsidR="002B452F" w:rsidRPr="009E6A6D" w:rsidRDefault="00A970B3" w:rsidP="001C40F0">
      <w:pPr>
        <w:rPr>
          <w:rFonts w:ascii="Arial" w:hAnsi="Arial" w:cs="Arial"/>
          <w:sz w:val="14"/>
          <w:szCs w:val="16"/>
        </w:rPr>
      </w:pPr>
      <w:r w:rsidRPr="009E6A6D">
        <w:rPr>
          <w:rFonts w:ascii="Lucida Handwriting" w:hAnsi="Lucida Handwriting"/>
          <w:sz w:val="18"/>
          <w:szCs w:val="20"/>
        </w:rPr>
        <w:t>Neonatal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00"/>
        <w:gridCol w:w="4950"/>
        <w:gridCol w:w="5490"/>
      </w:tblGrid>
      <w:tr w:rsidR="002B452F" w:rsidRPr="009E6A6D" w14:paraId="62F84882" w14:textId="77777777" w:rsidTr="00805D37">
        <w:trPr>
          <w:trHeight w:val="395"/>
        </w:trPr>
        <w:tc>
          <w:tcPr>
            <w:tcW w:w="1800" w:type="dxa"/>
            <w:shd w:val="clear" w:color="auto" w:fill="FED6F4"/>
          </w:tcPr>
          <w:p w14:paraId="36F8C2C7" w14:textId="77777777" w:rsidR="002B452F" w:rsidRPr="009E6A6D" w:rsidRDefault="002B452F" w:rsidP="009E6A6D">
            <w:pPr>
              <w:rPr>
                <w:rFonts w:ascii="Lucida Handwriting" w:hAnsi="Lucida Handwriting"/>
                <w:sz w:val="18"/>
                <w:szCs w:val="20"/>
              </w:rPr>
            </w:pPr>
          </w:p>
        </w:tc>
        <w:tc>
          <w:tcPr>
            <w:tcW w:w="4950" w:type="dxa"/>
            <w:shd w:val="clear" w:color="auto" w:fill="FED6F4"/>
          </w:tcPr>
          <w:p w14:paraId="5ECF4AC2" w14:textId="6943450F" w:rsidR="002B452F" w:rsidRPr="009E6A6D" w:rsidRDefault="002B452F" w:rsidP="009E6A6D">
            <w:pPr>
              <w:rPr>
                <w:rFonts w:ascii="Lucida Handwriting" w:hAnsi="Lucida Handwriting" w:cs="Arial"/>
                <w:sz w:val="14"/>
                <w:szCs w:val="16"/>
              </w:rPr>
            </w:pPr>
            <w:r w:rsidRPr="009E6A6D">
              <w:rPr>
                <w:rFonts w:ascii="Lucida Handwriting" w:hAnsi="Lucida Handwriting"/>
                <w:sz w:val="18"/>
                <w:szCs w:val="20"/>
              </w:rPr>
              <w:t>Early onset</w:t>
            </w:r>
            <w:r w:rsidRPr="009E6A6D">
              <w:rPr>
                <w:rFonts w:ascii="Lucida Handwriting" w:hAnsi="Lucida Handwriting" w:cs="Arial"/>
                <w:sz w:val="14"/>
                <w:szCs w:val="16"/>
              </w:rPr>
              <w:t xml:space="preserve"> (≤72h)</w:t>
            </w:r>
          </w:p>
        </w:tc>
        <w:tc>
          <w:tcPr>
            <w:tcW w:w="5490" w:type="dxa"/>
            <w:shd w:val="clear" w:color="auto" w:fill="FED6F4"/>
          </w:tcPr>
          <w:p w14:paraId="5173CFD0" w14:textId="54BD3813" w:rsidR="002B452F" w:rsidRPr="009E6A6D" w:rsidRDefault="002B452F" w:rsidP="009E6A6D">
            <w:pPr>
              <w:rPr>
                <w:rFonts w:ascii="Lucida Handwriting" w:hAnsi="Lucida Handwriting" w:cs="Arial"/>
                <w:sz w:val="14"/>
                <w:szCs w:val="16"/>
              </w:rPr>
            </w:pPr>
            <w:r w:rsidRPr="009E6A6D">
              <w:rPr>
                <w:rFonts w:ascii="Lucida Handwriting" w:hAnsi="Lucida Handwriting" w:cs="Arial"/>
                <w:sz w:val="18"/>
                <w:szCs w:val="20"/>
              </w:rPr>
              <w:t>Late onset</w:t>
            </w:r>
            <w:r w:rsidRPr="009E6A6D">
              <w:rPr>
                <w:rFonts w:ascii="Lucida Handwriting" w:hAnsi="Lucida Handwriting" w:cs="Arial"/>
                <w:sz w:val="14"/>
                <w:szCs w:val="16"/>
              </w:rPr>
              <w:t xml:space="preserve"> (&gt;72h)</w:t>
            </w:r>
          </w:p>
        </w:tc>
      </w:tr>
      <w:tr w:rsidR="002B452F" w:rsidRPr="009E6A6D" w14:paraId="47132935" w14:textId="77777777" w:rsidTr="00805D37">
        <w:trPr>
          <w:trHeight w:val="413"/>
        </w:trPr>
        <w:tc>
          <w:tcPr>
            <w:tcW w:w="1800" w:type="dxa"/>
            <w:shd w:val="clear" w:color="auto" w:fill="FFEFFB"/>
          </w:tcPr>
          <w:p w14:paraId="5E87CDCE" w14:textId="7CB2110D" w:rsidR="002B452F" w:rsidRPr="000C6C69" w:rsidRDefault="002B452F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Common pathogens</w:t>
            </w:r>
          </w:p>
        </w:tc>
        <w:tc>
          <w:tcPr>
            <w:tcW w:w="4950" w:type="dxa"/>
            <w:shd w:val="clear" w:color="auto" w:fill="FFEFFB"/>
          </w:tcPr>
          <w:p w14:paraId="6A029D48" w14:textId="1923118F" w:rsidR="002B452F" w:rsidRPr="000C6C69" w:rsidRDefault="002B452F" w:rsidP="009E6A6D">
            <w:pPr>
              <w:rPr>
                <w:rFonts w:ascii="Lucida Handwriting" w:hAnsi="Lucida Handwriting"/>
                <w:sz w:val="16"/>
                <w:szCs w:val="20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GBS, S. pneumoniae, Enterobacteriaceae</w:t>
            </w:r>
            <w:r w:rsidR="00BB0BF0" w:rsidRPr="000C6C69">
              <w:rPr>
                <w:rFonts w:ascii="Arial" w:hAnsi="Arial" w:cs="Arial"/>
                <w:sz w:val="16"/>
                <w:szCs w:val="16"/>
              </w:rPr>
              <w:t xml:space="preserve"> (E. coli)</w:t>
            </w:r>
            <w:r w:rsidRPr="000C6C69">
              <w:rPr>
                <w:rFonts w:ascii="Arial" w:hAnsi="Arial" w:cs="Arial"/>
                <w:sz w:val="16"/>
                <w:szCs w:val="16"/>
              </w:rPr>
              <w:t>, Enterococcus</w:t>
            </w:r>
            <w:r w:rsidR="00805D37">
              <w:rPr>
                <w:rFonts w:ascii="Arial" w:hAnsi="Arial" w:cs="Arial"/>
                <w:sz w:val="16"/>
                <w:szCs w:val="16"/>
              </w:rPr>
              <w:t>,</w:t>
            </w:r>
            <w:bookmarkStart w:id="0" w:name="_GoBack"/>
            <w:bookmarkEnd w:id="0"/>
            <w:r w:rsidRPr="000C6C69">
              <w:rPr>
                <w:rFonts w:ascii="Arial" w:hAnsi="Arial" w:cs="Arial"/>
                <w:sz w:val="16"/>
                <w:szCs w:val="16"/>
              </w:rPr>
              <w:t xml:space="preserve"> and Listeria</w:t>
            </w:r>
          </w:p>
        </w:tc>
        <w:tc>
          <w:tcPr>
            <w:tcW w:w="5490" w:type="dxa"/>
            <w:shd w:val="clear" w:color="auto" w:fill="FFEFFB"/>
          </w:tcPr>
          <w:p w14:paraId="0158CF3E" w14:textId="72E00EF4" w:rsidR="002B452F" w:rsidRPr="000C6C69" w:rsidRDefault="002B452F" w:rsidP="009E6A6D">
            <w:pPr>
              <w:rPr>
                <w:rFonts w:ascii="Lucida Handwriting" w:hAnsi="Lucida Handwriting"/>
                <w:sz w:val="16"/>
                <w:szCs w:val="20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GBS, Enterobacteriaceae, Enterococcus, S. aureus, coagulase negative Staphylococcus, and Pseudomonas</w:t>
            </w:r>
          </w:p>
        </w:tc>
      </w:tr>
      <w:tr w:rsidR="002B452F" w:rsidRPr="009E6A6D" w14:paraId="458C67BA" w14:textId="77777777" w:rsidTr="00805D37">
        <w:trPr>
          <w:trHeight w:val="710"/>
        </w:trPr>
        <w:tc>
          <w:tcPr>
            <w:tcW w:w="1800" w:type="dxa"/>
            <w:shd w:val="clear" w:color="auto" w:fill="FFEFFB"/>
          </w:tcPr>
          <w:p w14:paraId="683458AB" w14:textId="2B2F53C0" w:rsidR="002B452F" w:rsidRPr="000C6C69" w:rsidRDefault="002B452F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Empiric therapy</w:t>
            </w:r>
          </w:p>
        </w:tc>
        <w:tc>
          <w:tcPr>
            <w:tcW w:w="4950" w:type="dxa"/>
            <w:shd w:val="clear" w:color="auto" w:fill="FFEFFB"/>
          </w:tcPr>
          <w:p w14:paraId="4E9C10E8" w14:textId="77777777" w:rsidR="002B452F" w:rsidRPr="000C6C69" w:rsidRDefault="002B452F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Ampicillin + gentamicin</w:t>
            </w:r>
          </w:p>
          <w:p w14:paraId="4520AC1F" w14:textId="544171CA" w:rsidR="002B452F" w:rsidRPr="000C6C69" w:rsidRDefault="002B452F" w:rsidP="009E6A6D">
            <w:pPr>
              <w:rPr>
                <w:rFonts w:ascii="Lucida Handwriting" w:hAnsi="Lucida Handwriting"/>
                <w:sz w:val="16"/>
                <w:szCs w:val="20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May add or replace gentamicin with 3</w:t>
            </w:r>
            <w:r w:rsidRPr="000C6C69">
              <w:rPr>
                <w:rFonts w:ascii="Arial" w:hAnsi="Arial" w:cs="Arial"/>
                <w:sz w:val="16"/>
                <w:szCs w:val="16"/>
                <w:vertAlign w:val="superscript"/>
              </w:rPr>
              <w:t>rd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generation cephalosporin if suspect G- (beware resistance and invasive candidiasis)</w:t>
            </w:r>
          </w:p>
        </w:tc>
        <w:tc>
          <w:tcPr>
            <w:tcW w:w="5490" w:type="dxa"/>
            <w:shd w:val="clear" w:color="auto" w:fill="FFEFFB"/>
          </w:tcPr>
          <w:p w14:paraId="6150567A" w14:textId="62DC01D0" w:rsidR="002B452F" w:rsidRPr="000C6C69" w:rsidRDefault="002B452F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Same as early onset </w:t>
            </w:r>
          </w:p>
          <w:p w14:paraId="11780CB6" w14:textId="6F9AE9BB" w:rsidR="002B452F" w:rsidRPr="000C6C69" w:rsidRDefault="002B452F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Cover</w:t>
            </w:r>
            <w:r w:rsidR="00733912">
              <w:rPr>
                <w:rFonts w:ascii="Arial" w:hAnsi="Arial" w:cs="Arial"/>
                <w:sz w:val="16"/>
                <w:szCs w:val="16"/>
              </w:rPr>
              <w:t>age of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MRSA and pseudomonas </w:t>
            </w:r>
            <w:r w:rsidR="00733912">
              <w:rPr>
                <w:rFonts w:ascii="Arial" w:hAnsi="Arial" w:cs="Arial"/>
                <w:sz w:val="16"/>
                <w:szCs w:val="16"/>
              </w:rPr>
              <w:t>no longer needed</w:t>
            </w:r>
          </w:p>
        </w:tc>
      </w:tr>
    </w:tbl>
    <w:p w14:paraId="273A01E1" w14:textId="4FEC4C5E" w:rsidR="008A3760" w:rsidRPr="009E6A6D" w:rsidRDefault="008A3760" w:rsidP="009E6A6D">
      <w:pPr>
        <w:rPr>
          <w:rFonts w:ascii="Lucida Handwriting" w:hAnsi="Lucida Handwriting"/>
          <w:sz w:val="1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7560"/>
      </w:tblGrid>
      <w:tr w:rsidR="008A3760" w:rsidRPr="009E6A6D" w14:paraId="45E5D4ED" w14:textId="77777777" w:rsidTr="000C6C69">
        <w:trPr>
          <w:trHeight w:val="278"/>
        </w:trPr>
        <w:tc>
          <w:tcPr>
            <w:tcW w:w="4675" w:type="dxa"/>
            <w:shd w:val="clear" w:color="auto" w:fill="C7DFF9"/>
          </w:tcPr>
          <w:p w14:paraId="04AA63CF" w14:textId="30A91AD2" w:rsidR="008A3760" w:rsidRPr="009E6A6D" w:rsidRDefault="008A3760" w:rsidP="009E6A6D">
            <w:pPr>
              <w:rPr>
                <w:rFonts w:ascii="Arial" w:hAnsi="Arial" w:cs="Arial"/>
                <w:i/>
                <w:sz w:val="14"/>
                <w:szCs w:val="16"/>
              </w:rPr>
            </w:pPr>
            <w:r w:rsidRPr="009E6A6D">
              <w:rPr>
                <w:rFonts w:ascii="Lucida Handwriting" w:hAnsi="Lucida Handwriting" w:cs="Arial"/>
                <w:sz w:val="18"/>
                <w:szCs w:val="20"/>
              </w:rPr>
              <w:t>Pathogen</w:t>
            </w:r>
          </w:p>
        </w:tc>
        <w:tc>
          <w:tcPr>
            <w:tcW w:w="7560" w:type="dxa"/>
            <w:shd w:val="clear" w:color="auto" w:fill="C7DFF9"/>
          </w:tcPr>
          <w:p w14:paraId="2C9DB0AB" w14:textId="43928F11" w:rsidR="008A3760" w:rsidRPr="009E6A6D" w:rsidRDefault="008A3760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9E6A6D">
              <w:rPr>
                <w:rFonts w:ascii="Lucida Handwriting" w:hAnsi="Lucida Handwriting" w:cs="Arial"/>
                <w:sz w:val="18"/>
                <w:szCs w:val="20"/>
              </w:rPr>
              <w:t>Directed Therapy</w:t>
            </w:r>
          </w:p>
        </w:tc>
      </w:tr>
      <w:tr w:rsidR="002C5524" w:rsidRPr="009E6A6D" w14:paraId="7C617528" w14:textId="77777777" w:rsidTr="009E6A6D">
        <w:trPr>
          <w:trHeight w:val="413"/>
        </w:trPr>
        <w:tc>
          <w:tcPr>
            <w:tcW w:w="4675" w:type="dxa"/>
            <w:shd w:val="clear" w:color="auto" w:fill="E4EFFC"/>
          </w:tcPr>
          <w:p w14:paraId="25607FA9" w14:textId="391EBD91" w:rsidR="002C5524" w:rsidRPr="000C6C69" w:rsidRDefault="002C5524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 xml:space="preserve">GBS </w:t>
            </w:r>
            <w:r w:rsidRPr="000C6C69">
              <w:rPr>
                <w:rFonts w:ascii="Arial" w:hAnsi="Arial" w:cs="Arial"/>
                <w:sz w:val="16"/>
                <w:szCs w:val="16"/>
              </w:rPr>
              <w:t>(40% of early onset sepsis and meningitis</w:t>
            </w:r>
            <w:r w:rsidR="008A3760" w:rsidRPr="000C6C69">
              <w:rPr>
                <w:rFonts w:ascii="Arial" w:hAnsi="Arial" w:cs="Arial"/>
                <w:sz w:val="16"/>
                <w:szCs w:val="16"/>
              </w:rPr>
              <w:t>,</w:t>
            </w:r>
            <w:r w:rsidR="00BA6C7C" w:rsidRPr="000C6C69">
              <w:rPr>
                <w:rFonts w:ascii="Arial" w:hAnsi="Arial" w:cs="Arial"/>
                <w:sz w:val="16"/>
                <w:szCs w:val="16"/>
              </w:rPr>
              <w:t xml:space="preserve"> 2% of late onset meningitis)</w:t>
            </w:r>
          </w:p>
        </w:tc>
        <w:tc>
          <w:tcPr>
            <w:tcW w:w="7560" w:type="dxa"/>
            <w:shd w:val="clear" w:color="auto" w:fill="E4EFFC"/>
          </w:tcPr>
          <w:p w14:paraId="14FFBD74" w14:textId="6B53A471" w:rsidR="002C5524" w:rsidRPr="000C6C69" w:rsidRDefault="002C5524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[Ampicillin or pen</w:t>
            </w:r>
            <w:r w:rsidR="00E049B8" w:rsidRPr="000C6C69">
              <w:rPr>
                <w:rFonts w:ascii="Arial" w:hAnsi="Arial" w:cs="Arial"/>
                <w:sz w:val="16"/>
                <w:szCs w:val="16"/>
              </w:rPr>
              <w:t xml:space="preserve">icillin </w:t>
            </w:r>
            <w:r w:rsidRPr="000C6C69">
              <w:rPr>
                <w:rFonts w:ascii="Arial" w:hAnsi="Arial" w:cs="Arial"/>
                <w:sz w:val="16"/>
                <w:szCs w:val="16"/>
              </w:rPr>
              <w:t>G</w:t>
            </w:r>
            <w:r w:rsidR="004B0921" w:rsidRPr="000C6C69">
              <w:rPr>
                <w:rFonts w:ascii="Arial" w:hAnsi="Arial" w:cs="Arial"/>
                <w:sz w:val="16"/>
                <w:szCs w:val="16"/>
              </w:rPr>
              <w:t>]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+ gentamicin</w:t>
            </w:r>
          </w:p>
          <w:p w14:paraId="020E2D3F" w14:textId="71F3468E" w:rsidR="002C5524" w:rsidRPr="000C6C69" w:rsidRDefault="002C5524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If clinical improvement occurs or sterilization of CSF is documented, </w:t>
            </w:r>
            <w:r w:rsidRPr="000C6C69">
              <w:rPr>
                <w:rFonts w:ascii="Arial" w:hAnsi="Arial" w:cs="Arial"/>
                <w:b/>
                <w:bCs/>
                <w:sz w:val="16"/>
                <w:szCs w:val="16"/>
              </w:rPr>
              <w:t>gentamicin can be stopped</w:t>
            </w:r>
          </w:p>
        </w:tc>
      </w:tr>
      <w:tr w:rsidR="008A3760" w:rsidRPr="009E6A6D" w14:paraId="0329D013" w14:textId="77777777" w:rsidTr="009E6A6D">
        <w:trPr>
          <w:trHeight w:val="260"/>
        </w:trPr>
        <w:tc>
          <w:tcPr>
            <w:tcW w:w="4675" w:type="dxa"/>
            <w:shd w:val="clear" w:color="auto" w:fill="E4EFFC"/>
          </w:tcPr>
          <w:p w14:paraId="40B58D1C" w14:textId="05861995" w:rsidR="008A3760" w:rsidRPr="000C6C69" w:rsidRDefault="008A3760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S. pneumonia</w:t>
            </w:r>
          </w:p>
        </w:tc>
        <w:tc>
          <w:tcPr>
            <w:tcW w:w="7560" w:type="dxa"/>
            <w:shd w:val="clear" w:color="auto" w:fill="E4EFFC"/>
          </w:tcPr>
          <w:p w14:paraId="0FF34850" w14:textId="583F6D28" w:rsidR="008A3760" w:rsidRPr="000C6C69" w:rsidRDefault="003D115F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Ampicillin or penicillin G or v</w:t>
            </w:r>
            <w:r w:rsidR="008A3760" w:rsidRPr="000C6C69">
              <w:rPr>
                <w:rFonts w:ascii="Arial" w:hAnsi="Arial" w:cs="Arial"/>
                <w:sz w:val="16"/>
                <w:szCs w:val="16"/>
              </w:rPr>
              <w:t xml:space="preserve">ancomycin </w:t>
            </w:r>
            <w:r w:rsidRPr="000C6C69">
              <w:rPr>
                <w:rFonts w:ascii="Arial" w:hAnsi="Arial" w:cs="Arial"/>
                <w:sz w:val="16"/>
                <w:szCs w:val="16"/>
              </w:rPr>
              <w:t>??</w:t>
            </w:r>
          </w:p>
        </w:tc>
      </w:tr>
      <w:tr w:rsidR="002C5524" w:rsidRPr="009E6A6D" w14:paraId="03A6907F" w14:textId="77777777" w:rsidTr="008A3760">
        <w:trPr>
          <w:trHeight w:val="620"/>
        </w:trPr>
        <w:tc>
          <w:tcPr>
            <w:tcW w:w="4675" w:type="dxa"/>
            <w:shd w:val="clear" w:color="auto" w:fill="E4EFFC"/>
          </w:tcPr>
          <w:p w14:paraId="3120122B" w14:textId="5035265B" w:rsidR="002C5524" w:rsidRPr="000C6C69" w:rsidRDefault="002C5524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 xml:space="preserve">Enterobacteriaceae </w:t>
            </w:r>
            <w:r w:rsidRPr="000C6C69">
              <w:rPr>
                <w:rFonts w:ascii="Arial" w:hAnsi="Arial" w:cs="Arial"/>
                <w:sz w:val="16"/>
                <w:szCs w:val="16"/>
              </w:rPr>
              <w:t>(E. coli 30% of early onset infections</w:t>
            </w:r>
            <w:r w:rsidR="00BA6C7C" w:rsidRPr="000C6C69">
              <w:rPr>
                <w:rFonts w:ascii="Arial" w:hAnsi="Arial" w:cs="Arial"/>
                <w:sz w:val="16"/>
                <w:szCs w:val="16"/>
              </w:rPr>
              <w:t>, 5% of late onset meningitis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; </w:t>
            </w:r>
            <w:r w:rsidR="00BA6C7C" w:rsidRPr="000C6C69">
              <w:rPr>
                <w:rFonts w:ascii="Arial" w:hAnsi="Arial" w:cs="Arial"/>
                <w:sz w:val="16"/>
                <w:szCs w:val="16"/>
              </w:rPr>
              <w:t xml:space="preserve">K. pneumoniae 4% of late onset meningitis; </w:t>
            </w:r>
            <w:r w:rsidRPr="000C6C69">
              <w:rPr>
                <w:rFonts w:ascii="Arial" w:hAnsi="Arial" w:cs="Arial"/>
                <w:sz w:val="16"/>
                <w:szCs w:val="16"/>
              </w:rPr>
              <w:t>more common in VLBW neonates)</w:t>
            </w:r>
          </w:p>
        </w:tc>
        <w:tc>
          <w:tcPr>
            <w:tcW w:w="7560" w:type="dxa"/>
            <w:shd w:val="clear" w:color="auto" w:fill="E4EFFC"/>
          </w:tcPr>
          <w:p w14:paraId="3665D310" w14:textId="38757B77" w:rsidR="002C5524" w:rsidRPr="00733912" w:rsidRDefault="002C5524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Ampicillin + gentamici</w:t>
            </w:r>
            <w:r w:rsidR="00733912">
              <w:rPr>
                <w:rFonts w:ascii="Arial" w:hAnsi="Arial" w:cs="Arial"/>
                <w:sz w:val="16"/>
                <w:szCs w:val="16"/>
              </w:rPr>
              <w:t>n</w:t>
            </w:r>
          </w:p>
        </w:tc>
      </w:tr>
      <w:tr w:rsidR="002C5524" w:rsidRPr="009E6A6D" w14:paraId="0A947E41" w14:textId="77777777" w:rsidTr="000C6C69">
        <w:trPr>
          <w:trHeight w:val="890"/>
        </w:trPr>
        <w:tc>
          <w:tcPr>
            <w:tcW w:w="4675" w:type="dxa"/>
            <w:shd w:val="clear" w:color="auto" w:fill="E4EFFC"/>
          </w:tcPr>
          <w:p w14:paraId="1D26689C" w14:textId="236DECA8" w:rsidR="002C5524" w:rsidRPr="000C6C69" w:rsidRDefault="002C5524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Enterococcus</w:t>
            </w:r>
          </w:p>
        </w:tc>
        <w:tc>
          <w:tcPr>
            <w:tcW w:w="7560" w:type="dxa"/>
            <w:shd w:val="clear" w:color="auto" w:fill="E4EFFC"/>
          </w:tcPr>
          <w:p w14:paraId="55AD1C68" w14:textId="77777777" w:rsidR="002C5524" w:rsidRPr="00733912" w:rsidRDefault="002C5524" w:rsidP="0073391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33912">
              <w:rPr>
                <w:rFonts w:ascii="Arial" w:hAnsi="Arial" w:cs="Arial"/>
                <w:sz w:val="16"/>
                <w:szCs w:val="16"/>
              </w:rPr>
              <w:t>Ceftaroline</w:t>
            </w:r>
            <w:proofErr w:type="spellEnd"/>
            <w:r w:rsidRPr="00733912">
              <w:rPr>
                <w:rFonts w:ascii="Arial" w:hAnsi="Arial" w:cs="Arial"/>
                <w:sz w:val="16"/>
                <w:szCs w:val="16"/>
              </w:rPr>
              <w:t xml:space="preserve"> is the ONLY cephalosporin that covers enterococcus</w:t>
            </w:r>
          </w:p>
          <w:p w14:paraId="6D27A9EE" w14:textId="72E3F6B7" w:rsidR="002C5524" w:rsidRPr="00733912" w:rsidRDefault="002C5524" w:rsidP="00733912">
            <w:pPr>
              <w:rPr>
                <w:sz w:val="16"/>
                <w:szCs w:val="16"/>
              </w:rPr>
            </w:pPr>
            <w:r w:rsidRPr="00733912">
              <w:rPr>
                <w:rFonts w:ascii="Arial" w:hAnsi="Arial" w:cs="Arial"/>
                <w:sz w:val="16"/>
                <w:szCs w:val="16"/>
              </w:rPr>
              <w:t xml:space="preserve">If PCN-resistant, choose </w:t>
            </w:r>
            <w:proofErr w:type="spellStart"/>
            <w:r w:rsidR="00733912" w:rsidRPr="00733912">
              <w:rPr>
                <w:rFonts w:ascii="Arial" w:hAnsi="Arial" w:cs="Arial"/>
                <w:sz w:val="16"/>
                <w:szCs w:val="16"/>
              </w:rPr>
              <w:t>Unasyn</w:t>
            </w:r>
            <w:proofErr w:type="spellEnd"/>
            <w:r w:rsidR="00733912" w:rsidRPr="00733912">
              <w:rPr>
                <w:rFonts w:ascii="Arial" w:hAnsi="Arial" w:cs="Arial"/>
                <w:sz w:val="16"/>
                <w:szCs w:val="16"/>
              </w:rPr>
              <w:t xml:space="preserve"> or </w:t>
            </w:r>
            <w:r w:rsidRPr="00733912">
              <w:rPr>
                <w:rFonts w:ascii="Arial" w:hAnsi="Arial" w:cs="Arial"/>
                <w:sz w:val="16"/>
                <w:szCs w:val="16"/>
              </w:rPr>
              <w:t>vancomycin</w:t>
            </w:r>
          </w:p>
          <w:p w14:paraId="25AEFBBC" w14:textId="3AC2617E" w:rsidR="002C5524" w:rsidRPr="00733912" w:rsidRDefault="002C5524" w:rsidP="00733912">
            <w:pPr>
              <w:rPr>
                <w:sz w:val="16"/>
                <w:szCs w:val="16"/>
              </w:rPr>
            </w:pPr>
            <w:r w:rsidRPr="00733912">
              <w:rPr>
                <w:rFonts w:ascii="Arial" w:hAnsi="Arial" w:cs="Arial"/>
                <w:sz w:val="16"/>
                <w:szCs w:val="16"/>
              </w:rPr>
              <w:t xml:space="preserve">E. faecalis: </w:t>
            </w:r>
            <w:r w:rsidRPr="00733912">
              <w:rPr>
                <w:rFonts w:ascii="Arial" w:hAnsi="Arial" w:cs="Arial"/>
                <w:b/>
                <w:bCs/>
                <w:sz w:val="16"/>
                <w:szCs w:val="16"/>
              </w:rPr>
              <w:t>Ampicillin</w:t>
            </w:r>
            <w:r w:rsidRPr="00733912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1A34DC8D" w14:textId="4BDECD94" w:rsidR="002C5524" w:rsidRPr="00733912" w:rsidRDefault="002C5524" w:rsidP="00733912">
            <w:pPr>
              <w:rPr>
                <w:rFonts w:ascii="Arial" w:hAnsi="Arial" w:cs="Arial"/>
                <w:sz w:val="16"/>
                <w:szCs w:val="16"/>
              </w:rPr>
            </w:pPr>
            <w:r w:rsidRPr="00733912">
              <w:rPr>
                <w:rFonts w:ascii="Arial" w:hAnsi="Arial" w:cs="Arial"/>
                <w:sz w:val="16"/>
                <w:szCs w:val="16"/>
              </w:rPr>
              <w:t xml:space="preserve">E. faecium: Daptomycin + </w:t>
            </w:r>
            <w:r w:rsidR="00733912">
              <w:rPr>
                <w:rFonts w:ascii="Arial" w:hAnsi="Arial" w:cs="Arial"/>
                <w:sz w:val="16"/>
                <w:szCs w:val="16"/>
              </w:rPr>
              <w:t>[</w:t>
            </w:r>
            <w:r w:rsidRPr="00733912">
              <w:rPr>
                <w:rFonts w:ascii="Arial" w:hAnsi="Arial" w:cs="Arial"/>
                <w:sz w:val="16"/>
                <w:szCs w:val="16"/>
              </w:rPr>
              <w:t xml:space="preserve">ampicillin or </w:t>
            </w:r>
            <w:proofErr w:type="spellStart"/>
            <w:r w:rsidRPr="00733912">
              <w:rPr>
                <w:rFonts w:ascii="Arial" w:hAnsi="Arial" w:cs="Arial"/>
                <w:sz w:val="16"/>
                <w:szCs w:val="16"/>
              </w:rPr>
              <w:t>ceftaroline</w:t>
            </w:r>
            <w:proofErr w:type="spellEnd"/>
            <w:r w:rsidR="00733912">
              <w:rPr>
                <w:rFonts w:ascii="Arial" w:hAnsi="Arial" w:cs="Arial"/>
                <w:sz w:val="16"/>
                <w:szCs w:val="16"/>
              </w:rPr>
              <w:t>]</w:t>
            </w:r>
          </w:p>
        </w:tc>
      </w:tr>
      <w:tr w:rsidR="00AC380A" w:rsidRPr="009E6A6D" w14:paraId="5C273DCA" w14:textId="77777777" w:rsidTr="008A3760">
        <w:trPr>
          <w:trHeight w:val="260"/>
        </w:trPr>
        <w:tc>
          <w:tcPr>
            <w:tcW w:w="4675" w:type="dxa"/>
            <w:shd w:val="clear" w:color="auto" w:fill="E4EFFC"/>
          </w:tcPr>
          <w:p w14:paraId="7D53F33B" w14:textId="248E9B7E" w:rsidR="00AC380A" w:rsidRPr="000C6C69" w:rsidRDefault="00AC380A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L. monocytogenes</w:t>
            </w:r>
          </w:p>
        </w:tc>
        <w:tc>
          <w:tcPr>
            <w:tcW w:w="7560" w:type="dxa"/>
            <w:shd w:val="clear" w:color="auto" w:fill="E4EFFC"/>
          </w:tcPr>
          <w:p w14:paraId="18A71041" w14:textId="39B9C91E" w:rsidR="00AC380A" w:rsidRPr="000C6C69" w:rsidRDefault="00AC380A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Ampicillin </w:t>
            </w:r>
          </w:p>
        </w:tc>
      </w:tr>
      <w:tr w:rsidR="00BA6C7C" w:rsidRPr="009E6A6D" w14:paraId="52F30C0A" w14:textId="77777777" w:rsidTr="000C6C69">
        <w:trPr>
          <w:trHeight w:val="440"/>
        </w:trPr>
        <w:tc>
          <w:tcPr>
            <w:tcW w:w="4675" w:type="dxa"/>
            <w:shd w:val="clear" w:color="auto" w:fill="E4EFFC"/>
          </w:tcPr>
          <w:p w14:paraId="419262AA" w14:textId="70D887A4" w:rsidR="00BA6C7C" w:rsidRPr="000C6C69" w:rsidRDefault="0054721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 xml:space="preserve">Staphylococcus </w:t>
            </w:r>
            <w:r w:rsidR="00BA6C7C" w:rsidRPr="000C6C69">
              <w:rPr>
                <w:rFonts w:ascii="Arial" w:hAnsi="Arial" w:cs="Arial"/>
                <w:b/>
                <w:sz w:val="16"/>
                <w:szCs w:val="16"/>
              </w:rPr>
              <w:t xml:space="preserve">aureus </w:t>
            </w:r>
            <w:r w:rsidR="00BA6C7C" w:rsidRPr="000C6C69">
              <w:rPr>
                <w:rFonts w:ascii="Arial" w:hAnsi="Arial" w:cs="Arial"/>
                <w:sz w:val="16"/>
                <w:szCs w:val="16"/>
              </w:rPr>
              <w:t>(8% of late onset meningitis)</w:t>
            </w:r>
          </w:p>
        </w:tc>
        <w:tc>
          <w:tcPr>
            <w:tcW w:w="7560" w:type="dxa"/>
            <w:shd w:val="clear" w:color="auto" w:fill="E4EFFC"/>
          </w:tcPr>
          <w:p w14:paraId="2AC288B9" w14:textId="77777777" w:rsidR="00BA6C7C" w:rsidRPr="000C6C69" w:rsidRDefault="00BA6C7C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MSSA: nafcillin or cefazolin</w:t>
            </w:r>
          </w:p>
          <w:p w14:paraId="27DFE222" w14:textId="0403F295" w:rsidR="00BA6C7C" w:rsidRPr="000C6C69" w:rsidRDefault="00BA6C7C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MRSA: vancomycin</w:t>
            </w:r>
          </w:p>
        </w:tc>
      </w:tr>
      <w:tr w:rsidR="00BA6C7C" w:rsidRPr="009E6A6D" w14:paraId="3A6CA6B0" w14:textId="77777777" w:rsidTr="000C6C69">
        <w:trPr>
          <w:trHeight w:val="260"/>
        </w:trPr>
        <w:tc>
          <w:tcPr>
            <w:tcW w:w="4675" w:type="dxa"/>
            <w:shd w:val="clear" w:color="auto" w:fill="E4EFFC"/>
          </w:tcPr>
          <w:p w14:paraId="0C971BED" w14:textId="75437AF6" w:rsidR="00BA6C7C" w:rsidRPr="000C6C69" w:rsidRDefault="00BA6C7C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 xml:space="preserve">Coagulase negative staphylococcus </w:t>
            </w:r>
            <w:r w:rsidRPr="000C6C69">
              <w:rPr>
                <w:rFonts w:ascii="Arial" w:hAnsi="Arial" w:cs="Arial"/>
                <w:sz w:val="16"/>
                <w:szCs w:val="16"/>
              </w:rPr>
              <w:t>(48% of late onset meningitis)</w:t>
            </w:r>
          </w:p>
        </w:tc>
        <w:tc>
          <w:tcPr>
            <w:tcW w:w="7560" w:type="dxa"/>
            <w:shd w:val="clear" w:color="auto" w:fill="E4EFFC"/>
          </w:tcPr>
          <w:p w14:paraId="1C1706CD" w14:textId="38D12515" w:rsidR="00BA6C7C" w:rsidRPr="000C6C69" w:rsidRDefault="00BA6C7C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Vancomycin </w:t>
            </w:r>
          </w:p>
        </w:tc>
      </w:tr>
    </w:tbl>
    <w:p w14:paraId="411F1CA3" w14:textId="77777777" w:rsidR="00DC3585" w:rsidRPr="009E6A6D" w:rsidRDefault="00DC3585" w:rsidP="009E6A6D">
      <w:pPr>
        <w:rPr>
          <w:rFonts w:ascii="Lucida Handwriting" w:hAnsi="Lucida Handwriting" w:cs="Arial"/>
          <w:sz w:val="18"/>
          <w:szCs w:val="20"/>
        </w:rPr>
      </w:pPr>
    </w:p>
    <w:p w14:paraId="6363856D" w14:textId="1306473F" w:rsidR="00510C6E" w:rsidRPr="009E6A6D" w:rsidRDefault="00510C6E" w:rsidP="001C40F0">
      <w:pPr>
        <w:rPr>
          <w:rFonts w:ascii="Lucida Handwriting" w:hAnsi="Lucida Handwriting" w:cs="Arial"/>
          <w:sz w:val="18"/>
          <w:szCs w:val="20"/>
        </w:rPr>
      </w:pPr>
      <w:r w:rsidRPr="009E6A6D">
        <w:rPr>
          <w:rFonts w:ascii="Lucida Handwriting" w:hAnsi="Lucida Handwriting" w:cs="Arial"/>
          <w:sz w:val="18"/>
          <w:szCs w:val="20"/>
        </w:rPr>
        <w:t>Infants and Children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9900"/>
      </w:tblGrid>
      <w:tr w:rsidR="002E794D" w:rsidRPr="009E6A6D" w14:paraId="376D1272" w14:textId="77777777" w:rsidTr="00CC14CF">
        <w:trPr>
          <w:trHeight w:val="485"/>
        </w:trPr>
        <w:tc>
          <w:tcPr>
            <w:tcW w:w="2335" w:type="dxa"/>
            <w:shd w:val="clear" w:color="auto" w:fill="CFCDFF"/>
          </w:tcPr>
          <w:p w14:paraId="6181B8B7" w14:textId="40266D1E" w:rsidR="002E794D" w:rsidRPr="000C6C69" w:rsidRDefault="002E794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Empiric therapy</w:t>
            </w:r>
          </w:p>
        </w:tc>
        <w:tc>
          <w:tcPr>
            <w:tcW w:w="9900" w:type="dxa"/>
            <w:shd w:val="clear" w:color="auto" w:fill="CFCDFF"/>
          </w:tcPr>
          <w:p w14:paraId="06A8B5ED" w14:textId="77777777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Cover S. pneumoniae, N. meningitidis, GBS</w:t>
            </w:r>
          </w:p>
          <w:p w14:paraId="2C14DCF3" w14:textId="1157F248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Empiric treatment is </w:t>
            </w:r>
            <w:r w:rsidRPr="00CC14CF">
              <w:rPr>
                <w:rFonts w:ascii="Arial" w:hAnsi="Arial" w:cs="Arial"/>
                <w:b/>
                <w:sz w:val="16"/>
                <w:szCs w:val="16"/>
              </w:rPr>
              <w:t>ceftriaxone + vancomycin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0C6C69">
              <w:rPr>
                <w:rFonts w:ascii="Arial" w:hAnsi="Arial" w:cs="Arial"/>
                <w:i/>
                <w:sz w:val="16"/>
                <w:szCs w:val="16"/>
              </w:rPr>
              <w:t>May add ampicillin if immunocompromised and therefore at risk for Listeria infection.</w:t>
            </w:r>
          </w:p>
        </w:tc>
      </w:tr>
      <w:tr w:rsidR="00510C6E" w:rsidRPr="009E6A6D" w14:paraId="70CA62F0" w14:textId="77777777" w:rsidTr="000C6C69">
        <w:trPr>
          <w:trHeight w:val="377"/>
        </w:trPr>
        <w:tc>
          <w:tcPr>
            <w:tcW w:w="2335" w:type="dxa"/>
            <w:shd w:val="clear" w:color="auto" w:fill="E8E7FF"/>
          </w:tcPr>
          <w:p w14:paraId="6E6973C8" w14:textId="57E303FB" w:rsidR="00510C6E" w:rsidRPr="000C6C69" w:rsidRDefault="002E794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S. pneumoniae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(#1 cause</w:t>
            </w:r>
            <w:r w:rsidR="000C6C69">
              <w:rPr>
                <w:rFonts w:ascii="Arial" w:hAnsi="Arial" w:cs="Arial"/>
                <w:sz w:val="16"/>
                <w:szCs w:val="16"/>
              </w:rPr>
              <w:t xml:space="preserve"> of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meningitis in children)</w:t>
            </w:r>
          </w:p>
        </w:tc>
        <w:tc>
          <w:tcPr>
            <w:tcW w:w="9900" w:type="dxa"/>
            <w:shd w:val="clear" w:color="auto" w:fill="E8E7FF"/>
          </w:tcPr>
          <w:p w14:paraId="1B52E44F" w14:textId="77777777" w:rsidR="00510C6E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Ampicillin or penicillin G</w:t>
            </w:r>
          </w:p>
          <w:p w14:paraId="2F948BF8" w14:textId="431850BC" w:rsidR="00AD5641" w:rsidRPr="000C6C69" w:rsidRDefault="00AD5641" w:rsidP="009E6A6D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0C6C69">
              <w:rPr>
                <w:rFonts w:ascii="Arial" w:hAnsi="Arial" w:cs="Arial"/>
                <w:i/>
                <w:sz w:val="16"/>
                <w:szCs w:val="16"/>
              </w:rPr>
              <w:t>Ceftriaxone if penicillin-resistant</w:t>
            </w:r>
          </w:p>
        </w:tc>
      </w:tr>
      <w:tr w:rsidR="002E794D" w:rsidRPr="009E6A6D" w14:paraId="2B3104B3" w14:textId="77777777" w:rsidTr="000C6C69">
        <w:trPr>
          <w:trHeight w:val="350"/>
        </w:trPr>
        <w:tc>
          <w:tcPr>
            <w:tcW w:w="2335" w:type="dxa"/>
            <w:shd w:val="clear" w:color="auto" w:fill="E8E7FF"/>
          </w:tcPr>
          <w:p w14:paraId="28A78C7B" w14:textId="06B034CE" w:rsidR="002E794D" w:rsidRPr="000C6C69" w:rsidRDefault="002E794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N. meningitidis</w:t>
            </w:r>
          </w:p>
        </w:tc>
        <w:tc>
          <w:tcPr>
            <w:tcW w:w="9900" w:type="dxa"/>
            <w:shd w:val="clear" w:color="auto" w:fill="E8E7FF"/>
          </w:tcPr>
          <w:p w14:paraId="1D9619C0" w14:textId="77777777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Ampicillin or penicillin G</w:t>
            </w:r>
          </w:p>
          <w:p w14:paraId="3EC51E87" w14:textId="2266AAA0" w:rsidR="00AD5641" w:rsidRPr="000C6C69" w:rsidRDefault="00AD5641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i/>
                <w:sz w:val="16"/>
                <w:szCs w:val="16"/>
              </w:rPr>
              <w:t>Ceftriaxone if penicillin-resistant</w:t>
            </w:r>
          </w:p>
        </w:tc>
      </w:tr>
      <w:tr w:rsidR="002E794D" w:rsidRPr="009E6A6D" w14:paraId="07466D60" w14:textId="77777777" w:rsidTr="000C6C69">
        <w:trPr>
          <w:trHeight w:val="350"/>
        </w:trPr>
        <w:tc>
          <w:tcPr>
            <w:tcW w:w="2335" w:type="dxa"/>
            <w:shd w:val="clear" w:color="auto" w:fill="E8E7FF"/>
          </w:tcPr>
          <w:p w14:paraId="042E36E0" w14:textId="2C4DF878" w:rsidR="002E794D" w:rsidRPr="000C6C69" w:rsidRDefault="002E794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H. influenzae</w:t>
            </w:r>
          </w:p>
        </w:tc>
        <w:tc>
          <w:tcPr>
            <w:tcW w:w="9900" w:type="dxa"/>
            <w:shd w:val="clear" w:color="auto" w:fill="E8E7FF"/>
          </w:tcPr>
          <w:p w14:paraId="53F5F9C4" w14:textId="77777777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Ampicillin</w:t>
            </w:r>
          </w:p>
          <w:p w14:paraId="7BFBD5CF" w14:textId="6E044B4E" w:rsidR="00131DA6" w:rsidRPr="000C6C69" w:rsidRDefault="00131DA6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i/>
                <w:sz w:val="16"/>
                <w:szCs w:val="16"/>
              </w:rPr>
              <w:t>Ceftriaxone if ampicillin-resistant</w:t>
            </w:r>
          </w:p>
        </w:tc>
      </w:tr>
      <w:tr w:rsidR="002E794D" w:rsidRPr="009E6A6D" w14:paraId="6E52AD08" w14:textId="77777777" w:rsidTr="000C6C69">
        <w:trPr>
          <w:trHeight w:val="350"/>
        </w:trPr>
        <w:tc>
          <w:tcPr>
            <w:tcW w:w="2335" w:type="dxa"/>
            <w:shd w:val="clear" w:color="auto" w:fill="E8E7FF"/>
          </w:tcPr>
          <w:p w14:paraId="164FFD22" w14:textId="04F4C934" w:rsidR="002E794D" w:rsidRPr="000C6C69" w:rsidRDefault="002E794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 xml:space="preserve">GBS </w:t>
            </w:r>
          </w:p>
        </w:tc>
        <w:tc>
          <w:tcPr>
            <w:tcW w:w="9900" w:type="dxa"/>
            <w:shd w:val="clear" w:color="auto" w:fill="E8E7FF"/>
          </w:tcPr>
          <w:p w14:paraId="0BA372B6" w14:textId="40D27D90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[Ampicillin or penicillin G] + gentamicin</w:t>
            </w:r>
          </w:p>
          <w:p w14:paraId="15AECF48" w14:textId="18745AE7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If clinical improvement occurs or sterilization of CSF is documented, </w:t>
            </w:r>
            <w:r w:rsidRPr="000C6C69">
              <w:rPr>
                <w:rFonts w:ascii="Arial" w:hAnsi="Arial" w:cs="Arial"/>
                <w:b/>
                <w:bCs/>
                <w:sz w:val="16"/>
                <w:szCs w:val="16"/>
              </w:rPr>
              <w:t>gentamicin can be stopped</w:t>
            </w:r>
          </w:p>
        </w:tc>
      </w:tr>
    </w:tbl>
    <w:p w14:paraId="2705AAC8" w14:textId="77777777" w:rsidR="005A153C" w:rsidRDefault="005A153C" w:rsidP="009E6A6D">
      <w:pPr>
        <w:rPr>
          <w:rFonts w:ascii="Arial" w:hAnsi="Arial" w:cs="Arial"/>
          <w:sz w:val="14"/>
          <w:szCs w:val="16"/>
        </w:rPr>
      </w:pPr>
    </w:p>
    <w:p w14:paraId="6DA7382A" w14:textId="77777777" w:rsidR="00E07BFB" w:rsidRPr="009E6A6D" w:rsidRDefault="00E07BFB" w:rsidP="00E07BFB">
      <w:pPr>
        <w:rPr>
          <w:rFonts w:ascii="Arial" w:hAnsi="Arial" w:cs="Arial"/>
          <w:sz w:val="14"/>
          <w:szCs w:val="16"/>
        </w:rPr>
      </w:pPr>
      <w:r w:rsidRPr="009E6A6D">
        <w:rPr>
          <w:rFonts w:ascii="Arial" w:hAnsi="Arial" w:cs="Arial"/>
          <w:sz w:val="14"/>
          <w:szCs w:val="16"/>
        </w:rPr>
        <w:t>Treatment duration:</w:t>
      </w:r>
    </w:p>
    <w:p w14:paraId="432293BA" w14:textId="77777777" w:rsidR="00E07BFB" w:rsidRPr="005A0400" w:rsidRDefault="00E07BFB" w:rsidP="00E07BFB">
      <w:pPr>
        <w:pStyle w:val="paragraph"/>
        <w:numPr>
          <w:ilvl w:val="0"/>
          <w:numId w:val="2"/>
        </w:numPr>
        <w:textAlignment w:val="baseline"/>
        <w:rPr>
          <w:rStyle w:val="normaltextrun1"/>
          <w:rFonts w:ascii="Calibri" w:hAnsi="Calibri" w:cs="Calibri"/>
          <w:sz w:val="16"/>
          <w:szCs w:val="16"/>
        </w:rPr>
      </w:pPr>
      <w:r w:rsidRPr="005A0400">
        <w:rPr>
          <w:rStyle w:val="normaltextrun1"/>
          <w:rFonts w:ascii="Calibri" w:hAnsi="Calibri" w:cs="Calibri"/>
          <w:b/>
          <w:sz w:val="16"/>
          <w:szCs w:val="16"/>
        </w:rPr>
        <w:t>7</w:t>
      </w:r>
      <w:r w:rsidRPr="005A0400">
        <w:rPr>
          <w:rStyle w:val="normaltextrun1"/>
          <w:rFonts w:ascii="Calibri" w:hAnsi="Calibri" w:cs="Calibri"/>
          <w:sz w:val="16"/>
          <w:szCs w:val="16"/>
        </w:rPr>
        <w:t xml:space="preserve"> days for sepsis</w:t>
      </w:r>
    </w:p>
    <w:p w14:paraId="208A12C6" w14:textId="77777777" w:rsidR="00E07BFB" w:rsidRPr="005A0400" w:rsidRDefault="00E07BFB" w:rsidP="00E07BFB">
      <w:pPr>
        <w:pStyle w:val="paragraph"/>
        <w:numPr>
          <w:ilvl w:val="0"/>
          <w:numId w:val="2"/>
        </w:numPr>
        <w:textAlignment w:val="baseline"/>
        <w:rPr>
          <w:rStyle w:val="normaltextrun1"/>
          <w:rFonts w:ascii="Calibri" w:hAnsi="Calibri" w:cs="Calibri"/>
          <w:sz w:val="16"/>
          <w:szCs w:val="16"/>
        </w:rPr>
      </w:pPr>
      <w:r w:rsidRPr="005A0400">
        <w:rPr>
          <w:rStyle w:val="normaltextrun1"/>
          <w:rFonts w:ascii="Calibri" w:hAnsi="Calibri" w:cs="Calibri"/>
          <w:sz w:val="16"/>
          <w:szCs w:val="16"/>
        </w:rPr>
        <w:t>Meningitis:</w:t>
      </w:r>
    </w:p>
    <w:p w14:paraId="6BFF055A" w14:textId="77777777" w:rsidR="00E07BFB" w:rsidRPr="009E6A6D" w:rsidRDefault="00E07BFB" w:rsidP="00E07BFB">
      <w:pPr>
        <w:pStyle w:val="paragraph"/>
        <w:numPr>
          <w:ilvl w:val="1"/>
          <w:numId w:val="2"/>
        </w:numPr>
        <w:textAlignment w:val="baseline"/>
        <w:rPr>
          <w:rFonts w:ascii="Calibri" w:hAnsi="Calibri" w:cs="Calibri"/>
          <w:sz w:val="14"/>
          <w:szCs w:val="16"/>
        </w:rPr>
      </w:pPr>
      <w:r w:rsidRPr="009E6A6D">
        <w:rPr>
          <w:rStyle w:val="normaltextrun1"/>
          <w:rFonts w:ascii="Arial" w:hAnsi="Arial" w:cs="Arial"/>
          <w:b/>
          <w:bCs/>
          <w:sz w:val="14"/>
          <w:szCs w:val="16"/>
        </w:rPr>
        <w:t>14</w:t>
      </w:r>
      <w:r w:rsidRPr="009E6A6D">
        <w:rPr>
          <w:rStyle w:val="normaltextrun1"/>
          <w:rFonts w:ascii="Arial" w:hAnsi="Arial" w:cs="Arial"/>
          <w:sz w:val="14"/>
          <w:szCs w:val="16"/>
        </w:rPr>
        <w:t xml:space="preserve"> days for GBS, L. monocytogenes, S. pneumoniae,</w:t>
      </w:r>
      <w:r>
        <w:rPr>
          <w:rStyle w:val="normaltextrun1"/>
          <w:rFonts w:ascii="Arial" w:hAnsi="Arial" w:cs="Arial"/>
          <w:sz w:val="14"/>
          <w:szCs w:val="16"/>
        </w:rPr>
        <w:t xml:space="preserve"> and</w:t>
      </w:r>
      <w:r w:rsidRPr="009E6A6D">
        <w:rPr>
          <w:rStyle w:val="normaltextrun1"/>
          <w:rFonts w:ascii="Arial" w:hAnsi="Arial" w:cs="Arial"/>
          <w:sz w:val="14"/>
          <w:szCs w:val="16"/>
        </w:rPr>
        <w:t xml:space="preserve"> others</w:t>
      </w:r>
      <w:r w:rsidRPr="009E6A6D">
        <w:rPr>
          <w:rStyle w:val="eop"/>
          <w:rFonts w:ascii="Arial" w:hAnsi="Arial" w:cs="Arial"/>
          <w:sz w:val="14"/>
          <w:szCs w:val="16"/>
        </w:rPr>
        <w:t> </w:t>
      </w:r>
    </w:p>
    <w:p w14:paraId="317D3C37" w14:textId="77777777" w:rsidR="00E07BFB" w:rsidRPr="009E6A6D" w:rsidRDefault="00E07BFB" w:rsidP="00E07BFB">
      <w:pPr>
        <w:pStyle w:val="paragraph"/>
        <w:numPr>
          <w:ilvl w:val="1"/>
          <w:numId w:val="2"/>
        </w:numPr>
        <w:textAlignment w:val="baseline"/>
        <w:rPr>
          <w:rFonts w:ascii="Calibri" w:hAnsi="Calibri" w:cs="Calibri"/>
          <w:sz w:val="14"/>
          <w:szCs w:val="16"/>
        </w:rPr>
      </w:pPr>
      <w:r w:rsidRPr="009E6A6D">
        <w:rPr>
          <w:rStyle w:val="normaltextrun1"/>
          <w:rFonts w:ascii="Arial" w:hAnsi="Arial" w:cs="Arial"/>
          <w:b/>
          <w:bCs/>
          <w:sz w:val="14"/>
          <w:szCs w:val="16"/>
        </w:rPr>
        <w:t>21</w:t>
      </w:r>
      <w:r w:rsidRPr="009E6A6D">
        <w:rPr>
          <w:rStyle w:val="normaltextrun1"/>
          <w:rFonts w:ascii="Arial" w:hAnsi="Arial" w:cs="Arial"/>
          <w:sz w:val="14"/>
          <w:szCs w:val="16"/>
        </w:rPr>
        <w:t xml:space="preserve"> days for Pseudomonas and G-</w:t>
      </w:r>
    </w:p>
    <w:p w14:paraId="2C7BE0D3" w14:textId="77777777" w:rsidR="00E07BFB" w:rsidRPr="004A1875" w:rsidRDefault="00E07BFB" w:rsidP="00E07BFB">
      <w:pPr>
        <w:pStyle w:val="paragraph"/>
        <w:numPr>
          <w:ilvl w:val="1"/>
          <w:numId w:val="2"/>
        </w:numPr>
        <w:textAlignment w:val="baseline"/>
        <w:rPr>
          <w:rFonts w:ascii="Calibri" w:hAnsi="Calibri" w:cs="Calibri"/>
          <w:sz w:val="14"/>
          <w:szCs w:val="16"/>
        </w:rPr>
      </w:pPr>
      <w:r w:rsidRPr="009E6A6D">
        <w:rPr>
          <w:rStyle w:val="normaltextrun1"/>
          <w:rFonts w:ascii="Arial" w:hAnsi="Arial" w:cs="Arial"/>
          <w:sz w:val="14"/>
          <w:szCs w:val="16"/>
        </w:rPr>
        <w:t>Longer treatment courses recommended for infants with meningitis with delayed clinical improvement after beginning therapy or with complications such as brain abscesses, ventriculitis, or brain infarctions</w:t>
      </w:r>
    </w:p>
    <w:p w14:paraId="7B2530F2" w14:textId="52643727" w:rsidR="005A153C" w:rsidRDefault="005A153C" w:rsidP="009E6A6D">
      <w:pPr>
        <w:rPr>
          <w:rFonts w:ascii="Lucida Handwriting" w:hAnsi="Lucida Handwriting" w:cs="Arial"/>
          <w:sz w:val="18"/>
          <w:szCs w:val="20"/>
        </w:rPr>
      </w:pPr>
    </w:p>
    <w:p w14:paraId="69A4A3B7" w14:textId="6C29876F" w:rsidR="00870A56" w:rsidRDefault="00870A56" w:rsidP="009E6A6D">
      <w:pPr>
        <w:rPr>
          <w:rFonts w:ascii="Lucida Handwriting" w:hAnsi="Lucida Handwriting" w:cs="Arial"/>
          <w:sz w:val="18"/>
          <w:szCs w:val="20"/>
        </w:rPr>
      </w:pPr>
    </w:p>
    <w:p w14:paraId="542433B6" w14:textId="77777777" w:rsidR="00C62178" w:rsidRDefault="00C62178" w:rsidP="009E6A6D">
      <w:pPr>
        <w:rPr>
          <w:rFonts w:ascii="Lucida Handwriting" w:hAnsi="Lucida Handwriting" w:cs="Arial"/>
          <w:sz w:val="18"/>
          <w:szCs w:val="20"/>
        </w:rPr>
      </w:pPr>
    </w:p>
    <w:p w14:paraId="19D7A975" w14:textId="65A7097F" w:rsidR="00B10FE6" w:rsidRPr="009E6A6D" w:rsidRDefault="00B10FE6" w:rsidP="009E6A6D">
      <w:pPr>
        <w:rPr>
          <w:rFonts w:ascii="Arial" w:hAnsi="Arial" w:cs="Arial"/>
          <w:sz w:val="14"/>
          <w:szCs w:val="16"/>
        </w:rPr>
      </w:pPr>
      <w:r w:rsidRPr="009E6A6D">
        <w:rPr>
          <w:rFonts w:ascii="Lucida Handwriting" w:hAnsi="Lucida Handwriting" w:cs="Arial"/>
          <w:sz w:val="18"/>
          <w:szCs w:val="20"/>
        </w:rPr>
        <w:lastRenderedPageBreak/>
        <w:t>Dosing</w:t>
      </w:r>
    </w:p>
    <w:tbl>
      <w:tblPr>
        <w:tblStyle w:val="TableGrid"/>
        <w:tblW w:w="1476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890"/>
        <w:gridCol w:w="630"/>
        <w:gridCol w:w="4500"/>
        <w:gridCol w:w="4500"/>
        <w:gridCol w:w="3240"/>
      </w:tblGrid>
      <w:tr w:rsidR="00CC2F6B" w:rsidRPr="009E6A6D" w14:paraId="457AE3F5" w14:textId="1CE4D8AE" w:rsidTr="00E07BFB">
        <w:trPr>
          <w:trHeight w:val="278"/>
        </w:trPr>
        <w:tc>
          <w:tcPr>
            <w:tcW w:w="2520" w:type="dxa"/>
            <w:gridSpan w:val="2"/>
          </w:tcPr>
          <w:p w14:paraId="44FC6229" w14:textId="77777777" w:rsidR="00CC2F6B" w:rsidRPr="00E07BFB" w:rsidRDefault="00CC2F6B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</w:p>
        </w:tc>
        <w:tc>
          <w:tcPr>
            <w:tcW w:w="4500" w:type="dxa"/>
          </w:tcPr>
          <w:p w14:paraId="214E8747" w14:textId="63CB53A4" w:rsidR="00CC2F6B" w:rsidRPr="00E07BFB" w:rsidRDefault="00CC2F6B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Meningitis</w:t>
            </w:r>
          </w:p>
        </w:tc>
        <w:tc>
          <w:tcPr>
            <w:tcW w:w="4500" w:type="dxa"/>
          </w:tcPr>
          <w:p w14:paraId="5CA8741A" w14:textId="0DE57E31" w:rsidR="00CC2F6B" w:rsidRPr="00E07BFB" w:rsidRDefault="00CC2F6B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Sepsis</w:t>
            </w:r>
          </w:p>
        </w:tc>
        <w:tc>
          <w:tcPr>
            <w:tcW w:w="3240" w:type="dxa"/>
          </w:tcPr>
          <w:p w14:paraId="12595851" w14:textId="6820B513" w:rsidR="00CC2F6B" w:rsidRPr="00E07BFB" w:rsidRDefault="00CC2F6B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Interval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 </w:t>
            </w:r>
            <w:r w:rsidR="00E07BFB">
              <w:rPr>
                <w:rFonts w:ascii="Arial" w:hAnsi="Arial" w:cs="Arial"/>
                <w:bCs/>
                <w:sz w:val="14"/>
                <w:szCs w:val="16"/>
              </w:rPr>
              <w:t xml:space="preserve">- 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>Based on postmenstrual age (PMA) and postnatal age (PNA):</w:t>
            </w:r>
          </w:p>
        </w:tc>
      </w:tr>
      <w:tr w:rsidR="006A6894" w:rsidRPr="009E6A6D" w14:paraId="6C61CEB0" w14:textId="089DCB62" w:rsidTr="00E07BFB">
        <w:trPr>
          <w:trHeight w:val="1430"/>
        </w:trPr>
        <w:tc>
          <w:tcPr>
            <w:tcW w:w="1890" w:type="dxa"/>
            <w:vMerge w:val="restart"/>
          </w:tcPr>
          <w:p w14:paraId="7683B15F" w14:textId="5736F1E2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Penicillin G</w:t>
            </w:r>
            <w:r w:rsidR="00BB0BF0" w:rsidRPr="00E07BFB">
              <w:rPr>
                <w:rFonts w:ascii="Arial" w:hAnsi="Arial" w:cs="Arial"/>
                <w:b/>
                <w:bCs/>
                <w:sz w:val="14"/>
                <w:szCs w:val="16"/>
              </w:rPr>
              <w:t xml:space="preserve"> (</w:t>
            </w:r>
            <w:r w:rsidR="00BB0BF0" w:rsidRPr="00E07BFB">
              <w:rPr>
                <w:rFonts w:ascii="Arial" w:hAnsi="Arial" w:cs="Arial"/>
                <w:sz w:val="14"/>
                <w:szCs w:val="16"/>
              </w:rPr>
              <w:t xml:space="preserve">GBS, </w:t>
            </w:r>
            <w:r w:rsidR="003D115F" w:rsidRPr="00E07BFB">
              <w:rPr>
                <w:rFonts w:ascii="Arial" w:hAnsi="Arial" w:cs="Arial"/>
                <w:sz w:val="14"/>
                <w:szCs w:val="16"/>
              </w:rPr>
              <w:t xml:space="preserve">S. pneumoniae, </w:t>
            </w:r>
            <w:r w:rsidR="00BB0BF0" w:rsidRPr="00E07BFB">
              <w:rPr>
                <w:rFonts w:ascii="Arial" w:hAnsi="Arial" w:cs="Arial"/>
                <w:sz w:val="14"/>
                <w:szCs w:val="16"/>
              </w:rPr>
              <w:t>Enterococcus</w:t>
            </w:r>
            <w:r w:rsidR="00DC0426" w:rsidRPr="00E07BFB">
              <w:rPr>
                <w:rFonts w:ascii="Arial" w:hAnsi="Arial" w:cs="Arial"/>
                <w:sz w:val="14"/>
                <w:szCs w:val="16"/>
              </w:rPr>
              <w:t>, N. meningitidis</w:t>
            </w:r>
            <w:r w:rsidR="00BB0BF0" w:rsidRPr="00E07BFB">
              <w:rPr>
                <w:rFonts w:ascii="Arial" w:hAnsi="Arial" w:cs="Arial"/>
                <w:sz w:val="14"/>
                <w:szCs w:val="16"/>
              </w:rPr>
              <w:t>)</w:t>
            </w:r>
          </w:p>
        </w:tc>
        <w:tc>
          <w:tcPr>
            <w:tcW w:w="630" w:type="dxa"/>
          </w:tcPr>
          <w:p w14:paraId="16881808" w14:textId="69A6FB72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NICU</w:t>
            </w:r>
          </w:p>
        </w:tc>
        <w:tc>
          <w:tcPr>
            <w:tcW w:w="4500" w:type="dxa"/>
          </w:tcPr>
          <w:p w14:paraId="2DEDA789" w14:textId="3C69182D" w:rsidR="006A6894" w:rsidRPr="00E07BFB" w:rsidRDefault="006A6894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DOL ≤ 7:</w:t>
            </w:r>
            <w:r w:rsidRPr="00E07BFB">
              <w:rPr>
                <w:rFonts w:ascii="Arial" w:hAnsi="Arial" w:cs="Arial"/>
                <w:sz w:val="14"/>
                <w:szCs w:val="16"/>
              </w:rPr>
              <w:t xml:space="preserve"> penicillin G 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250-450,000 units/kg/d </w:t>
            </w:r>
            <w:r w:rsidR="005A0439" w:rsidRPr="00E07BFB">
              <w:rPr>
                <w:rFonts w:ascii="Arial" w:hAnsi="Arial" w:cs="Arial"/>
                <w:bCs/>
                <w:sz w:val="14"/>
                <w:szCs w:val="16"/>
              </w:rPr>
              <w:t xml:space="preserve">IV 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divided q8h </w:t>
            </w:r>
          </w:p>
          <w:p w14:paraId="1140FFF3" w14:textId="4557CAF9" w:rsidR="006A6894" w:rsidRPr="00E07BFB" w:rsidRDefault="006A6894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DOL &gt; 7: penicillin G 450-500,000 units/kg/d </w:t>
            </w:r>
            <w:r w:rsidR="005A0439" w:rsidRPr="00E07BFB">
              <w:rPr>
                <w:rFonts w:ascii="Arial" w:hAnsi="Arial" w:cs="Arial"/>
                <w:bCs/>
                <w:sz w:val="14"/>
                <w:szCs w:val="16"/>
              </w:rPr>
              <w:t xml:space="preserve">IV 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divided q6h </w:t>
            </w:r>
          </w:p>
          <w:p w14:paraId="7E0E9F34" w14:textId="77777777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</w:p>
        </w:tc>
        <w:tc>
          <w:tcPr>
            <w:tcW w:w="4500" w:type="dxa"/>
          </w:tcPr>
          <w:p w14:paraId="3F3ED740" w14:textId="77777777" w:rsidR="006A6894" w:rsidRPr="00E07BFB" w:rsidRDefault="006A6894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~1/2 meningitis dose</w:t>
            </w:r>
          </w:p>
          <w:p w14:paraId="11FE85DB" w14:textId="77777777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</w:p>
        </w:tc>
        <w:tc>
          <w:tcPr>
            <w:tcW w:w="3240" w:type="dxa"/>
          </w:tcPr>
          <w:p w14:paraId="4C11E97E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≤ 29 weeks</w:t>
            </w:r>
          </w:p>
          <w:p w14:paraId="6637719F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≤ 28 d – q12h</w:t>
            </w:r>
          </w:p>
          <w:p w14:paraId="780EBB59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 xml:space="preserve">PNA &gt; 28 d – q8h </w:t>
            </w:r>
          </w:p>
          <w:p w14:paraId="68363652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30-36 weeks</w:t>
            </w:r>
          </w:p>
          <w:p w14:paraId="02CEE4B3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≤ 14 d – q12h</w:t>
            </w:r>
          </w:p>
          <w:p w14:paraId="562852A2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&gt; 14 d – q8h</w:t>
            </w:r>
          </w:p>
          <w:p w14:paraId="63F7061D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37-44 weeks</w:t>
            </w:r>
          </w:p>
          <w:p w14:paraId="16B281A5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≤ 7 d – q12h</w:t>
            </w:r>
          </w:p>
          <w:p w14:paraId="59245B20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&gt; 7 d – q8h</w:t>
            </w:r>
          </w:p>
          <w:p w14:paraId="28902BAB" w14:textId="7E5C13BC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45 weeks – q6h</w:t>
            </w:r>
          </w:p>
        </w:tc>
      </w:tr>
      <w:tr w:rsidR="006A6894" w:rsidRPr="009E6A6D" w14:paraId="3DE30286" w14:textId="77777777" w:rsidTr="00E07BFB">
        <w:trPr>
          <w:trHeight w:val="287"/>
        </w:trPr>
        <w:tc>
          <w:tcPr>
            <w:tcW w:w="1890" w:type="dxa"/>
            <w:vMerge/>
          </w:tcPr>
          <w:p w14:paraId="2B5F5F92" w14:textId="77777777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</w:p>
        </w:tc>
        <w:tc>
          <w:tcPr>
            <w:tcW w:w="630" w:type="dxa"/>
          </w:tcPr>
          <w:p w14:paraId="2BCD91E7" w14:textId="29B24780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Peds</w:t>
            </w:r>
          </w:p>
        </w:tc>
        <w:tc>
          <w:tcPr>
            <w:tcW w:w="4500" w:type="dxa"/>
          </w:tcPr>
          <w:p w14:paraId="568D72F8" w14:textId="7060E535" w:rsidR="00131DA6" w:rsidRPr="00E07BFB" w:rsidRDefault="00131DA6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Penicillin G 300,000-400,000 units/kg/d</w:t>
            </w:r>
            <w:r w:rsidR="005A0439" w:rsidRPr="00E07BFB">
              <w:rPr>
                <w:rFonts w:ascii="Arial" w:hAnsi="Arial" w:cs="Arial"/>
                <w:bCs/>
                <w:sz w:val="14"/>
                <w:szCs w:val="16"/>
              </w:rPr>
              <w:t xml:space="preserve"> IV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 divided q4-6h</w:t>
            </w:r>
          </w:p>
          <w:p w14:paraId="086312B4" w14:textId="57D2A955" w:rsidR="006A6894" w:rsidRPr="00E07BFB" w:rsidRDefault="00131DA6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Maximum dose 24 million units/d</w:t>
            </w:r>
          </w:p>
        </w:tc>
        <w:tc>
          <w:tcPr>
            <w:tcW w:w="4500" w:type="dxa"/>
          </w:tcPr>
          <w:p w14:paraId="3747475A" w14:textId="77777777" w:rsidR="006A6894" w:rsidRPr="00E07BFB" w:rsidRDefault="00647A27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~1/2 meningitis dose</w:t>
            </w:r>
          </w:p>
          <w:p w14:paraId="5BD13751" w14:textId="3EBFFBF5" w:rsidR="00647A27" w:rsidRPr="00E07BFB" w:rsidRDefault="00647A27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Maximum dose 24 million units/d</w:t>
            </w:r>
          </w:p>
        </w:tc>
        <w:tc>
          <w:tcPr>
            <w:tcW w:w="3240" w:type="dxa"/>
          </w:tcPr>
          <w:p w14:paraId="0443F38C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6A6894" w:rsidRPr="009E6A6D" w14:paraId="0D6218C2" w14:textId="3DE81A62" w:rsidTr="00E07BFB">
        <w:trPr>
          <w:trHeight w:val="1457"/>
        </w:trPr>
        <w:tc>
          <w:tcPr>
            <w:tcW w:w="1890" w:type="dxa"/>
            <w:vMerge w:val="restart"/>
          </w:tcPr>
          <w:p w14:paraId="1D4EFA6D" w14:textId="77777777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Ampicillin</w:t>
            </w:r>
          </w:p>
          <w:p w14:paraId="7B1A8136" w14:textId="3C90F07E" w:rsidR="00BB0BF0" w:rsidRPr="00E07BFB" w:rsidRDefault="00BB0BF0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(</w:t>
            </w:r>
            <w:r w:rsidRPr="00E07BFB">
              <w:rPr>
                <w:rFonts w:ascii="Arial" w:hAnsi="Arial" w:cs="Arial"/>
                <w:sz w:val="14"/>
                <w:szCs w:val="16"/>
              </w:rPr>
              <w:t xml:space="preserve">GBS, </w:t>
            </w:r>
            <w:r w:rsidR="003D115F" w:rsidRPr="00E07BFB">
              <w:rPr>
                <w:rFonts w:ascii="Arial" w:hAnsi="Arial" w:cs="Arial"/>
                <w:sz w:val="14"/>
                <w:szCs w:val="16"/>
              </w:rPr>
              <w:t xml:space="preserve">S. pneumoniae, </w:t>
            </w:r>
            <w:r w:rsidRPr="00E07BFB">
              <w:rPr>
                <w:rFonts w:ascii="Arial" w:hAnsi="Arial" w:cs="Arial"/>
                <w:sz w:val="14"/>
                <w:szCs w:val="16"/>
              </w:rPr>
              <w:t>Enterococcus, Listeria</w:t>
            </w:r>
            <w:r w:rsidR="0054721D" w:rsidRPr="00E07BFB">
              <w:rPr>
                <w:rFonts w:ascii="Arial" w:hAnsi="Arial" w:cs="Arial"/>
                <w:sz w:val="14"/>
                <w:szCs w:val="16"/>
              </w:rPr>
              <w:t>, E. coli</w:t>
            </w:r>
            <w:r w:rsidR="00DC0426" w:rsidRPr="00E07BFB">
              <w:rPr>
                <w:rFonts w:ascii="Arial" w:hAnsi="Arial" w:cs="Arial"/>
                <w:sz w:val="14"/>
                <w:szCs w:val="16"/>
              </w:rPr>
              <w:t>, N. meningitidis, H. influenzae</w:t>
            </w:r>
            <w:r w:rsidRPr="00E07BFB">
              <w:rPr>
                <w:rFonts w:ascii="Arial" w:hAnsi="Arial" w:cs="Arial"/>
                <w:sz w:val="14"/>
                <w:szCs w:val="16"/>
              </w:rPr>
              <w:t>)</w:t>
            </w:r>
          </w:p>
        </w:tc>
        <w:tc>
          <w:tcPr>
            <w:tcW w:w="630" w:type="dxa"/>
          </w:tcPr>
          <w:p w14:paraId="7F43359D" w14:textId="1108D15B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NICU</w:t>
            </w:r>
          </w:p>
        </w:tc>
        <w:tc>
          <w:tcPr>
            <w:tcW w:w="4500" w:type="dxa"/>
          </w:tcPr>
          <w:p w14:paraId="2CCE5C4A" w14:textId="51B4284F" w:rsidR="006A6894" w:rsidRPr="00E07BFB" w:rsidRDefault="006A6894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DOL ≤ 7: a</w:t>
            </w:r>
            <w:r w:rsidRPr="00E07BFB">
              <w:rPr>
                <w:rFonts w:ascii="Arial" w:hAnsi="Arial" w:cs="Arial"/>
                <w:sz w:val="14"/>
                <w:szCs w:val="16"/>
              </w:rPr>
              <w:t xml:space="preserve">mpicillin </w:t>
            </w:r>
            <w:r w:rsidR="003C16FC" w:rsidRPr="00E07BFB">
              <w:rPr>
                <w:rFonts w:ascii="Arial" w:hAnsi="Arial" w:cs="Arial"/>
                <w:sz w:val="14"/>
                <w:szCs w:val="16"/>
              </w:rPr>
              <w:t>150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>-300 mg/kg/d IV</w:t>
            </w:r>
            <w:r w:rsidR="005A0439" w:rsidRPr="00E07BFB">
              <w:rPr>
                <w:rFonts w:ascii="Arial" w:hAnsi="Arial" w:cs="Arial"/>
                <w:bCs/>
                <w:sz w:val="14"/>
                <w:szCs w:val="16"/>
              </w:rPr>
              <w:t xml:space="preserve"> divided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 q8h </w:t>
            </w:r>
          </w:p>
          <w:p w14:paraId="03B740C7" w14:textId="2CC2BDA0" w:rsidR="006A6894" w:rsidRPr="00E07BFB" w:rsidRDefault="006A6894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DOL &gt; 7: ampicillin 300 mg/kg/d </w:t>
            </w:r>
            <w:r w:rsidR="005A0439" w:rsidRPr="00E07BFB">
              <w:rPr>
                <w:rFonts w:ascii="Arial" w:hAnsi="Arial" w:cs="Arial"/>
                <w:bCs/>
                <w:sz w:val="14"/>
                <w:szCs w:val="16"/>
              </w:rPr>
              <w:t xml:space="preserve">IV 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divided q6h </w:t>
            </w:r>
          </w:p>
          <w:p w14:paraId="63841731" w14:textId="77777777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</w:p>
          <w:p w14:paraId="564A8302" w14:textId="77777777" w:rsidR="00584C89" w:rsidRPr="00E07BFB" w:rsidRDefault="00584C89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  <w:u w:val="single"/>
              </w:rPr>
              <w:t>Women’s order set:</w:t>
            </w:r>
          </w:p>
          <w:p w14:paraId="1AAC2575" w14:textId="77777777" w:rsidR="00584C89" w:rsidRPr="00E07BFB" w:rsidRDefault="00584C89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≤ 26 weeks’ GA: 100 mg/kg x1, then 50 mg/kg q12h</w:t>
            </w:r>
          </w:p>
          <w:p w14:paraId="444B0ABE" w14:textId="77777777" w:rsidR="00584C89" w:rsidRPr="00E07BFB" w:rsidRDefault="00584C89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&gt; 26 weeks’ GA, &lt; 7 DOL: 100 mg/kg q12h</w:t>
            </w:r>
          </w:p>
          <w:p w14:paraId="72640EDE" w14:textId="77777777" w:rsidR="00584C89" w:rsidRPr="00E07BFB" w:rsidRDefault="00584C89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&gt; 26 weeks’ GA, ≥ 7 DOL: 100 mg/kg q8h</w:t>
            </w:r>
          </w:p>
          <w:p w14:paraId="78865FB2" w14:textId="77777777" w:rsidR="00466C59" w:rsidRPr="00E07BFB" w:rsidRDefault="00466C59" w:rsidP="009E6A6D">
            <w:pPr>
              <w:rPr>
                <w:rFonts w:ascii="Arial" w:hAnsi="Arial" w:cs="Arial"/>
                <w:bCs/>
                <w:color w:val="4472C4" w:themeColor="accent1"/>
                <w:sz w:val="14"/>
              </w:rPr>
            </w:pPr>
          </w:p>
          <w:p w14:paraId="00684171" w14:textId="77777777" w:rsidR="00466C59" w:rsidRPr="00E07BFB" w:rsidRDefault="00466C59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  <w:t>MHC order set:</w:t>
            </w:r>
          </w:p>
          <w:p w14:paraId="506CB5A8" w14:textId="239A5126" w:rsidR="00466C59" w:rsidRPr="00E07BFB" w:rsidRDefault="00466C59" w:rsidP="00466C59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100 mg/kg LD, then 100 mg/kg at PMA/PNA interval</w:t>
            </w:r>
          </w:p>
        </w:tc>
        <w:tc>
          <w:tcPr>
            <w:tcW w:w="4500" w:type="dxa"/>
          </w:tcPr>
          <w:p w14:paraId="18DAFEA1" w14:textId="73540336" w:rsidR="004A1875" w:rsidRPr="00E07BFB" w:rsidRDefault="004A1875" w:rsidP="004A1875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DOL ≤ 7: a</w:t>
            </w:r>
            <w:r w:rsidRPr="00E07BFB">
              <w:rPr>
                <w:rFonts w:ascii="Arial" w:hAnsi="Arial" w:cs="Arial"/>
                <w:sz w:val="14"/>
                <w:szCs w:val="16"/>
              </w:rPr>
              <w:t xml:space="preserve">mpicillin 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150 mg/kg/d IV divided q8h </w:t>
            </w:r>
          </w:p>
          <w:p w14:paraId="4B0D4D96" w14:textId="2B20FDBF" w:rsidR="004A1875" w:rsidRPr="00E07BFB" w:rsidRDefault="004A1875" w:rsidP="004A1875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DOL &gt; 7: ampicillin 200-300 mg/kg/d IV divided q6h </w:t>
            </w:r>
          </w:p>
          <w:p w14:paraId="057B113B" w14:textId="77777777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</w:p>
          <w:p w14:paraId="5D50A63A" w14:textId="77777777" w:rsidR="000F39F3" w:rsidRPr="00E07BFB" w:rsidRDefault="000F39F3" w:rsidP="000F39F3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  <w:u w:val="single"/>
              </w:rPr>
              <w:t>Women’s order set:</w:t>
            </w:r>
          </w:p>
          <w:p w14:paraId="7A05D5D6" w14:textId="77777777" w:rsidR="000F39F3" w:rsidRPr="00E07BFB" w:rsidRDefault="000F39F3" w:rsidP="000F39F3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≤ 26 weeks’ GA: 100 mg/kg x1, then 50 mg/kg q12h</w:t>
            </w:r>
          </w:p>
          <w:p w14:paraId="4CE9599E" w14:textId="77777777" w:rsidR="000F39F3" w:rsidRPr="00E07BFB" w:rsidRDefault="000F39F3" w:rsidP="000F39F3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&gt; 26 weeks’ GA, &lt; 7 DOL: 100 mg/kg q12h</w:t>
            </w:r>
          </w:p>
          <w:p w14:paraId="1BD2694B" w14:textId="77777777" w:rsidR="000F39F3" w:rsidRPr="00E07BFB" w:rsidRDefault="000F39F3" w:rsidP="000F39F3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&gt; 26 weeks’ GA, ≥ 7 DOL: 100 mg/kg q8h</w:t>
            </w:r>
          </w:p>
          <w:p w14:paraId="721E1ABD" w14:textId="77777777" w:rsidR="00466C59" w:rsidRPr="00E07BFB" w:rsidRDefault="00466C59" w:rsidP="00466C59">
            <w:pPr>
              <w:rPr>
                <w:rFonts w:ascii="Arial" w:hAnsi="Arial" w:cs="Arial"/>
                <w:bCs/>
                <w:color w:val="4472C4" w:themeColor="accent1"/>
                <w:sz w:val="14"/>
              </w:rPr>
            </w:pPr>
          </w:p>
          <w:p w14:paraId="07F4C338" w14:textId="77777777" w:rsidR="00466C59" w:rsidRPr="00E07BFB" w:rsidRDefault="00466C59" w:rsidP="00466C59">
            <w:pPr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  <w:t>MHC order set:</w:t>
            </w:r>
          </w:p>
          <w:p w14:paraId="7581BDFA" w14:textId="6801AEC3" w:rsidR="00466C59" w:rsidRPr="00E07BFB" w:rsidRDefault="00466C59" w:rsidP="000F39F3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100 mg/kg LD, then 100 mg/kg at PMA/PNA interval</w:t>
            </w:r>
          </w:p>
        </w:tc>
        <w:tc>
          <w:tcPr>
            <w:tcW w:w="3240" w:type="dxa"/>
          </w:tcPr>
          <w:p w14:paraId="5A4E90A2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≤ 29 weeks</w:t>
            </w:r>
          </w:p>
          <w:p w14:paraId="130F7916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≤ 28 d – q12h</w:t>
            </w:r>
          </w:p>
          <w:p w14:paraId="53A4F97D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 xml:space="preserve">PNA &gt; 28 d – q8h </w:t>
            </w:r>
          </w:p>
          <w:p w14:paraId="7B040899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30-36 weeks</w:t>
            </w:r>
          </w:p>
          <w:p w14:paraId="64CACDC4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≤ 14 d – q12h</w:t>
            </w:r>
          </w:p>
          <w:p w14:paraId="5344BF87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&gt; 14 d – q8h</w:t>
            </w:r>
          </w:p>
          <w:p w14:paraId="0F748A64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37-44 weeks</w:t>
            </w:r>
          </w:p>
          <w:p w14:paraId="04EDEAD5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≤ 7 d – q12h</w:t>
            </w:r>
          </w:p>
          <w:p w14:paraId="3656B250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&gt; 7 d – q8h</w:t>
            </w:r>
          </w:p>
          <w:p w14:paraId="0C490496" w14:textId="7227DE44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45 weeks – q6h</w:t>
            </w:r>
          </w:p>
        </w:tc>
      </w:tr>
      <w:tr w:rsidR="006A6894" w:rsidRPr="009E6A6D" w14:paraId="16C3270E" w14:textId="77777777" w:rsidTr="00E07BFB">
        <w:trPr>
          <w:trHeight w:val="70"/>
        </w:trPr>
        <w:tc>
          <w:tcPr>
            <w:tcW w:w="1890" w:type="dxa"/>
            <w:vMerge/>
          </w:tcPr>
          <w:p w14:paraId="317C1D44" w14:textId="77777777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</w:p>
        </w:tc>
        <w:tc>
          <w:tcPr>
            <w:tcW w:w="630" w:type="dxa"/>
          </w:tcPr>
          <w:p w14:paraId="29B80037" w14:textId="0DAFB1A6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Peds</w:t>
            </w:r>
          </w:p>
        </w:tc>
        <w:tc>
          <w:tcPr>
            <w:tcW w:w="4500" w:type="dxa"/>
          </w:tcPr>
          <w:p w14:paraId="4E669B4C" w14:textId="426B1A56" w:rsidR="00B0442E" w:rsidRPr="00E07BFB" w:rsidRDefault="00B0442E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 xml:space="preserve">Ampicillin 300 mg/kg/d </w:t>
            </w:r>
            <w:r w:rsidR="005A0439" w:rsidRPr="00E07BFB">
              <w:rPr>
                <w:rFonts w:ascii="Arial" w:hAnsi="Arial" w:cs="Arial"/>
                <w:bCs/>
                <w:sz w:val="14"/>
                <w:szCs w:val="16"/>
              </w:rPr>
              <w:t xml:space="preserve">IV </w:t>
            </w:r>
            <w:r w:rsidRPr="00E07BFB">
              <w:rPr>
                <w:rFonts w:ascii="Arial" w:hAnsi="Arial" w:cs="Arial"/>
                <w:bCs/>
                <w:sz w:val="14"/>
                <w:szCs w:val="16"/>
              </w:rPr>
              <w:t>divided q4-6h</w:t>
            </w:r>
          </w:p>
          <w:p w14:paraId="12ECF5F4" w14:textId="02D5E87A" w:rsidR="006A6894" w:rsidRPr="00E07BFB" w:rsidRDefault="00B0442E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Maximum dose 12 g/d</w:t>
            </w:r>
          </w:p>
        </w:tc>
        <w:tc>
          <w:tcPr>
            <w:tcW w:w="4500" w:type="dxa"/>
          </w:tcPr>
          <w:p w14:paraId="2CB851F8" w14:textId="77777777" w:rsidR="006A6894" w:rsidRPr="00E07BFB" w:rsidRDefault="00647A27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Ampicillin 200 mg/kg/d IV divided q6h</w:t>
            </w:r>
          </w:p>
          <w:p w14:paraId="27A45F6B" w14:textId="3B51BDB3" w:rsidR="00647A27" w:rsidRPr="00E07BFB" w:rsidRDefault="00647A27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Maximum dose 8 g/d</w:t>
            </w:r>
          </w:p>
        </w:tc>
        <w:tc>
          <w:tcPr>
            <w:tcW w:w="3240" w:type="dxa"/>
          </w:tcPr>
          <w:p w14:paraId="67ED542D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6A6894" w:rsidRPr="009E6A6D" w14:paraId="1FB9E336" w14:textId="68419FF1" w:rsidTr="00E07BFB">
        <w:trPr>
          <w:trHeight w:val="70"/>
        </w:trPr>
        <w:tc>
          <w:tcPr>
            <w:tcW w:w="1890" w:type="dxa"/>
            <w:vMerge w:val="restart"/>
          </w:tcPr>
          <w:p w14:paraId="14A38FA2" w14:textId="6568F4F1" w:rsidR="006A6894" w:rsidRPr="00E07BFB" w:rsidRDefault="006A6894" w:rsidP="009E6A6D">
            <w:pPr>
              <w:rPr>
                <w:rFonts w:ascii="Arial" w:hAnsi="Arial" w:cs="Arial"/>
                <w:b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sz w:val="14"/>
                <w:szCs w:val="16"/>
              </w:rPr>
              <w:t>Gentamicin</w:t>
            </w:r>
            <w:r w:rsidR="00BB0BF0" w:rsidRPr="00E07BFB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r w:rsidR="00BB0BF0" w:rsidRPr="00E07BFB">
              <w:rPr>
                <w:rFonts w:ascii="Arial" w:hAnsi="Arial" w:cs="Arial"/>
                <w:sz w:val="14"/>
                <w:szCs w:val="16"/>
              </w:rPr>
              <w:t>(G-, G+ synergy)</w:t>
            </w:r>
          </w:p>
        </w:tc>
        <w:tc>
          <w:tcPr>
            <w:tcW w:w="630" w:type="dxa"/>
          </w:tcPr>
          <w:p w14:paraId="075C848D" w14:textId="4D23E127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NICU</w:t>
            </w:r>
          </w:p>
        </w:tc>
        <w:tc>
          <w:tcPr>
            <w:tcW w:w="4500" w:type="dxa"/>
          </w:tcPr>
          <w:p w14:paraId="0355BFF0" w14:textId="63A4E84B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>Gentamicin 5</w:t>
            </w:r>
            <w:r w:rsidR="00100364"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 </w:t>
            </w: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mg/kg </w:t>
            </w:r>
            <w:r w:rsidR="005A0439"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IV </w:t>
            </w: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>x1, then pharmacokinetics to determine subsequent dosing</w:t>
            </w:r>
            <w:r w:rsidR="00A67864"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 </w:t>
            </w:r>
            <w:r w:rsidR="00A67864" w:rsidRPr="00E07BFB">
              <w:rPr>
                <w:rFonts w:ascii="Arial" w:hAnsi="Arial" w:cs="Arial"/>
                <w:sz w:val="14"/>
                <w:szCs w:val="16"/>
              </w:rPr>
              <w:t>(or 5-7.5 mg/kg IV q8-12h)</w:t>
            </w:r>
          </w:p>
        </w:tc>
        <w:tc>
          <w:tcPr>
            <w:tcW w:w="4500" w:type="dxa"/>
          </w:tcPr>
          <w:p w14:paraId="0BB0FBD5" w14:textId="6AF60FF0" w:rsidR="006A6894" w:rsidRPr="00E07BFB" w:rsidRDefault="00881788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>Gentamicin 5</w:t>
            </w:r>
            <w:r w:rsidR="00100364"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 </w:t>
            </w: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mg/kg IV x1, then pharmacokinetics to determine subsequent dosing </w:t>
            </w:r>
            <w:r w:rsidRPr="00E07BFB">
              <w:rPr>
                <w:rFonts w:ascii="Arial" w:hAnsi="Arial" w:cs="Arial"/>
                <w:sz w:val="14"/>
                <w:szCs w:val="16"/>
              </w:rPr>
              <w:t>(or 5-7.5 mg/kg IV q8-12h)</w:t>
            </w:r>
          </w:p>
        </w:tc>
        <w:tc>
          <w:tcPr>
            <w:tcW w:w="3240" w:type="dxa"/>
          </w:tcPr>
          <w:p w14:paraId="38A1DC42" w14:textId="408D6C43" w:rsidR="006A6894" w:rsidRPr="00E07BFB" w:rsidRDefault="006A6894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Determined by PK data</w:t>
            </w:r>
            <w:r w:rsidR="003E72C1"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 xml:space="preserve"> at Women’s</w:t>
            </w:r>
          </w:p>
        </w:tc>
      </w:tr>
      <w:tr w:rsidR="006A6894" w:rsidRPr="009E6A6D" w14:paraId="3A8CFD7F" w14:textId="77777777" w:rsidTr="00E07BFB">
        <w:trPr>
          <w:trHeight w:val="872"/>
        </w:trPr>
        <w:tc>
          <w:tcPr>
            <w:tcW w:w="1890" w:type="dxa"/>
            <w:vMerge/>
          </w:tcPr>
          <w:p w14:paraId="09973A3A" w14:textId="77777777" w:rsidR="006A6894" w:rsidRPr="00E07BFB" w:rsidRDefault="006A6894" w:rsidP="009E6A6D">
            <w:pPr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630" w:type="dxa"/>
          </w:tcPr>
          <w:p w14:paraId="16E72B98" w14:textId="0FF279EC" w:rsidR="006A6894" w:rsidRPr="00E07BFB" w:rsidRDefault="006A6894" w:rsidP="009E6A6D">
            <w:pPr>
              <w:rPr>
                <w:rFonts w:ascii="Arial" w:hAnsi="Arial" w:cs="Arial"/>
                <w:b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sz w:val="14"/>
                <w:szCs w:val="16"/>
              </w:rPr>
              <w:t>Peds</w:t>
            </w:r>
          </w:p>
        </w:tc>
        <w:tc>
          <w:tcPr>
            <w:tcW w:w="4500" w:type="dxa"/>
          </w:tcPr>
          <w:p w14:paraId="7BA04158" w14:textId="77777777" w:rsidR="006A6894" w:rsidRPr="00E07BFB" w:rsidRDefault="00A6786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7.5 mg/kg/d IV divided q8h</w:t>
            </w:r>
          </w:p>
          <w:p w14:paraId="3495B01C" w14:textId="77777777" w:rsidR="00466C59" w:rsidRPr="00E07BFB" w:rsidRDefault="00466C59" w:rsidP="009E6A6D">
            <w:pPr>
              <w:rPr>
                <w:rFonts w:ascii="Arial" w:hAnsi="Arial" w:cs="Arial"/>
                <w:sz w:val="14"/>
                <w:szCs w:val="16"/>
              </w:rPr>
            </w:pPr>
          </w:p>
          <w:p w14:paraId="11B7D0B5" w14:textId="46442CD5" w:rsidR="00466C59" w:rsidRPr="00E07BFB" w:rsidRDefault="00466C59" w:rsidP="00466C59">
            <w:pPr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  <w:t>MHC order set:</w:t>
            </w:r>
          </w:p>
          <w:p w14:paraId="1D83B343" w14:textId="316C3AA4" w:rsidR="00466C59" w:rsidRPr="00E07BFB" w:rsidRDefault="00466C59" w:rsidP="00466C59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>PMA ≤ 29 weeks</w:t>
            </w:r>
            <w:r w:rsidR="007C6EA9"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, </w:t>
            </w:r>
            <w:r w:rsidR="007C6EA9"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DOL ≤ 7</w:t>
            </w:r>
            <w:r w:rsidR="009B7880"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: 5 mg/kg q48h</w:t>
            </w:r>
          </w:p>
          <w:p w14:paraId="07C74288" w14:textId="2AF4996A" w:rsidR="007C6EA9" w:rsidRPr="00E07BFB" w:rsidRDefault="007C6EA9" w:rsidP="007C6EA9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PMA ≤ 29 weeks, 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DOL 8-28</w:t>
            </w:r>
            <w:r w:rsidR="004E2B47"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: 5 mg/kg x1, then 4 mg/kg q36h</w:t>
            </w:r>
          </w:p>
          <w:p w14:paraId="3236002F" w14:textId="59BC1077" w:rsidR="007C6EA9" w:rsidRPr="00E07BFB" w:rsidRDefault="007C6EA9" w:rsidP="00466C59">
            <w:pPr>
              <w:rPr>
                <w:rFonts w:ascii="Arial" w:hAnsi="Arial" w:cs="Arial"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PMA ≤ 29 weeks, 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DOL ≥ 29</w:t>
            </w:r>
            <w:r w:rsidR="004E2B47"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: 5 mg/kg x1, then 4 mg/kg q24h</w:t>
            </w:r>
          </w:p>
          <w:p w14:paraId="07C63603" w14:textId="40E03372" w:rsidR="009B7880" w:rsidRPr="00E07BFB" w:rsidRDefault="009B7880" w:rsidP="009B7880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PMA 30-34 weeks, 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DOL ≤ 7</w:t>
            </w:r>
            <w:r w:rsidR="004E2B47"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: 5 mg/kg x1, then 4 mg/kg q36h</w:t>
            </w:r>
          </w:p>
          <w:p w14:paraId="75FC68FE" w14:textId="5C8D298F" w:rsidR="009B7880" w:rsidRPr="00E07BFB" w:rsidRDefault="009B7880" w:rsidP="009B7880">
            <w:pPr>
              <w:rPr>
                <w:rFonts w:ascii="Arial" w:hAnsi="Arial" w:cs="Arial"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PMA 30-34 weeks, 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DOL ≥ 8</w:t>
            </w:r>
            <w:r w:rsidR="00A96A76"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: 5 mg/kg x1, then 4 mg/kg q24h</w:t>
            </w:r>
          </w:p>
          <w:p w14:paraId="3D801A38" w14:textId="5489BDC9" w:rsidR="00466C59" w:rsidRPr="00E07BFB" w:rsidRDefault="009B7880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PMA ≥ 35 weeks</w:t>
            </w:r>
            <w:r w:rsidR="00A96A76"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: 4 mg/kg q24h</w:t>
            </w:r>
          </w:p>
        </w:tc>
        <w:tc>
          <w:tcPr>
            <w:tcW w:w="4500" w:type="dxa"/>
          </w:tcPr>
          <w:p w14:paraId="20AF7106" w14:textId="77777777" w:rsidR="006A6894" w:rsidRPr="00E07BFB" w:rsidRDefault="00881788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4.5-7.5 mg/kg/d IV q24h</w:t>
            </w:r>
          </w:p>
          <w:p w14:paraId="76D90015" w14:textId="77777777" w:rsidR="0063276B" w:rsidRPr="00E07BFB" w:rsidRDefault="0063276B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</w:p>
          <w:p w14:paraId="7DE5230E" w14:textId="77777777" w:rsidR="0063276B" w:rsidRPr="00E07BFB" w:rsidRDefault="0063276B" w:rsidP="0063276B">
            <w:pPr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  <w:t>MHC order set:</w:t>
            </w:r>
          </w:p>
          <w:p w14:paraId="5A7ED2FC" w14:textId="77777777" w:rsidR="0063276B" w:rsidRPr="00E07BFB" w:rsidRDefault="0063276B" w:rsidP="0063276B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PMA ≤ 29 weeks, 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DOL ≤ 7: 5 mg/kg q48h</w:t>
            </w:r>
          </w:p>
          <w:p w14:paraId="4E70F3F9" w14:textId="77777777" w:rsidR="0063276B" w:rsidRPr="00E07BFB" w:rsidRDefault="0063276B" w:rsidP="0063276B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PMA ≤ 29 weeks, 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DOL 8-28: 5 mg/kg x1, then 4 mg/kg q36h</w:t>
            </w:r>
          </w:p>
          <w:p w14:paraId="5E4C7CE9" w14:textId="77777777" w:rsidR="0063276B" w:rsidRPr="00E07BFB" w:rsidRDefault="0063276B" w:rsidP="0063276B">
            <w:pPr>
              <w:rPr>
                <w:rFonts w:ascii="Arial" w:hAnsi="Arial" w:cs="Arial"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PMA ≤ 29 weeks, 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DOL ≥ 29: 5 mg/kg x1, then 4 mg/kg q24h</w:t>
            </w:r>
          </w:p>
          <w:p w14:paraId="3760CE3D" w14:textId="77777777" w:rsidR="0063276B" w:rsidRPr="00E07BFB" w:rsidRDefault="0063276B" w:rsidP="0063276B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PMA 30-34 weeks, 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DOL ≤ 7: 5 mg/kg x1, then 4 mg/kg q36h</w:t>
            </w:r>
          </w:p>
          <w:p w14:paraId="17D4BA9A" w14:textId="77777777" w:rsidR="0063276B" w:rsidRPr="00E07BFB" w:rsidRDefault="0063276B" w:rsidP="0063276B">
            <w:pPr>
              <w:rPr>
                <w:rFonts w:ascii="Arial" w:hAnsi="Arial" w:cs="Arial"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color w:val="4472C4" w:themeColor="accent1"/>
                <w:sz w:val="14"/>
                <w:szCs w:val="16"/>
              </w:rPr>
              <w:t xml:space="preserve">PMA 30-34 weeks, 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DOL ≥ 8: 5 mg/kg x1, then 4 mg/kg q24h</w:t>
            </w:r>
          </w:p>
          <w:p w14:paraId="767AB26D" w14:textId="3D7BE194" w:rsidR="0063276B" w:rsidRPr="00E07BFB" w:rsidRDefault="0063276B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PMA ≥ 35 weeks: 4 mg/kg q24h</w:t>
            </w:r>
          </w:p>
        </w:tc>
        <w:tc>
          <w:tcPr>
            <w:tcW w:w="3240" w:type="dxa"/>
          </w:tcPr>
          <w:p w14:paraId="5C1C08DD" w14:textId="77777777" w:rsidR="006A6894" w:rsidRPr="00E07BFB" w:rsidRDefault="006A6894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</w:p>
        </w:tc>
      </w:tr>
      <w:tr w:rsidR="006A6894" w:rsidRPr="009E6A6D" w14:paraId="5AC83FA7" w14:textId="348BA58C" w:rsidTr="00E07BFB">
        <w:trPr>
          <w:trHeight w:val="143"/>
        </w:trPr>
        <w:tc>
          <w:tcPr>
            <w:tcW w:w="1890" w:type="dxa"/>
            <w:vMerge w:val="restart"/>
          </w:tcPr>
          <w:p w14:paraId="4D6F6429" w14:textId="77777777" w:rsidR="006A6894" w:rsidRPr="00E07BFB" w:rsidRDefault="006A6894" w:rsidP="009E6A6D">
            <w:pPr>
              <w:rPr>
                <w:rFonts w:ascii="Arial" w:hAnsi="Arial" w:cs="Arial"/>
                <w:b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sz w:val="14"/>
                <w:szCs w:val="16"/>
              </w:rPr>
              <w:t>Ceftriaxone</w:t>
            </w:r>
          </w:p>
          <w:p w14:paraId="302F9AC4" w14:textId="03B5915E" w:rsidR="006A6894" w:rsidRPr="00E07BFB" w:rsidRDefault="00BB0BF0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(G- only</w:t>
            </w:r>
            <w:r w:rsidR="00524DF5">
              <w:rPr>
                <w:rFonts w:ascii="Arial" w:hAnsi="Arial" w:cs="Arial"/>
                <w:sz w:val="14"/>
                <w:szCs w:val="16"/>
              </w:rPr>
              <w:t>)</w:t>
            </w:r>
          </w:p>
        </w:tc>
        <w:tc>
          <w:tcPr>
            <w:tcW w:w="630" w:type="dxa"/>
          </w:tcPr>
          <w:p w14:paraId="394E5760" w14:textId="76DC2EFF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NICU</w:t>
            </w:r>
          </w:p>
        </w:tc>
        <w:tc>
          <w:tcPr>
            <w:tcW w:w="4500" w:type="dxa"/>
          </w:tcPr>
          <w:p w14:paraId="230B391F" w14:textId="7F30AF63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 xml:space="preserve">Ceftriaxone 100 mg/kg </w:t>
            </w:r>
            <w:r w:rsidR="005A0439" w:rsidRPr="00E07BFB">
              <w:rPr>
                <w:rFonts w:ascii="Arial" w:hAnsi="Arial" w:cs="Arial"/>
                <w:sz w:val="14"/>
                <w:szCs w:val="16"/>
              </w:rPr>
              <w:t xml:space="preserve">IV </w:t>
            </w:r>
            <w:r w:rsidRPr="00E07BFB">
              <w:rPr>
                <w:rFonts w:ascii="Arial" w:hAnsi="Arial" w:cs="Arial"/>
                <w:sz w:val="14"/>
                <w:szCs w:val="16"/>
              </w:rPr>
              <w:t xml:space="preserve">x1, then 80 mg/kg IV q24h </w:t>
            </w:r>
          </w:p>
          <w:p w14:paraId="1A3334F5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Risk of kernicterus &lt; 28 DOL</w:t>
            </w:r>
          </w:p>
          <w:p w14:paraId="0D7ABFAA" w14:textId="03DEECE8" w:rsidR="0063276B" w:rsidRPr="00E07BFB" w:rsidRDefault="0063276B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</w:p>
        </w:tc>
        <w:tc>
          <w:tcPr>
            <w:tcW w:w="4500" w:type="dxa"/>
          </w:tcPr>
          <w:p w14:paraId="585981D3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Ceftriaxone 50 mg/kg IV q24h</w:t>
            </w:r>
          </w:p>
          <w:p w14:paraId="499CC647" w14:textId="77777777" w:rsidR="00A44F70" w:rsidRPr="00E07BFB" w:rsidRDefault="00A44F70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</w:p>
          <w:p w14:paraId="3917A2AB" w14:textId="114213FD" w:rsidR="00A44F70" w:rsidRPr="00E07BFB" w:rsidRDefault="00A44F70" w:rsidP="009E6A6D">
            <w:pPr>
              <w:rPr>
                <w:rFonts w:ascii="Arial" w:hAnsi="Arial" w:cs="Arial"/>
                <w:bCs/>
                <w:color w:val="4472C4" w:themeColor="accent1"/>
                <w:sz w:val="14"/>
              </w:rPr>
            </w:pPr>
          </w:p>
        </w:tc>
        <w:tc>
          <w:tcPr>
            <w:tcW w:w="3240" w:type="dxa"/>
          </w:tcPr>
          <w:p w14:paraId="69B934D1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≤ 29 weeks</w:t>
            </w:r>
          </w:p>
          <w:p w14:paraId="012C19E2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≤ 14 d – q</w:t>
            </w:r>
            <w:r w:rsidRPr="00E07BFB">
              <w:rPr>
                <w:rFonts w:ascii="Arial" w:hAnsi="Arial" w:cs="Arial"/>
                <w:b/>
                <w:sz w:val="14"/>
                <w:szCs w:val="16"/>
              </w:rPr>
              <w:t>18</w:t>
            </w:r>
            <w:r w:rsidRPr="00E07BFB">
              <w:rPr>
                <w:rFonts w:ascii="Arial" w:hAnsi="Arial" w:cs="Arial"/>
                <w:sz w:val="14"/>
                <w:szCs w:val="16"/>
              </w:rPr>
              <w:t>h</w:t>
            </w:r>
          </w:p>
          <w:p w14:paraId="13E9B26B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&gt; 14 d – q</w:t>
            </w:r>
            <w:r w:rsidRPr="00E07BFB">
              <w:rPr>
                <w:rFonts w:ascii="Arial" w:hAnsi="Arial" w:cs="Arial"/>
                <w:b/>
                <w:sz w:val="14"/>
                <w:szCs w:val="16"/>
              </w:rPr>
              <w:t>12</w:t>
            </w:r>
            <w:r w:rsidRPr="00E07BFB">
              <w:rPr>
                <w:rFonts w:ascii="Arial" w:hAnsi="Arial" w:cs="Arial"/>
                <w:sz w:val="14"/>
                <w:szCs w:val="16"/>
              </w:rPr>
              <w:t xml:space="preserve">h </w:t>
            </w:r>
          </w:p>
          <w:p w14:paraId="076E7902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30-36 weeks</w:t>
            </w:r>
          </w:p>
          <w:p w14:paraId="3425014E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≤ 14 d – q12h</w:t>
            </w:r>
          </w:p>
          <w:p w14:paraId="0AAFD8AE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&gt; 14 d – q8h</w:t>
            </w:r>
          </w:p>
          <w:p w14:paraId="1718440C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37-44 weeks</w:t>
            </w:r>
          </w:p>
          <w:p w14:paraId="18F73E5E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≤ 7 d – q12h</w:t>
            </w:r>
          </w:p>
          <w:p w14:paraId="6020483E" w14:textId="77777777" w:rsidR="006A6894" w:rsidRPr="00E07BFB" w:rsidRDefault="006A6894" w:rsidP="009E6A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PNA &gt; 7 d – q8h</w:t>
            </w:r>
          </w:p>
          <w:p w14:paraId="6C5AAFF8" w14:textId="0D7A1A7C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PMA 45 weeks – q6h</w:t>
            </w:r>
          </w:p>
        </w:tc>
      </w:tr>
      <w:tr w:rsidR="006A6894" w:rsidRPr="009E6A6D" w14:paraId="22ACB91D" w14:textId="77777777" w:rsidTr="00E07BFB">
        <w:trPr>
          <w:trHeight w:val="413"/>
        </w:trPr>
        <w:tc>
          <w:tcPr>
            <w:tcW w:w="1890" w:type="dxa"/>
            <w:vMerge/>
          </w:tcPr>
          <w:p w14:paraId="5D28744F" w14:textId="77777777" w:rsidR="006A6894" w:rsidRPr="00E07BFB" w:rsidRDefault="006A6894" w:rsidP="009E6A6D">
            <w:pPr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630" w:type="dxa"/>
          </w:tcPr>
          <w:p w14:paraId="210C77CC" w14:textId="27A4036B" w:rsidR="006A6894" w:rsidRPr="00E07BFB" w:rsidRDefault="006A6894" w:rsidP="009E6A6D">
            <w:pPr>
              <w:rPr>
                <w:rFonts w:ascii="Arial" w:hAnsi="Arial" w:cs="Arial"/>
                <w:b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sz w:val="14"/>
                <w:szCs w:val="16"/>
              </w:rPr>
              <w:t>Peds</w:t>
            </w:r>
          </w:p>
        </w:tc>
        <w:tc>
          <w:tcPr>
            <w:tcW w:w="4500" w:type="dxa"/>
          </w:tcPr>
          <w:p w14:paraId="011638AB" w14:textId="77777777" w:rsidR="00131DA6" w:rsidRPr="00E07BFB" w:rsidRDefault="00131DA6" w:rsidP="009E6A6D">
            <w:pPr>
              <w:rPr>
                <w:rFonts w:ascii="Arial" w:hAnsi="Arial" w:cs="Arial"/>
                <w:i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 xml:space="preserve">100 mg/kg/d IV q12h </w:t>
            </w:r>
            <w:r w:rsidRPr="00E07BFB">
              <w:rPr>
                <w:rFonts w:ascii="Arial" w:hAnsi="Arial" w:cs="Arial"/>
                <w:i/>
                <w:sz w:val="14"/>
                <w:szCs w:val="16"/>
              </w:rPr>
              <w:t>(Consider initial LD 100 mg/kg q12h x2 doses)</w:t>
            </w:r>
          </w:p>
          <w:p w14:paraId="03AE84E1" w14:textId="77777777" w:rsidR="006A6894" w:rsidRPr="00E07BFB" w:rsidRDefault="00131DA6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Maximum dose 4 g/day</w:t>
            </w:r>
          </w:p>
          <w:p w14:paraId="16C64D39" w14:textId="77777777" w:rsidR="0063276B" w:rsidRPr="00E07BFB" w:rsidRDefault="0063276B" w:rsidP="009E6A6D">
            <w:pPr>
              <w:rPr>
                <w:rFonts w:ascii="Arial" w:hAnsi="Arial" w:cs="Arial"/>
                <w:sz w:val="14"/>
                <w:szCs w:val="16"/>
              </w:rPr>
            </w:pPr>
          </w:p>
          <w:p w14:paraId="508D4977" w14:textId="77777777" w:rsidR="0063276B" w:rsidRPr="00E07BFB" w:rsidRDefault="0063276B" w:rsidP="0063276B">
            <w:pPr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  <w:t>MHC order set:</w:t>
            </w:r>
          </w:p>
          <w:p w14:paraId="765C9051" w14:textId="57483830" w:rsidR="0063276B" w:rsidRPr="00E07BFB" w:rsidRDefault="0063276B" w:rsidP="0063276B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</w:rPr>
              <w:t>100 mg/kg x1, then 50 mg/kg IV q12h</w:t>
            </w:r>
          </w:p>
        </w:tc>
        <w:tc>
          <w:tcPr>
            <w:tcW w:w="4500" w:type="dxa"/>
          </w:tcPr>
          <w:p w14:paraId="3AA138E2" w14:textId="77777777" w:rsidR="006A6894" w:rsidRPr="00E07BFB" w:rsidRDefault="00F0469A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80-100 mg/kg/d IV q12-24h</w:t>
            </w:r>
          </w:p>
          <w:p w14:paraId="108578FF" w14:textId="77777777" w:rsidR="00F0469A" w:rsidRPr="00E07BFB" w:rsidRDefault="00F0469A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Maximum dose 4 g/day</w:t>
            </w:r>
          </w:p>
          <w:p w14:paraId="170854B1" w14:textId="77777777" w:rsidR="0063276B" w:rsidRPr="00E07BFB" w:rsidRDefault="0063276B" w:rsidP="009E6A6D">
            <w:pPr>
              <w:rPr>
                <w:rFonts w:ascii="Arial" w:hAnsi="Arial" w:cs="Arial"/>
                <w:sz w:val="14"/>
                <w:szCs w:val="16"/>
              </w:rPr>
            </w:pPr>
          </w:p>
          <w:p w14:paraId="35A5C1AC" w14:textId="77777777" w:rsidR="0063276B" w:rsidRPr="00E07BFB" w:rsidRDefault="0063276B" w:rsidP="0063276B">
            <w:pPr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  <w:t>MHC order set:</w:t>
            </w:r>
          </w:p>
          <w:p w14:paraId="58197101" w14:textId="3303C63E" w:rsidR="0063276B" w:rsidRPr="00E07BFB" w:rsidRDefault="0063276B" w:rsidP="0063276B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</w:rPr>
              <w:t>100 mg/kg x1, then 50 mg/kg IV q12h</w:t>
            </w:r>
          </w:p>
        </w:tc>
        <w:tc>
          <w:tcPr>
            <w:tcW w:w="3240" w:type="dxa"/>
          </w:tcPr>
          <w:p w14:paraId="63111DAF" w14:textId="4DF6BB3E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Q12-24h</w:t>
            </w:r>
          </w:p>
        </w:tc>
      </w:tr>
      <w:tr w:rsidR="006A6894" w:rsidRPr="009E6A6D" w14:paraId="5D24D789" w14:textId="6E1D9B34" w:rsidTr="00E07BFB">
        <w:trPr>
          <w:trHeight w:val="395"/>
        </w:trPr>
        <w:tc>
          <w:tcPr>
            <w:tcW w:w="1890" w:type="dxa"/>
            <w:vMerge w:val="restart"/>
          </w:tcPr>
          <w:p w14:paraId="4D88840C" w14:textId="3E0B5463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sz w:val="14"/>
                <w:szCs w:val="16"/>
              </w:rPr>
              <w:t>Vancomycin</w:t>
            </w:r>
            <w:r w:rsidR="00865CC8" w:rsidRPr="00E07BFB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r w:rsidR="00865CC8" w:rsidRPr="00E07BFB">
              <w:rPr>
                <w:rFonts w:ascii="Arial" w:hAnsi="Arial" w:cs="Arial"/>
                <w:sz w:val="14"/>
                <w:szCs w:val="16"/>
              </w:rPr>
              <w:t>(S. pneumoniae</w:t>
            </w:r>
            <w:r w:rsidR="0054721D" w:rsidRPr="00E07BFB">
              <w:rPr>
                <w:rFonts w:ascii="Arial" w:hAnsi="Arial" w:cs="Arial"/>
                <w:sz w:val="14"/>
                <w:szCs w:val="16"/>
              </w:rPr>
              <w:t>, staphylococcus</w:t>
            </w:r>
            <w:r w:rsidR="00865CC8" w:rsidRPr="00E07BFB">
              <w:rPr>
                <w:rFonts w:ascii="Arial" w:hAnsi="Arial" w:cs="Arial"/>
                <w:sz w:val="14"/>
                <w:szCs w:val="16"/>
              </w:rPr>
              <w:t>)</w:t>
            </w:r>
          </w:p>
        </w:tc>
        <w:tc>
          <w:tcPr>
            <w:tcW w:w="630" w:type="dxa"/>
          </w:tcPr>
          <w:p w14:paraId="4F3ED916" w14:textId="2E54E385" w:rsidR="006A6894" w:rsidRPr="00E07BFB" w:rsidRDefault="006A6894" w:rsidP="009E6A6D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bCs/>
                <w:sz w:val="14"/>
                <w:szCs w:val="16"/>
              </w:rPr>
              <w:t>NICU</w:t>
            </w:r>
          </w:p>
        </w:tc>
        <w:tc>
          <w:tcPr>
            <w:tcW w:w="4500" w:type="dxa"/>
          </w:tcPr>
          <w:p w14:paraId="7118C097" w14:textId="77777777" w:rsidR="006F0F19" w:rsidRPr="00E07BFB" w:rsidRDefault="006F0F19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DOL ≤ 7: Vancomycin 20-30 mg/kg/d IV divided q8-12h</w:t>
            </w:r>
          </w:p>
          <w:p w14:paraId="4675E11C" w14:textId="77777777" w:rsidR="006F0F19" w:rsidRPr="00E07BFB" w:rsidRDefault="006F0F19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DOL &gt; 7: Vancomycin 30-45 mg/kg/d IV divided q6-8h</w:t>
            </w:r>
          </w:p>
          <w:p w14:paraId="337469F3" w14:textId="77777777" w:rsidR="005A0400" w:rsidRPr="00E07BFB" w:rsidRDefault="005A0400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</w:p>
          <w:p w14:paraId="279D4E3E" w14:textId="77777777" w:rsidR="005A0400" w:rsidRPr="00E07BFB" w:rsidRDefault="005A0400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Women’s order set:</w:t>
            </w:r>
          </w:p>
          <w:p w14:paraId="391AFEA7" w14:textId="6C4A9B95" w:rsidR="005A0400" w:rsidRPr="00E07BFB" w:rsidRDefault="005A0400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 xml:space="preserve">25 mg/kg x1, then </w:t>
            </w:r>
            <w:r w:rsidR="00256DE5"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p</w:t>
            </w:r>
            <w:r w:rsidR="00256DE5" w:rsidRPr="00E07BFB">
              <w:rPr>
                <w:rFonts w:ascii="Arial" w:hAnsi="Arial" w:cs="Arial"/>
                <w:bCs/>
                <w:color w:val="4472C4" w:themeColor="accent1"/>
                <w:sz w:val="14"/>
              </w:rPr>
              <w:t>harmacokinetics to determine subsequent dosing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 xml:space="preserve"> </w:t>
            </w:r>
          </w:p>
        </w:tc>
        <w:tc>
          <w:tcPr>
            <w:tcW w:w="4500" w:type="dxa"/>
          </w:tcPr>
          <w:p w14:paraId="4AE922CF" w14:textId="788DBE5C" w:rsidR="009511D0" w:rsidRPr="00E07BFB" w:rsidRDefault="009511D0" w:rsidP="009511D0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DOL ≤ 7: Vancomycin 20 mg/kg/d IV divided q8-12h</w:t>
            </w:r>
          </w:p>
          <w:p w14:paraId="25C8605C" w14:textId="77777777" w:rsidR="006A6894" w:rsidRPr="00E07BFB" w:rsidRDefault="009511D0" w:rsidP="009511D0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DOL &gt; 7: Vancomycin 30 mg/kg/d IV divided q6-8h</w:t>
            </w:r>
          </w:p>
          <w:p w14:paraId="20D8F6A3" w14:textId="77777777" w:rsidR="00256DE5" w:rsidRPr="00E07BFB" w:rsidRDefault="00256DE5" w:rsidP="009511D0">
            <w:pPr>
              <w:rPr>
                <w:rFonts w:ascii="Arial" w:hAnsi="Arial" w:cs="Arial"/>
                <w:b/>
                <w:bCs/>
                <w:color w:val="4472C4" w:themeColor="accent1"/>
                <w:sz w:val="14"/>
              </w:rPr>
            </w:pPr>
          </w:p>
          <w:p w14:paraId="3E7A7E8B" w14:textId="77777777" w:rsidR="00256DE5" w:rsidRPr="00E07BFB" w:rsidRDefault="00256DE5" w:rsidP="00256DE5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Women’s order set:</w:t>
            </w:r>
          </w:p>
          <w:p w14:paraId="5BA82874" w14:textId="7C555E3A" w:rsidR="00256DE5" w:rsidRPr="00E07BFB" w:rsidRDefault="00256DE5" w:rsidP="00256DE5">
            <w:pPr>
              <w:rPr>
                <w:rFonts w:ascii="Arial" w:hAnsi="Arial" w:cs="Arial"/>
                <w:b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25 mg/kg x1, then p</w:t>
            </w:r>
            <w:r w:rsidRPr="00E07BFB">
              <w:rPr>
                <w:rFonts w:ascii="Arial" w:hAnsi="Arial" w:cs="Arial"/>
                <w:bCs/>
                <w:color w:val="4472C4" w:themeColor="accent1"/>
                <w:sz w:val="14"/>
              </w:rPr>
              <w:t>harmacokinetics to determine subsequent dosing</w:t>
            </w:r>
          </w:p>
        </w:tc>
        <w:tc>
          <w:tcPr>
            <w:tcW w:w="3240" w:type="dxa"/>
          </w:tcPr>
          <w:p w14:paraId="00D7F921" w14:textId="0075D763" w:rsidR="006A6894" w:rsidRPr="00E07BFB" w:rsidRDefault="006A6894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</w:p>
        </w:tc>
      </w:tr>
      <w:tr w:rsidR="006A6894" w:rsidRPr="009E6A6D" w14:paraId="401D80E0" w14:textId="77777777" w:rsidTr="00E07BFB">
        <w:trPr>
          <w:trHeight w:val="953"/>
        </w:trPr>
        <w:tc>
          <w:tcPr>
            <w:tcW w:w="1890" w:type="dxa"/>
            <w:vMerge/>
          </w:tcPr>
          <w:p w14:paraId="703A808C" w14:textId="77777777" w:rsidR="006A6894" w:rsidRPr="00E07BFB" w:rsidRDefault="006A6894" w:rsidP="009E6A6D">
            <w:pPr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630" w:type="dxa"/>
          </w:tcPr>
          <w:p w14:paraId="04706D2E" w14:textId="7890B4E4" w:rsidR="006A6894" w:rsidRPr="00E07BFB" w:rsidRDefault="006A6894" w:rsidP="009E6A6D">
            <w:pPr>
              <w:rPr>
                <w:rFonts w:ascii="Arial" w:hAnsi="Arial" w:cs="Arial"/>
                <w:b/>
                <w:sz w:val="14"/>
                <w:szCs w:val="16"/>
              </w:rPr>
            </w:pPr>
            <w:r w:rsidRPr="00E07BFB">
              <w:rPr>
                <w:rFonts w:ascii="Arial" w:hAnsi="Arial" w:cs="Arial"/>
                <w:b/>
                <w:sz w:val="14"/>
                <w:szCs w:val="16"/>
              </w:rPr>
              <w:t>Peds</w:t>
            </w:r>
          </w:p>
        </w:tc>
        <w:tc>
          <w:tcPr>
            <w:tcW w:w="4500" w:type="dxa"/>
          </w:tcPr>
          <w:p w14:paraId="68191F34" w14:textId="7C9B4E99" w:rsidR="006A6894" w:rsidRPr="00E07BFB" w:rsidRDefault="006F0F19" w:rsidP="009E6A6D">
            <w:pPr>
              <w:rPr>
                <w:rFonts w:ascii="Arial" w:hAnsi="Arial" w:cs="Arial"/>
                <w:bCs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Vancomycin 60 mg/kg/d IV divided q6h</w:t>
            </w:r>
          </w:p>
        </w:tc>
        <w:tc>
          <w:tcPr>
            <w:tcW w:w="4500" w:type="dxa"/>
          </w:tcPr>
          <w:p w14:paraId="6285F673" w14:textId="77777777" w:rsidR="00A44F70" w:rsidRPr="00E07BFB" w:rsidRDefault="00A44F70" w:rsidP="00A44F70">
            <w:pPr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u w:val="single"/>
              </w:rPr>
              <w:t>MHC order set:</w:t>
            </w:r>
          </w:p>
          <w:p w14:paraId="1FAE7EF9" w14:textId="641A3E5A" w:rsidR="00A44F70" w:rsidRPr="00E07BFB" w:rsidRDefault="00A44F70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Vancomycin 20 mg/kg IV x1, then per pharmacy consult</w:t>
            </w:r>
          </w:p>
          <w:p w14:paraId="5DD6EFDD" w14:textId="517F982E" w:rsidR="00A44F70" w:rsidRPr="00E07BFB" w:rsidRDefault="00A44F70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  <w:u w:val="single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  <w:u w:val="single"/>
              </w:rPr>
              <w:t>In peds book:</w:t>
            </w:r>
          </w:p>
          <w:p w14:paraId="5B96592B" w14:textId="55C27279" w:rsidR="006A6894" w:rsidRPr="00E07BFB" w:rsidRDefault="009040A2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 xml:space="preserve">1-2 </w:t>
            </w:r>
            <w:proofErr w:type="spellStart"/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mos</w:t>
            </w:r>
            <w:proofErr w:type="spellEnd"/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: vancomycin 22 mg/kg/dose IV q8h</w:t>
            </w:r>
          </w:p>
          <w:p w14:paraId="30D4B2B5" w14:textId="07B4A28D" w:rsidR="009040A2" w:rsidRPr="00E07BFB" w:rsidRDefault="009040A2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3 mos-12 y: vancomycin 20 mg/kg/dose IV q6h</w:t>
            </w:r>
          </w:p>
          <w:p w14:paraId="26CEEF26" w14:textId="69655F05" w:rsidR="009040A2" w:rsidRPr="00E07BFB" w:rsidRDefault="009040A2" w:rsidP="009E6A6D">
            <w:pPr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color w:val="4472C4" w:themeColor="accent1"/>
                <w:sz w:val="14"/>
                <w:szCs w:val="16"/>
              </w:rPr>
              <w:t>13-18 y: vancomycin 20 mg/kg/dose IV q8h</w:t>
            </w:r>
          </w:p>
        </w:tc>
        <w:tc>
          <w:tcPr>
            <w:tcW w:w="3240" w:type="dxa"/>
          </w:tcPr>
          <w:p w14:paraId="43D49FDF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 xml:space="preserve">1-2 </w:t>
            </w:r>
            <w:proofErr w:type="spellStart"/>
            <w:r w:rsidRPr="00E07BFB">
              <w:rPr>
                <w:rFonts w:ascii="Arial" w:hAnsi="Arial" w:cs="Arial"/>
                <w:sz w:val="14"/>
                <w:szCs w:val="16"/>
              </w:rPr>
              <w:t>mos</w:t>
            </w:r>
            <w:proofErr w:type="spellEnd"/>
            <w:r w:rsidRPr="00E07BFB">
              <w:rPr>
                <w:rFonts w:ascii="Arial" w:hAnsi="Arial" w:cs="Arial"/>
                <w:sz w:val="14"/>
                <w:szCs w:val="16"/>
              </w:rPr>
              <w:t>: 22 mg/kg IV q8h</w:t>
            </w:r>
          </w:p>
          <w:p w14:paraId="4F05FC9D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3 mos-12 y: 20 mg/kg IV q6h, max 1 g q6h</w:t>
            </w:r>
          </w:p>
          <w:p w14:paraId="33B8E6BB" w14:textId="7777777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sz w:val="14"/>
                <w:szCs w:val="16"/>
              </w:rPr>
              <w:t>13-18 y: 20 mg/kg IV q8h, max 1 g q8h</w:t>
            </w:r>
          </w:p>
          <w:p w14:paraId="6BB955CD" w14:textId="577869A7" w:rsidR="006A6894" w:rsidRPr="00E07BFB" w:rsidRDefault="006A6894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E07BFB">
              <w:rPr>
                <w:rFonts w:ascii="Arial" w:hAnsi="Arial" w:cs="Arial"/>
                <w:bCs/>
                <w:sz w:val="14"/>
                <w:szCs w:val="16"/>
              </w:rPr>
              <w:t>Adjust based on trough</w:t>
            </w:r>
          </w:p>
        </w:tc>
      </w:tr>
    </w:tbl>
    <w:p w14:paraId="6802AAEA" w14:textId="0BE0C083" w:rsidR="00E87976" w:rsidRDefault="00E87976" w:rsidP="009E6A6D">
      <w:pPr>
        <w:rPr>
          <w:rFonts w:ascii="Arial" w:hAnsi="Arial" w:cs="Arial"/>
          <w:sz w:val="12"/>
          <w:szCs w:val="16"/>
        </w:rPr>
      </w:pPr>
      <w:r w:rsidRPr="00E07BFB">
        <w:rPr>
          <w:rFonts w:ascii="Arial" w:hAnsi="Arial" w:cs="Arial"/>
          <w:sz w:val="12"/>
          <w:szCs w:val="16"/>
        </w:rPr>
        <w:t>IDSA 2004</w:t>
      </w:r>
      <w:r w:rsidR="00E07BFB" w:rsidRPr="00E07BFB">
        <w:rPr>
          <w:rFonts w:ascii="Arial" w:hAnsi="Arial" w:cs="Arial"/>
          <w:sz w:val="12"/>
          <w:szCs w:val="16"/>
        </w:rPr>
        <w:t xml:space="preserve">, </w:t>
      </w:r>
      <w:proofErr w:type="spellStart"/>
      <w:r w:rsidRPr="00E07BFB">
        <w:rPr>
          <w:rFonts w:ascii="Arial" w:hAnsi="Arial" w:cs="Arial"/>
          <w:sz w:val="12"/>
          <w:szCs w:val="16"/>
        </w:rPr>
        <w:t>NeoFax</w:t>
      </w:r>
      <w:proofErr w:type="spellEnd"/>
      <w:r w:rsidR="00E07BFB" w:rsidRPr="00E07BFB">
        <w:rPr>
          <w:rFonts w:ascii="Arial" w:hAnsi="Arial" w:cs="Arial"/>
          <w:sz w:val="12"/>
          <w:szCs w:val="16"/>
        </w:rPr>
        <w:t xml:space="preserve">, </w:t>
      </w:r>
      <w:r w:rsidR="00F74EB1" w:rsidRPr="00E07BFB">
        <w:rPr>
          <w:rFonts w:ascii="Arial" w:hAnsi="Arial" w:cs="Arial"/>
          <w:sz w:val="12"/>
          <w:szCs w:val="16"/>
        </w:rPr>
        <w:t>CPS 2014</w:t>
      </w:r>
    </w:p>
    <w:p w14:paraId="48460A93" w14:textId="421090F4" w:rsidR="00C62178" w:rsidRDefault="00C62178" w:rsidP="009E6A6D">
      <w:pPr>
        <w:rPr>
          <w:rFonts w:ascii="Arial" w:hAnsi="Arial" w:cs="Arial"/>
          <w:sz w:val="12"/>
          <w:szCs w:val="16"/>
        </w:rPr>
      </w:pPr>
    </w:p>
    <w:tbl>
      <w:tblPr>
        <w:tblStyle w:val="TableGrid"/>
        <w:tblW w:w="14755" w:type="dxa"/>
        <w:tblLayout w:type="fixed"/>
        <w:tblLook w:val="04A0" w:firstRow="1" w:lastRow="0" w:firstColumn="1" w:lastColumn="0" w:noHBand="0" w:noVBand="1"/>
      </w:tblPr>
      <w:tblGrid>
        <w:gridCol w:w="1727"/>
        <w:gridCol w:w="1834"/>
        <w:gridCol w:w="1282"/>
        <w:gridCol w:w="1328"/>
        <w:gridCol w:w="1294"/>
        <w:gridCol w:w="1350"/>
        <w:gridCol w:w="1350"/>
        <w:gridCol w:w="1350"/>
        <w:gridCol w:w="1170"/>
        <w:gridCol w:w="900"/>
        <w:gridCol w:w="1170"/>
      </w:tblGrid>
      <w:tr w:rsidR="00C62178" w:rsidRPr="008D129A" w14:paraId="4A63D32C" w14:textId="77777777" w:rsidTr="0040535F">
        <w:tc>
          <w:tcPr>
            <w:tcW w:w="1727" w:type="dxa"/>
          </w:tcPr>
          <w:p w14:paraId="5B48108B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834" w:type="dxa"/>
          </w:tcPr>
          <w:p w14:paraId="76AF90EA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Ampicillin</w:t>
            </w:r>
          </w:p>
        </w:tc>
        <w:tc>
          <w:tcPr>
            <w:tcW w:w="1282" w:type="dxa"/>
          </w:tcPr>
          <w:p w14:paraId="48575AD7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Gentamicin</w:t>
            </w:r>
          </w:p>
        </w:tc>
        <w:tc>
          <w:tcPr>
            <w:tcW w:w="1328" w:type="dxa"/>
          </w:tcPr>
          <w:p w14:paraId="5A44D16E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Cefotaxime</w:t>
            </w:r>
          </w:p>
        </w:tc>
        <w:tc>
          <w:tcPr>
            <w:tcW w:w="1294" w:type="dxa"/>
          </w:tcPr>
          <w:p w14:paraId="1D23554F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Cefepime</w:t>
            </w:r>
          </w:p>
        </w:tc>
        <w:tc>
          <w:tcPr>
            <w:tcW w:w="1350" w:type="dxa"/>
          </w:tcPr>
          <w:p w14:paraId="6F8C8433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Ceftazidime</w:t>
            </w:r>
          </w:p>
        </w:tc>
        <w:tc>
          <w:tcPr>
            <w:tcW w:w="1350" w:type="dxa"/>
          </w:tcPr>
          <w:p w14:paraId="7CB883D2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Meropenem</w:t>
            </w:r>
          </w:p>
        </w:tc>
        <w:tc>
          <w:tcPr>
            <w:tcW w:w="1350" w:type="dxa"/>
          </w:tcPr>
          <w:p w14:paraId="4DA613B0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Zosyn</w:t>
            </w:r>
          </w:p>
        </w:tc>
        <w:tc>
          <w:tcPr>
            <w:tcW w:w="1170" w:type="dxa"/>
          </w:tcPr>
          <w:p w14:paraId="774E1F46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Vancomycin</w:t>
            </w:r>
          </w:p>
        </w:tc>
        <w:tc>
          <w:tcPr>
            <w:tcW w:w="900" w:type="dxa"/>
          </w:tcPr>
          <w:p w14:paraId="0B12C68E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Linezolid</w:t>
            </w:r>
          </w:p>
        </w:tc>
        <w:tc>
          <w:tcPr>
            <w:tcW w:w="1170" w:type="dxa"/>
          </w:tcPr>
          <w:p w14:paraId="6A57EE74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Daptomycin</w:t>
            </w:r>
          </w:p>
        </w:tc>
      </w:tr>
      <w:tr w:rsidR="00C62178" w:rsidRPr="008D129A" w14:paraId="0A6FAE2C" w14:textId="77777777" w:rsidTr="0040535F">
        <w:tc>
          <w:tcPr>
            <w:tcW w:w="1727" w:type="dxa"/>
            <w:shd w:val="clear" w:color="auto" w:fill="DEEAF6" w:themeFill="accent5" w:themeFillTint="33"/>
          </w:tcPr>
          <w:p w14:paraId="72A92290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 xml:space="preserve">S. </w:t>
            </w:r>
            <w:proofErr w:type="spellStart"/>
            <w:r w:rsidRPr="008D129A">
              <w:rPr>
                <w:rFonts w:cstheme="minorHAnsi"/>
                <w:b/>
                <w:i/>
                <w:sz w:val="18"/>
                <w:szCs w:val="20"/>
              </w:rPr>
              <w:t>pneumo</w:t>
            </w:r>
            <w:proofErr w:type="spellEnd"/>
          </w:p>
        </w:tc>
        <w:tc>
          <w:tcPr>
            <w:tcW w:w="1834" w:type="dxa"/>
            <w:shd w:val="clear" w:color="auto" w:fill="C5E0B3" w:themeFill="accent6" w:themeFillTint="66"/>
          </w:tcPr>
          <w:p w14:paraId="5D9FD783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 xml:space="preserve">PREFERRED </w:t>
            </w:r>
          </w:p>
        </w:tc>
        <w:tc>
          <w:tcPr>
            <w:tcW w:w="1282" w:type="dxa"/>
            <w:shd w:val="clear" w:color="auto" w:fill="E2EFD9" w:themeFill="accent6" w:themeFillTint="33"/>
          </w:tcPr>
          <w:p w14:paraId="581B975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28" w:type="dxa"/>
            <w:shd w:val="clear" w:color="auto" w:fill="C5E0B3" w:themeFill="accent6" w:themeFillTint="66"/>
          </w:tcPr>
          <w:p w14:paraId="35894A15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C5E0B3" w:themeFill="accent6" w:themeFillTint="66"/>
          </w:tcPr>
          <w:p w14:paraId="6EEBD5E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687ADE2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4CAA78E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42EE23B8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44DD1AD7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E2EFD9" w:themeFill="accent6" w:themeFillTint="33"/>
          </w:tcPr>
          <w:p w14:paraId="715B9181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60E9F52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7DCEF974" w14:textId="77777777" w:rsidTr="0040535F">
        <w:tc>
          <w:tcPr>
            <w:tcW w:w="1727" w:type="dxa"/>
            <w:shd w:val="clear" w:color="auto" w:fill="DEEAF6" w:themeFill="accent5" w:themeFillTint="33"/>
          </w:tcPr>
          <w:p w14:paraId="797973E5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L. monocytogenes</w:t>
            </w:r>
          </w:p>
        </w:tc>
        <w:tc>
          <w:tcPr>
            <w:tcW w:w="1834" w:type="dxa"/>
            <w:shd w:val="clear" w:color="auto" w:fill="C5E0B3" w:themeFill="accent6" w:themeFillTint="66"/>
          </w:tcPr>
          <w:p w14:paraId="436014F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PREFERRED</w:t>
            </w:r>
          </w:p>
        </w:tc>
        <w:tc>
          <w:tcPr>
            <w:tcW w:w="1282" w:type="dxa"/>
            <w:shd w:val="clear" w:color="auto" w:fill="FBE4D5" w:themeFill="accent2" w:themeFillTint="33"/>
          </w:tcPr>
          <w:p w14:paraId="58107263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28" w:type="dxa"/>
            <w:shd w:val="clear" w:color="auto" w:fill="FBE4D5" w:themeFill="accent2" w:themeFillTint="33"/>
          </w:tcPr>
          <w:p w14:paraId="0A011E1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FBE4D5" w:themeFill="accent2" w:themeFillTint="33"/>
          </w:tcPr>
          <w:p w14:paraId="67EB9E2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551E796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0D23882F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272C35E9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FBE4D5" w:themeFill="accent2" w:themeFillTint="33"/>
          </w:tcPr>
          <w:p w14:paraId="661D0661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FBE4D5" w:themeFill="accent2" w:themeFillTint="33"/>
          </w:tcPr>
          <w:p w14:paraId="028AB62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FBE4D5" w:themeFill="accent2" w:themeFillTint="33"/>
          </w:tcPr>
          <w:p w14:paraId="1E7B5DE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6787B556" w14:textId="77777777" w:rsidTr="0040535F">
        <w:tc>
          <w:tcPr>
            <w:tcW w:w="1727" w:type="dxa"/>
            <w:shd w:val="clear" w:color="auto" w:fill="EDEDED" w:themeFill="accent3" w:themeFillTint="33"/>
          </w:tcPr>
          <w:p w14:paraId="0844DC5E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GBS (40% EO, 2% LO)</w:t>
            </w:r>
          </w:p>
        </w:tc>
        <w:tc>
          <w:tcPr>
            <w:tcW w:w="1834" w:type="dxa"/>
            <w:shd w:val="clear" w:color="auto" w:fill="C5E0B3" w:themeFill="accent6" w:themeFillTint="66"/>
          </w:tcPr>
          <w:p w14:paraId="54C6B420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PREFERRED</w:t>
            </w:r>
          </w:p>
        </w:tc>
        <w:tc>
          <w:tcPr>
            <w:tcW w:w="1282" w:type="dxa"/>
            <w:shd w:val="clear" w:color="auto" w:fill="E2EFD9" w:themeFill="accent6" w:themeFillTint="33"/>
          </w:tcPr>
          <w:p w14:paraId="65F90F6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28" w:type="dxa"/>
            <w:shd w:val="clear" w:color="auto" w:fill="C5E0B3" w:themeFill="accent6" w:themeFillTint="66"/>
          </w:tcPr>
          <w:p w14:paraId="1ED001B0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C5E0B3" w:themeFill="accent6" w:themeFillTint="66"/>
          </w:tcPr>
          <w:p w14:paraId="2CDD83A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491122F1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31766001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254DC1C9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330FF11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E2EFD9" w:themeFill="accent6" w:themeFillTint="33"/>
          </w:tcPr>
          <w:p w14:paraId="05A00A19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67B00A4A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7FE28C99" w14:textId="77777777" w:rsidTr="0040535F">
        <w:tc>
          <w:tcPr>
            <w:tcW w:w="1727" w:type="dxa"/>
            <w:shd w:val="clear" w:color="auto" w:fill="EDEDED" w:themeFill="accent3" w:themeFillTint="33"/>
          </w:tcPr>
          <w:p w14:paraId="5C449921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Enterobacteriaceae</w:t>
            </w:r>
          </w:p>
        </w:tc>
        <w:tc>
          <w:tcPr>
            <w:tcW w:w="1834" w:type="dxa"/>
            <w:shd w:val="clear" w:color="auto" w:fill="E2EFD9" w:themeFill="accent6" w:themeFillTint="33"/>
          </w:tcPr>
          <w:p w14:paraId="4EB36E9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HNPEK, Enterobacter, Salmonella, Shigella</w:t>
            </w:r>
          </w:p>
        </w:tc>
        <w:tc>
          <w:tcPr>
            <w:tcW w:w="1282" w:type="dxa"/>
            <w:shd w:val="clear" w:color="auto" w:fill="C5E0B3" w:themeFill="accent6" w:themeFillTint="66"/>
          </w:tcPr>
          <w:p w14:paraId="54A75EE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PEK+CAPES</w:t>
            </w:r>
          </w:p>
        </w:tc>
        <w:tc>
          <w:tcPr>
            <w:tcW w:w="1328" w:type="dxa"/>
            <w:shd w:val="clear" w:color="auto" w:fill="C5E0B3" w:themeFill="accent6" w:themeFillTint="66"/>
          </w:tcPr>
          <w:p w14:paraId="33F03336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HNPEK+CAPES</w:t>
            </w:r>
          </w:p>
        </w:tc>
        <w:tc>
          <w:tcPr>
            <w:tcW w:w="1294" w:type="dxa"/>
            <w:shd w:val="clear" w:color="auto" w:fill="C5E0B3" w:themeFill="accent6" w:themeFillTint="66"/>
          </w:tcPr>
          <w:p w14:paraId="20E9650D" w14:textId="77777777" w:rsidR="00C62178" w:rsidRDefault="00C62178" w:rsidP="0040535F">
            <w:pPr>
              <w:rPr>
                <w:rFonts w:cstheme="minorHAnsi"/>
                <w:sz w:val="18"/>
                <w:szCs w:val="20"/>
              </w:rPr>
            </w:pPr>
            <w:proofErr w:type="spellStart"/>
            <w:r w:rsidRPr="008D129A">
              <w:rPr>
                <w:rFonts w:cstheme="minorHAnsi"/>
                <w:sz w:val="18"/>
                <w:szCs w:val="20"/>
              </w:rPr>
              <w:t>AmpC</w:t>
            </w:r>
            <w:proofErr w:type="spellEnd"/>
            <w:r w:rsidRPr="008D129A">
              <w:rPr>
                <w:rFonts w:cstheme="minorHAnsi"/>
                <w:sz w:val="18"/>
                <w:szCs w:val="20"/>
              </w:rPr>
              <w:t xml:space="preserve"> </w:t>
            </w:r>
          </w:p>
          <w:p w14:paraId="34D673A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HNPEK+CAPES</w:t>
            </w:r>
          </w:p>
        </w:tc>
        <w:tc>
          <w:tcPr>
            <w:tcW w:w="1350" w:type="dxa"/>
            <w:shd w:val="clear" w:color="auto" w:fill="C5E0B3" w:themeFill="accent6" w:themeFillTint="66"/>
          </w:tcPr>
          <w:p w14:paraId="2220600F" w14:textId="77777777" w:rsidR="00C62178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CRE</w:t>
            </w:r>
          </w:p>
          <w:p w14:paraId="4F11D95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HNPEK+CAPES</w:t>
            </w:r>
          </w:p>
        </w:tc>
        <w:tc>
          <w:tcPr>
            <w:tcW w:w="1350" w:type="dxa"/>
            <w:shd w:val="clear" w:color="auto" w:fill="C5E0B3" w:themeFill="accent6" w:themeFillTint="66"/>
          </w:tcPr>
          <w:p w14:paraId="7ACCD4A5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ESBLs</w:t>
            </w:r>
          </w:p>
          <w:p w14:paraId="1F06B48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 xml:space="preserve">HNPEK+CAPES </w:t>
            </w:r>
          </w:p>
        </w:tc>
        <w:tc>
          <w:tcPr>
            <w:tcW w:w="1350" w:type="dxa"/>
            <w:shd w:val="clear" w:color="auto" w:fill="C5E0B3" w:themeFill="accent6" w:themeFillTint="66"/>
          </w:tcPr>
          <w:p w14:paraId="5F4973B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HNPEK+CAPES</w:t>
            </w:r>
          </w:p>
        </w:tc>
        <w:tc>
          <w:tcPr>
            <w:tcW w:w="1170" w:type="dxa"/>
            <w:shd w:val="clear" w:color="auto" w:fill="FBE4D5" w:themeFill="accent2" w:themeFillTint="33"/>
          </w:tcPr>
          <w:p w14:paraId="1FEA16CB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FBE4D5" w:themeFill="accent2" w:themeFillTint="33"/>
          </w:tcPr>
          <w:p w14:paraId="72792A4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FBE4D5" w:themeFill="accent2" w:themeFillTint="33"/>
          </w:tcPr>
          <w:p w14:paraId="2D570EE1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4DA2116A" w14:textId="77777777" w:rsidTr="0040535F">
        <w:tc>
          <w:tcPr>
            <w:tcW w:w="1727" w:type="dxa"/>
            <w:shd w:val="clear" w:color="auto" w:fill="EDEDED" w:themeFill="accent3" w:themeFillTint="33"/>
          </w:tcPr>
          <w:p w14:paraId="3138D8FF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Enterococcus</w:t>
            </w:r>
          </w:p>
        </w:tc>
        <w:tc>
          <w:tcPr>
            <w:tcW w:w="1834" w:type="dxa"/>
            <w:shd w:val="clear" w:color="auto" w:fill="C5E0B3" w:themeFill="accent6" w:themeFillTint="66"/>
          </w:tcPr>
          <w:p w14:paraId="6CE97B96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PREFERRED E. faecalis</w:t>
            </w:r>
          </w:p>
        </w:tc>
        <w:tc>
          <w:tcPr>
            <w:tcW w:w="1282" w:type="dxa"/>
            <w:shd w:val="clear" w:color="auto" w:fill="E2EFD9" w:themeFill="accent6" w:themeFillTint="33"/>
          </w:tcPr>
          <w:p w14:paraId="5437183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SYNGERY only</w:t>
            </w:r>
          </w:p>
        </w:tc>
        <w:tc>
          <w:tcPr>
            <w:tcW w:w="1328" w:type="dxa"/>
            <w:shd w:val="clear" w:color="auto" w:fill="FBE4D5" w:themeFill="accent2" w:themeFillTint="33"/>
          </w:tcPr>
          <w:p w14:paraId="60A9A19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FBE4D5" w:themeFill="accent2" w:themeFillTint="33"/>
          </w:tcPr>
          <w:p w14:paraId="66AA12D9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25A1F09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5098927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08371056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437A5C7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E2EFD9" w:themeFill="accent6" w:themeFillTint="33"/>
          </w:tcPr>
          <w:p w14:paraId="4839A43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VRE</w:t>
            </w:r>
          </w:p>
        </w:tc>
        <w:tc>
          <w:tcPr>
            <w:tcW w:w="1170" w:type="dxa"/>
            <w:shd w:val="clear" w:color="auto" w:fill="E2EFD9" w:themeFill="accent6" w:themeFillTint="33"/>
          </w:tcPr>
          <w:p w14:paraId="665E605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VRE</w:t>
            </w:r>
          </w:p>
        </w:tc>
      </w:tr>
      <w:tr w:rsidR="00C62178" w:rsidRPr="008D129A" w14:paraId="441D7277" w14:textId="77777777" w:rsidTr="0040535F">
        <w:tc>
          <w:tcPr>
            <w:tcW w:w="1727" w:type="dxa"/>
            <w:shd w:val="clear" w:color="auto" w:fill="D9E2F3" w:themeFill="accent1" w:themeFillTint="33"/>
          </w:tcPr>
          <w:p w14:paraId="5D82F15D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MSSA (8% LO)</w:t>
            </w:r>
          </w:p>
        </w:tc>
        <w:tc>
          <w:tcPr>
            <w:tcW w:w="1834" w:type="dxa"/>
            <w:shd w:val="clear" w:color="auto" w:fill="FBE4D5" w:themeFill="accent2" w:themeFillTint="33"/>
          </w:tcPr>
          <w:p w14:paraId="03725F2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 xml:space="preserve">Add sulbactam </w:t>
            </w:r>
          </w:p>
        </w:tc>
        <w:tc>
          <w:tcPr>
            <w:tcW w:w="1282" w:type="dxa"/>
            <w:shd w:val="clear" w:color="auto" w:fill="E2EFD9" w:themeFill="accent6" w:themeFillTint="33"/>
          </w:tcPr>
          <w:p w14:paraId="55B9BB0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2622" w:type="dxa"/>
            <w:gridSpan w:val="2"/>
            <w:shd w:val="clear" w:color="auto" w:fill="E2EFD9" w:themeFill="accent6" w:themeFillTint="33"/>
          </w:tcPr>
          <w:p w14:paraId="5149D809" w14:textId="77777777" w:rsidR="00C62178" w:rsidRPr="008D129A" w:rsidRDefault="00C62178" w:rsidP="0040535F">
            <w:pPr>
              <w:jc w:val="center"/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Nafcillin or cefazolin preferred</w:t>
            </w:r>
          </w:p>
        </w:tc>
        <w:tc>
          <w:tcPr>
            <w:tcW w:w="1350" w:type="dxa"/>
            <w:shd w:val="clear" w:color="auto" w:fill="FBE4D5" w:themeFill="accent2" w:themeFillTint="33"/>
          </w:tcPr>
          <w:p w14:paraId="18F1A3D8" w14:textId="77777777" w:rsidR="00C62178" w:rsidRPr="008D129A" w:rsidRDefault="00C62178" w:rsidP="0040535F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5940" w:type="dxa"/>
            <w:gridSpan w:val="5"/>
            <w:shd w:val="clear" w:color="auto" w:fill="E2EFD9" w:themeFill="accent6" w:themeFillTint="33"/>
          </w:tcPr>
          <w:p w14:paraId="09274F64" w14:textId="77777777" w:rsidR="00C62178" w:rsidRPr="008D129A" w:rsidRDefault="00C62178" w:rsidP="0040535F">
            <w:pPr>
              <w:jc w:val="center"/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Nafcillin or cefazolin preferred</w:t>
            </w:r>
          </w:p>
        </w:tc>
      </w:tr>
      <w:tr w:rsidR="00C62178" w:rsidRPr="008D129A" w14:paraId="15D60058" w14:textId="77777777" w:rsidTr="0040535F">
        <w:tc>
          <w:tcPr>
            <w:tcW w:w="1727" w:type="dxa"/>
            <w:shd w:val="clear" w:color="auto" w:fill="D9E2F3" w:themeFill="accent1" w:themeFillTint="33"/>
          </w:tcPr>
          <w:p w14:paraId="38BD0F7B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proofErr w:type="spellStart"/>
            <w:r w:rsidRPr="008D129A">
              <w:rPr>
                <w:rFonts w:cstheme="minorHAnsi"/>
                <w:b/>
                <w:i/>
                <w:sz w:val="18"/>
                <w:szCs w:val="20"/>
              </w:rPr>
              <w:t>Coag</w:t>
            </w:r>
            <w:proofErr w:type="spellEnd"/>
            <w:r w:rsidRPr="008D129A">
              <w:rPr>
                <w:rFonts w:cstheme="minorHAnsi"/>
                <w:b/>
                <w:i/>
                <w:sz w:val="18"/>
                <w:szCs w:val="20"/>
              </w:rPr>
              <w:t xml:space="preserve"> neg staph (48% LO)</w:t>
            </w:r>
          </w:p>
        </w:tc>
        <w:tc>
          <w:tcPr>
            <w:tcW w:w="1834" w:type="dxa"/>
            <w:shd w:val="clear" w:color="auto" w:fill="FBE4D5" w:themeFill="accent2" w:themeFillTint="33"/>
          </w:tcPr>
          <w:p w14:paraId="4807A9C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82" w:type="dxa"/>
            <w:shd w:val="clear" w:color="auto" w:fill="E2EFD9" w:themeFill="accent6" w:themeFillTint="33"/>
          </w:tcPr>
          <w:p w14:paraId="69089400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28" w:type="dxa"/>
            <w:shd w:val="clear" w:color="auto" w:fill="E2EFD9" w:themeFill="accent6" w:themeFillTint="33"/>
          </w:tcPr>
          <w:p w14:paraId="0922AF00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E2EFD9" w:themeFill="accent6" w:themeFillTint="33"/>
          </w:tcPr>
          <w:p w14:paraId="12A0552A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2BEFEEA5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2EA3073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3F5953BA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</w:tcPr>
          <w:p w14:paraId="60EDD29F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PREFERRED</w:t>
            </w:r>
          </w:p>
        </w:tc>
        <w:tc>
          <w:tcPr>
            <w:tcW w:w="900" w:type="dxa"/>
            <w:shd w:val="clear" w:color="auto" w:fill="E2EFD9" w:themeFill="accent6" w:themeFillTint="33"/>
          </w:tcPr>
          <w:p w14:paraId="1EB6059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4802286F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28EE0FA8" w14:textId="77777777" w:rsidTr="0040535F">
        <w:tc>
          <w:tcPr>
            <w:tcW w:w="1727" w:type="dxa"/>
            <w:shd w:val="clear" w:color="auto" w:fill="D9E2F3" w:themeFill="accent1" w:themeFillTint="33"/>
          </w:tcPr>
          <w:p w14:paraId="4DD7F786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Pseudomonas</w:t>
            </w:r>
          </w:p>
        </w:tc>
        <w:tc>
          <w:tcPr>
            <w:tcW w:w="1834" w:type="dxa"/>
            <w:shd w:val="clear" w:color="auto" w:fill="FBE4D5" w:themeFill="accent2" w:themeFillTint="33"/>
          </w:tcPr>
          <w:p w14:paraId="713FBB6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82" w:type="dxa"/>
            <w:shd w:val="clear" w:color="auto" w:fill="E2EFD9" w:themeFill="accent6" w:themeFillTint="33"/>
          </w:tcPr>
          <w:p w14:paraId="35062615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If adjunct</w:t>
            </w:r>
          </w:p>
        </w:tc>
        <w:tc>
          <w:tcPr>
            <w:tcW w:w="1328" w:type="dxa"/>
            <w:shd w:val="clear" w:color="auto" w:fill="FBE4D5" w:themeFill="accent2" w:themeFillTint="33"/>
          </w:tcPr>
          <w:p w14:paraId="47EFB33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C5E0B3" w:themeFill="accent6" w:themeFillTint="66"/>
          </w:tcPr>
          <w:p w14:paraId="51BC3387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C5E0B3" w:themeFill="accent6" w:themeFillTint="66"/>
          </w:tcPr>
          <w:p w14:paraId="3C11B25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C5E0B3" w:themeFill="accent6" w:themeFillTint="66"/>
          </w:tcPr>
          <w:p w14:paraId="0DF457FB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C5E0B3" w:themeFill="accent6" w:themeFillTint="66"/>
          </w:tcPr>
          <w:p w14:paraId="71DFE28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FBE4D5" w:themeFill="accent2" w:themeFillTint="33"/>
          </w:tcPr>
          <w:p w14:paraId="3501D3D8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FBE4D5" w:themeFill="accent2" w:themeFillTint="33"/>
          </w:tcPr>
          <w:p w14:paraId="2228E2E8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FBE4D5" w:themeFill="accent2" w:themeFillTint="33"/>
          </w:tcPr>
          <w:p w14:paraId="1595A52B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1FC5F870" w14:textId="77777777" w:rsidTr="0040535F">
        <w:tc>
          <w:tcPr>
            <w:tcW w:w="1727" w:type="dxa"/>
            <w:shd w:val="clear" w:color="auto" w:fill="FFFFFF" w:themeFill="background1"/>
          </w:tcPr>
          <w:p w14:paraId="4FDB59E0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CNS penetration?</w:t>
            </w:r>
          </w:p>
        </w:tc>
        <w:tc>
          <w:tcPr>
            <w:tcW w:w="1834" w:type="dxa"/>
            <w:shd w:val="clear" w:color="auto" w:fill="FFFFFF" w:themeFill="background1"/>
          </w:tcPr>
          <w:p w14:paraId="2D13C8E8" w14:textId="77777777" w:rsidR="00C62178" w:rsidRPr="008D129A" w:rsidRDefault="00C62178" w:rsidP="0040535F">
            <w:pPr>
              <w:rPr>
                <w:rFonts w:cstheme="minorHAnsi"/>
                <w:color w:val="FF0000"/>
                <w:sz w:val="18"/>
                <w:szCs w:val="20"/>
              </w:rPr>
            </w:pPr>
            <w:r w:rsidRPr="008D129A">
              <w:rPr>
                <w:rFonts w:cstheme="minorHAnsi"/>
                <w:color w:val="FF0000"/>
                <w:sz w:val="18"/>
                <w:szCs w:val="20"/>
              </w:rPr>
              <w:t>NO</w:t>
            </w:r>
          </w:p>
        </w:tc>
        <w:tc>
          <w:tcPr>
            <w:tcW w:w="1282" w:type="dxa"/>
            <w:shd w:val="clear" w:color="auto" w:fill="FFFFFF" w:themeFill="background1"/>
          </w:tcPr>
          <w:p w14:paraId="6B0F40A6" w14:textId="77777777" w:rsidR="00C62178" w:rsidRPr="008D129A" w:rsidRDefault="00C62178" w:rsidP="0040535F">
            <w:pPr>
              <w:rPr>
                <w:rFonts w:cstheme="minorHAnsi"/>
                <w:color w:val="FF0000"/>
                <w:sz w:val="18"/>
                <w:szCs w:val="20"/>
              </w:rPr>
            </w:pPr>
            <w:r w:rsidRPr="008D129A">
              <w:rPr>
                <w:rFonts w:cstheme="minorHAnsi"/>
                <w:color w:val="FF0000"/>
                <w:sz w:val="18"/>
                <w:szCs w:val="20"/>
              </w:rPr>
              <w:t>NO</w:t>
            </w:r>
          </w:p>
        </w:tc>
        <w:tc>
          <w:tcPr>
            <w:tcW w:w="1328" w:type="dxa"/>
            <w:shd w:val="clear" w:color="auto" w:fill="FFFFFF" w:themeFill="background1"/>
          </w:tcPr>
          <w:p w14:paraId="43300E60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YES</w:t>
            </w:r>
          </w:p>
        </w:tc>
        <w:tc>
          <w:tcPr>
            <w:tcW w:w="1294" w:type="dxa"/>
            <w:shd w:val="clear" w:color="auto" w:fill="FFFFFF" w:themeFill="background1"/>
          </w:tcPr>
          <w:p w14:paraId="25A44C46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YES</w:t>
            </w:r>
          </w:p>
        </w:tc>
        <w:tc>
          <w:tcPr>
            <w:tcW w:w="1350" w:type="dxa"/>
            <w:shd w:val="clear" w:color="auto" w:fill="FFFFFF" w:themeFill="background1"/>
          </w:tcPr>
          <w:p w14:paraId="2B0ED347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YES</w:t>
            </w:r>
          </w:p>
        </w:tc>
        <w:tc>
          <w:tcPr>
            <w:tcW w:w="1350" w:type="dxa"/>
            <w:shd w:val="clear" w:color="auto" w:fill="FFFFFF" w:themeFill="background1"/>
          </w:tcPr>
          <w:p w14:paraId="72CC06F5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YES</w:t>
            </w:r>
          </w:p>
        </w:tc>
        <w:tc>
          <w:tcPr>
            <w:tcW w:w="1350" w:type="dxa"/>
            <w:shd w:val="clear" w:color="auto" w:fill="FFFFFF" w:themeFill="background1"/>
          </w:tcPr>
          <w:p w14:paraId="1833DFB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color w:val="FF0000"/>
                <w:sz w:val="18"/>
                <w:szCs w:val="20"/>
              </w:rPr>
              <w:t>NO</w:t>
            </w:r>
          </w:p>
        </w:tc>
        <w:tc>
          <w:tcPr>
            <w:tcW w:w="1170" w:type="dxa"/>
            <w:shd w:val="clear" w:color="auto" w:fill="FFFFFF" w:themeFill="background1"/>
          </w:tcPr>
          <w:p w14:paraId="191B1D85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color w:val="FF0000"/>
                <w:sz w:val="18"/>
                <w:szCs w:val="20"/>
              </w:rPr>
              <w:t>Variable</w:t>
            </w:r>
          </w:p>
        </w:tc>
        <w:tc>
          <w:tcPr>
            <w:tcW w:w="900" w:type="dxa"/>
            <w:shd w:val="clear" w:color="auto" w:fill="FFFFFF" w:themeFill="background1"/>
          </w:tcPr>
          <w:p w14:paraId="40483236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YES</w:t>
            </w:r>
          </w:p>
        </w:tc>
        <w:tc>
          <w:tcPr>
            <w:tcW w:w="1170" w:type="dxa"/>
            <w:shd w:val="clear" w:color="auto" w:fill="FFFFFF" w:themeFill="background1"/>
          </w:tcPr>
          <w:p w14:paraId="2CBB129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color w:val="FF0000"/>
                <w:sz w:val="18"/>
                <w:szCs w:val="20"/>
              </w:rPr>
              <w:t>NO</w:t>
            </w:r>
          </w:p>
        </w:tc>
      </w:tr>
    </w:tbl>
    <w:p w14:paraId="1095BB88" w14:textId="77777777" w:rsidR="00C62178" w:rsidRPr="00E07BFB" w:rsidRDefault="00C62178" w:rsidP="009E6A6D">
      <w:pPr>
        <w:rPr>
          <w:rFonts w:ascii="Arial" w:hAnsi="Arial" w:cs="Arial"/>
          <w:sz w:val="12"/>
          <w:szCs w:val="16"/>
        </w:rPr>
      </w:pPr>
    </w:p>
    <w:sectPr w:rsidR="00C62178" w:rsidRPr="00E07BFB" w:rsidSect="003744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35947"/>
    <w:multiLevelType w:val="multilevel"/>
    <w:tmpl w:val="A1A24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F3C0069"/>
    <w:multiLevelType w:val="hybridMultilevel"/>
    <w:tmpl w:val="E11EF100"/>
    <w:lvl w:ilvl="0" w:tplc="42C4ED62">
      <w:start w:val="79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F0243"/>
    <w:multiLevelType w:val="hybridMultilevel"/>
    <w:tmpl w:val="60B469D2"/>
    <w:lvl w:ilvl="0" w:tplc="23F0F136">
      <w:start w:val="91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113FAD"/>
    <w:multiLevelType w:val="hybridMultilevel"/>
    <w:tmpl w:val="53C299CA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5F"/>
    <w:rsid w:val="00002598"/>
    <w:rsid w:val="00015E7C"/>
    <w:rsid w:val="00070AE2"/>
    <w:rsid w:val="0007438B"/>
    <w:rsid w:val="000A1F34"/>
    <w:rsid w:val="000A7036"/>
    <w:rsid w:val="000A7C16"/>
    <w:rsid w:val="000B1EAF"/>
    <w:rsid w:val="000B237F"/>
    <w:rsid w:val="000C0269"/>
    <w:rsid w:val="000C1AC2"/>
    <w:rsid w:val="000C6C69"/>
    <w:rsid w:val="000F39F3"/>
    <w:rsid w:val="00100364"/>
    <w:rsid w:val="0010555E"/>
    <w:rsid w:val="001066D5"/>
    <w:rsid w:val="00131DA6"/>
    <w:rsid w:val="00142AD6"/>
    <w:rsid w:val="001A5AA8"/>
    <w:rsid w:val="001C40F0"/>
    <w:rsid w:val="001C4CE5"/>
    <w:rsid w:val="001E3BFB"/>
    <w:rsid w:val="001F53FB"/>
    <w:rsid w:val="002176DD"/>
    <w:rsid w:val="002329BC"/>
    <w:rsid w:val="00233563"/>
    <w:rsid w:val="00250942"/>
    <w:rsid w:val="00250CBE"/>
    <w:rsid w:val="00254E43"/>
    <w:rsid w:val="00256DE5"/>
    <w:rsid w:val="00257A0B"/>
    <w:rsid w:val="002A0360"/>
    <w:rsid w:val="002B452F"/>
    <w:rsid w:val="002C5524"/>
    <w:rsid w:val="002D741F"/>
    <w:rsid w:val="002E794D"/>
    <w:rsid w:val="002F10D6"/>
    <w:rsid w:val="0030309B"/>
    <w:rsid w:val="00323442"/>
    <w:rsid w:val="00327DA6"/>
    <w:rsid w:val="00327DB7"/>
    <w:rsid w:val="00332CAA"/>
    <w:rsid w:val="00336C23"/>
    <w:rsid w:val="003744E9"/>
    <w:rsid w:val="00384176"/>
    <w:rsid w:val="003A0EB3"/>
    <w:rsid w:val="003C16FC"/>
    <w:rsid w:val="003D115F"/>
    <w:rsid w:val="003E72C1"/>
    <w:rsid w:val="003F40BA"/>
    <w:rsid w:val="00400870"/>
    <w:rsid w:val="00447561"/>
    <w:rsid w:val="00466C59"/>
    <w:rsid w:val="004A1875"/>
    <w:rsid w:val="004A4DA9"/>
    <w:rsid w:val="004B0685"/>
    <w:rsid w:val="004B0921"/>
    <w:rsid w:val="004B2F7A"/>
    <w:rsid w:val="004B3B19"/>
    <w:rsid w:val="004C1DD4"/>
    <w:rsid w:val="004E2B47"/>
    <w:rsid w:val="004E4DE2"/>
    <w:rsid w:val="004F4239"/>
    <w:rsid w:val="004F4574"/>
    <w:rsid w:val="00510C6E"/>
    <w:rsid w:val="00514D51"/>
    <w:rsid w:val="00524DF5"/>
    <w:rsid w:val="005371E3"/>
    <w:rsid w:val="0054721D"/>
    <w:rsid w:val="005540FE"/>
    <w:rsid w:val="0056335D"/>
    <w:rsid w:val="00584C89"/>
    <w:rsid w:val="005A0400"/>
    <w:rsid w:val="005A0439"/>
    <w:rsid w:val="005A153C"/>
    <w:rsid w:val="005A7B64"/>
    <w:rsid w:val="005B2675"/>
    <w:rsid w:val="005D3E07"/>
    <w:rsid w:val="00611D60"/>
    <w:rsid w:val="0063276B"/>
    <w:rsid w:val="00642FA9"/>
    <w:rsid w:val="00647A27"/>
    <w:rsid w:val="006711BB"/>
    <w:rsid w:val="006A6894"/>
    <w:rsid w:val="006F0F19"/>
    <w:rsid w:val="00733912"/>
    <w:rsid w:val="00755C89"/>
    <w:rsid w:val="00786733"/>
    <w:rsid w:val="007A13ED"/>
    <w:rsid w:val="007C6EA9"/>
    <w:rsid w:val="00802354"/>
    <w:rsid w:val="00805D37"/>
    <w:rsid w:val="00805FB5"/>
    <w:rsid w:val="00830945"/>
    <w:rsid w:val="008473E4"/>
    <w:rsid w:val="008524CE"/>
    <w:rsid w:val="00853D16"/>
    <w:rsid w:val="00865CC8"/>
    <w:rsid w:val="00870A56"/>
    <w:rsid w:val="00881788"/>
    <w:rsid w:val="00882B75"/>
    <w:rsid w:val="00891CA1"/>
    <w:rsid w:val="008A3760"/>
    <w:rsid w:val="008B4017"/>
    <w:rsid w:val="008C085F"/>
    <w:rsid w:val="008C6362"/>
    <w:rsid w:val="008D129A"/>
    <w:rsid w:val="008D4E4A"/>
    <w:rsid w:val="00901294"/>
    <w:rsid w:val="009040A2"/>
    <w:rsid w:val="00932B9D"/>
    <w:rsid w:val="009408B0"/>
    <w:rsid w:val="00951156"/>
    <w:rsid w:val="009511D0"/>
    <w:rsid w:val="00974B57"/>
    <w:rsid w:val="00980BCD"/>
    <w:rsid w:val="009B7880"/>
    <w:rsid w:val="009E6A6D"/>
    <w:rsid w:val="00A40059"/>
    <w:rsid w:val="00A41331"/>
    <w:rsid w:val="00A416C8"/>
    <w:rsid w:val="00A44F70"/>
    <w:rsid w:val="00A60141"/>
    <w:rsid w:val="00A640B0"/>
    <w:rsid w:val="00A67864"/>
    <w:rsid w:val="00A722C8"/>
    <w:rsid w:val="00A80FA2"/>
    <w:rsid w:val="00A96A76"/>
    <w:rsid w:val="00A970B3"/>
    <w:rsid w:val="00AC380A"/>
    <w:rsid w:val="00AD30CC"/>
    <w:rsid w:val="00AD5641"/>
    <w:rsid w:val="00B0442E"/>
    <w:rsid w:val="00B10FE6"/>
    <w:rsid w:val="00B51490"/>
    <w:rsid w:val="00B620F7"/>
    <w:rsid w:val="00B649D7"/>
    <w:rsid w:val="00B653FD"/>
    <w:rsid w:val="00B77739"/>
    <w:rsid w:val="00BA4B64"/>
    <w:rsid w:val="00BA6C7C"/>
    <w:rsid w:val="00BB0BF0"/>
    <w:rsid w:val="00BC2CFB"/>
    <w:rsid w:val="00BD06CA"/>
    <w:rsid w:val="00C23C25"/>
    <w:rsid w:val="00C35720"/>
    <w:rsid w:val="00C47516"/>
    <w:rsid w:val="00C62178"/>
    <w:rsid w:val="00CC14CF"/>
    <w:rsid w:val="00CC2F6B"/>
    <w:rsid w:val="00CF3AF7"/>
    <w:rsid w:val="00D34E7F"/>
    <w:rsid w:val="00D4375D"/>
    <w:rsid w:val="00D6105B"/>
    <w:rsid w:val="00D650AD"/>
    <w:rsid w:val="00D8243C"/>
    <w:rsid w:val="00D920CA"/>
    <w:rsid w:val="00D941A7"/>
    <w:rsid w:val="00DA24BF"/>
    <w:rsid w:val="00DC0426"/>
    <w:rsid w:val="00DC3585"/>
    <w:rsid w:val="00DD501F"/>
    <w:rsid w:val="00DE2FAD"/>
    <w:rsid w:val="00DF21D0"/>
    <w:rsid w:val="00E049B8"/>
    <w:rsid w:val="00E07BFB"/>
    <w:rsid w:val="00E27CA7"/>
    <w:rsid w:val="00E62066"/>
    <w:rsid w:val="00E73CDF"/>
    <w:rsid w:val="00E86221"/>
    <w:rsid w:val="00E87976"/>
    <w:rsid w:val="00EA14EA"/>
    <w:rsid w:val="00ED6F0F"/>
    <w:rsid w:val="00EE5566"/>
    <w:rsid w:val="00F0469A"/>
    <w:rsid w:val="00F04D71"/>
    <w:rsid w:val="00F05138"/>
    <w:rsid w:val="00F74EB1"/>
    <w:rsid w:val="00FC0537"/>
    <w:rsid w:val="00FF5B75"/>
    <w:rsid w:val="22F0522E"/>
    <w:rsid w:val="7804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B446"/>
  <w15:chartTrackingRefBased/>
  <w15:docId w15:val="{D67587F8-19DA-094B-8C6B-9689F582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085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085F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085F"/>
    <w:pPr>
      <w:ind w:left="720"/>
      <w:contextualSpacing/>
    </w:pPr>
  </w:style>
  <w:style w:type="paragraph" w:customStyle="1" w:styleId="paragraph">
    <w:name w:val="paragraph"/>
    <w:basedOn w:val="Normal"/>
    <w:rsid w:val="00B51490"/>
    <w:rPr>
      <w:rFonts w:ascii="Times New Roman" w:eastAsia="Times New Roman" w:hAnsi="Times New Roman" w:cs="Times New Roman"/>
    </w:rPr>
  </w:style>
  <w:style w:type="character" w:customStyle="1" w:styleId="normaltextrun1">
    <w:name w:val="normaltextrun1"/>
    <w:basedOn w:val="DefaultParagraphFont"/>
    <w:rsid w:val="00B51490"/>
  </w:style>
  <w:style w:type="character" w:customStyle="1" w:styleId="eop">
    <w:name w:val="eop"/>
    <w:basedOn w:val="DefaultParagraphFont"/>
    <w:rsid w:val="00B51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8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8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0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2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1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77779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21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052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4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18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075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815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876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4238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590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6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1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9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3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86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9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61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2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88147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171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13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63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19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825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027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Susannah Franco</dc:creator>
  <cp:keywords/>
  <dc:description/>
  <cp:lastModifiedBy>Susannah Franco</cp:lastModifiedBy>
  <cp:revision>21</cp:revision>
  <cp:lastPrinted>2020-09-24T17:32:00Z</cp:lastPrinted>
  <dcterms:created xsi:type="dcterms:W3CDTF">2020-01-21T22:51:00Z</dcterms:created>
  <dcterms:modified xsi:type="dcterms:W3CDTF">2020-12-09T18:35:00Z</dcterms:modified>
</cp:coreProperties>
</file>