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1C17FE" w14:textId="648A8AB7" w:rsidR="00306CE3" w:rsidRDefault="00DD0DD0" w:rsidP="00DD0DD0">
      <w:pPr>
        <w:jc w:val="right"/>
        <w:rPr>
          <w:sz w:val="22"/>
          <w:szCs w:val="22"/>
        </w:rPr>
      </w:pPr>
      <w:r>
        <w:rPr>
          <w:sz w:val="22"/>
          <w:szCs w:val="22"/>
        </w:rPr>
        <w:t>Susannah Franco</w:t>
      </w:r>
    </w:p>
    <w:p w14:paraId="1F9F49E2" w14:textId="77777777" w:rsidR="00DD0DD0" w:rsidRDefault="00DD0DD0" w:rsidP="00DD0DD0">
      <w:pPr>
        <w:jc w:val="center"/>
        <w:rPr>
          <w:sz w:val="22"/>
          <w:szCs w:val="22"/>
        </w:rPr>
      </w:pPr>
      <w:bookmarkStart w:id="0" w:name="_GoBack"/>
      <w:bookmarkEnd w:id="0"/>
      <w:r>
        <w:rPr>
          <w:sz w:val="22"/>
          <w:szCs w:val="22"/>
        </w:rPr>
        <w:t>Topic Discussion #4</w:t>
      </w:r>
    </w:p>
    <w:p w14:paraId="49523462" w14:textId="0635055D" w:rsidR="00DD0DD0" w:rsidRPr="00FF6EEC" w:rsidRDefault="00DD0DD0" w:rsidP="00DD0DD0">
      <w:pPr>
        <w:widowControl w:val="0"/>
        <w:autoSpaceDE w:val="0"/>
        <w:autoSpaceDN w:val="0"/>
        <w:adjustRightInd w:val="0"/>
        <w:rPr>
          <w:rFonts w:cs="Arial"/>
          <w:b/>
          <w:sz w:val="22"/>
          <w:szCs w:val="22"/>
          <w:u w:val="single"/>
        </w:rPr>
      </w:pPr>
      <w:r w:rsidRPr="00FF6EEC">
        <w:rPr>
          <w:rFonts w:cs="Arial"/>
          <w:b/>
          <w:sz w:val="22"/>
          <w:szCs w:val="22"/>
          <w:u w:val="single"/>
        </w:rPr>
        <w:t>Early and Late Onset Sepsis in the NICU</w:t>
      </w:r>
    </w:p>
    <w:p w14:paraId="1B153AB0" w14:textId="3B1B7862" w:rsidR="00DD0DD0" w:rsidRDefault="00DD0DD0" w:rsidP="00DD0DD0">
      <w:pPr>
        <w:widowControl w:val="0"/>
        <w:autoSpaceDE w:val="0"/>
        <w:autoSpaceDN w:val="0"/>
        <w:adjustRightInd w:val="0"/>
        <w:rPr>
          <w:rFonts w:cs="Arial"/>
          <w:b/>
          <w:sz w:val="22"/>
          <w:szCs w:val="22"/>
          <w:u w:color="18376A"/>
        </w:rPr>
      </w:pPr>
      <w:r w:rsidRPr="00FF6EEC">
        <w:rPr>
          <w:rFonts w:cs="Arial"/>
          <w:b/>
          <w:sz w:val="22"/>
          <w:szCs w:val="22"/>
          <w:u w:color="18376A"/>
        </w:rPr>
        <w:t>What are the etiologies of these conditions?</w:t>
      </w:r>
    </w:p>
    <w:p w14:paraId="1C6EA4E9" w14:textId="7ADF08B1" w:rsidR="0084365D" w:rsidRPr="007D69FF" w:rsidRDefault="00BD401D" w:rsidP="007D69FF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cs="Arial"/>
          <w:sz w:val="22"/>
          <w:szCs w:val="22"/>
          <w:u w:color="18376A"/>
        </w:rPr>
      </w:pPr>
      <w:r>
        <w:rPr>
          <w:rFonts w:cs="Arial"/>
          <w:sz w:val="22"/>
          <w:szCs w:val="22"/>
          <w:u w:color="18376A"/>
        </w:rPr>
        <w:t>The major</w:t>
      </w:r>
      <w:r w:rsidR="007D69FF">
        <w:rPr>
          <w:rFonts w:cs="Arial"/>
          <w:sz w:val="22"/>
          <w:szCs w:val="22"/>
          <w:u w:color="18376A"/>
        </w:rPr>
        <w:t xml:space="preserve">ity of </w:t>
      </w:r>
      <w:r w:rsidR="007D69FF" w:rsidRPr="007D69FF">
        <w:rPr>
          <w:rFonts w:cs="Arial"/>
          <w:b/>
          <w:sz w:val="22"/>
          <w:szCs w:val="22"/>
          <w:u w:color="18376A"/>
        </w:rPr>
        <w:t>early-</w:t>
      </w:r>
      <w:r w:rsidR="0084365D" w:rsidRPr="007D69FF">
        <w:rPr>
          <w:rFonts w:cs="Arial"/>
          <w:b/>
          <w:sz w:val="22"/>
          <w:szCs w:val="22"/>
          <w:u w:color="18376A"/>
        </w:rPr>
        <w:t>onset</w:t>
      </w:r>
      <w:r w:rsidR="0084365D">
        <w:rPr>
          <w:rFonts w:cs="Arial"/>
          <w:sz w:val="22"/>
          <w:szCs w:val="22"/>
          <w:u w:color="18376A"/>
        </w:rPr>
        <w:t xml:space="preserve"> sepsis infections are caused by contaminated amniotic fluid or blood and arise in the first week of life</w:t>
      </w:r>
      <w:r w:rsidR="005E74E6">
        <w:rPr>
          <w:rFonts w:cs="Arial"/>
          <w:sz w:val="22"/>
          <w:szCs w:val="22"/>
          <w:u w:color="18376A"/>
        </w:rPr>
        <w:t xml:space="preserve"> (usually in the first 24-28 hours)</w:t>
      </w:r>
      <w:r w:rsidR="0084365D">
        <w:rPr>
          <w:rFonts w:cs="Arial"/>
          <w:sz w:val="22"/>
          <w:szCs w:val="22"/>
          <w:u w:color="18376A"/>
        </w:rPr>
        <w:t xml:space="preserve">.  </w:t>
      </w:r>
      <w:r w:rsidR="00CB3504">
        <w:rPr>
          <w:rFonts w:cs="Arial"/>
          <w:sz w:val="22"/>
          <w:szCs w:val="22"/>
          <w:u w:color="18376A"/>
        </w:rPr>
        <w:t xml:space="preserve">Transplacental infection and ascending infection from the mother’s cervix are acquired with the baby travels through the colonized birth canal. </w:t>
      </w:r>
      <w:r w:rsidR="0084365D">
        <w:rPr>
          <w:rFonts w:cs="Arial"/>
          <w:sz w:val="22"/>
          <w:szCs w:val="22"/>
          <w:u w:color="18376A"/>
        </w:rPr>
        <w:t xml:space="preserve">Prematurity is associated with earlier infection occurrence. </w:t>
      </w:r>
      <w:r w:rsidR="007D69FF" w:rsidRPr="007D69FF">
        <w:rPr>
          <w:rFonts w:cs="Arial"/>
          <w:b/>
          <w:sz w:val="22"/>
          <w:szCs w:val="22"/>
          <w:u w:color="18376A"/>
        </w:rPr>
        <w:t>Late-onset</w:t>
      </w:r>
      <w:r w:rsidR="007D69FF">
        <w:rPr>
          <w:rFonts w:cs="Arial"/>
          <w:sz w:val="22"/>
          <w:szCs w:val="22"/>
          <w:u w:color="18376A"/>
        </w:rPr>
        <w:t xml:space="preserve"> sepsis infections are mostly caused by contaminated hands and venous access and occur between 1 week and three months of life. </w:t>
      </w:r>
    </w:p>
    <w:p w14:paraId="4ABC151D" w14:textId="097CBA87" w:rsidR="00A03E3B" w:rsidRPr="00544981" w:rsidRDefault="006C51B9" w:rsidP="00544981">
      <w:pPr>
        <w:pStyle w:val="ListParagraph"/>
        <w:widowControl w:val="0"/>
        <w:numPr>
          <w:ilvl w:val="0"/>
          <w:numId w:val="5"/>
        </w:numPr>
        <w:autoSpaceDE w:val="0"/>
        <w:autoSpaceDN w:val="0"/>
        <w:adjustRightInd w:val="0"/>
        <w:rPr>
          <w:rFonts w:cs="Arial"/>
          <w:sz w:val="22"/>
          <w:szCs w:val="22"/>
          <w:u w:color="18376A"/>
        </w:rPr>
      </w:pPr>
      <w:r>
        <w:rPr>
          <w:rFonts w:cs="Arial"/>
          <w:sz w:val="22"/>
          <w:szCs w:val="22"/>
          <w:u w:color="18376A"/>
        </w:rPr>
        <w:t xml:space="preserve">Risk factors for </w:t>
      </w:r>
      <w:r w:rsidRPr="007D69FF">
        <w:rPr>
          <w:rFonts w:cs="Arial"/>
          <w:b/>
          <w:sz w:val="22"/>
          <w:szCs w:val="22"/>
          <w:u w:color="18376A"/>
        </w:rPr>
        <w:t>early-onset</w:t>
      </w:r>
      <w:r>
        <w:rPr>
          <w:rFonts w:cs="Arial"/>
          <w:sz w:val="22"/>
          <w:szCs w:val="22"/>
          <w:u w:color="18376A"/>
        </w:rPr>
        <w:t xml:space="preserve"> sepsis include maternal group B streptococcus colonization, premature rupture of membranes, prolonged rupture of membranes, premature birth, maternal UTI, and chorioamnionitis, which is inflammation of the fetal membranes. </w:t>
      </w:r>
      <w:r w:rsidRPr="007D69FF">
        <w:rPr>
          <w:rFonts w:cs="Arial"/>
          <w:sz w:val="22"/>
          <w:szCs w:val="22"/>
          <w:u w:color="18376A"/>
        </w:rPr>
        <w:t xml:space="preserve">Risk factors for </w:t>
      </w:r>
      <w:r w:rsidRPr="007D69FF">
        <w:rPr>
          <w:rFonts w:cs="Arial"/>
          <w:b/>
          <w:sz w:val="22"/>
          <w:szCs w:val="22"/>
          <w:u w:color="18376A"/>
        </w:rPr>
        <w:t>late-onset</w:t>
      </w:r>
      <w:r w:rsidRPr="007D69FF">
        <w:rPr>
          <w:rFonts w:cs="Arial"/>
          <w:sz w:val="22"/>
          <w:szCs w:val="22"/>
          <w:u w:color="18376A"/>
        </w:rPr>
        <w:t xml:space="preserve"> sepsis include premature birth, central venous catheterization for longer than 10 days, nasal cannula or CPAP use (continuous positive airway pressure), H2RA or PPI use, and GI disease. </w:t>
      </w:r>
      <w:r w:rsidR="00656C4C" w:rsidRPr="007D69FF">
        <w:rPr>
          <w:rFonts w:cs="Arial"/>
          <w:sz w:val="22"/>
          <w:szCs w:val="22"/>
          <w:u w:color="18376A"/>
        </w:rPr>
        <w:t xml:space="preserve">Meningitis and pneumonia </w:t>
      </w:r>
      <w:r w:rsidR="007D69FF" w:rsidRPr="007D69FF">
        <w:rPr>
          <w:rFonts w:cs="Arial"/>
          <w:sz w:val="22"/>
          <w:szCs w:val="22"/>
          <w:u w:color="18376A"/>
        </w:rPr>
        <w:t>are also risk factors for the development of</w:t>
      </w:r>
      <w:r w:rsidR="00656C4C" w:rsidRPr="007D69FF">
        <w:rPr>
          <w:rFonts w:cs="Arial"/>
          <w:sz w:val="22"/>
          <w:szCs w:val="22"/>
          <w:u w:color="18376A"/>
        </w:rPr>
        <w:t xml:space="preserve"> sepsis. </w:t>
      </w:r>
      <w:r w:rsidR="00A03E3B" w:rsidRPr="00544981">
        <w:rPr>
          <w:rFonts w:cs="Arial"/>
          <w:sz w:val="22"/>
          <w:szCs w:val="22"/>
          <w:u w:color="18376A"/>
        </w:rPr>
        <w:t>VLBW infants are at highest risk.</w:t>
      </w:r>
    </w:p>
    <w:p w14:paraId="14E257AD" w14:textId="77777777" w:rsidR="00A806D4" w:rsidRDefault="00A806D4" w:rsidP="00FF6EEC">
      <w:pPr>
        <w:widowControl w:val="0"/>
        <w:autoSpaceDE w:val="0"/>
        <w:autoSpaceDN w:val="0"/>
        <w:adjustRightInd w:val="0"/>
        <w:rPr>
          <w:rFonts w:cs="Arial"/>
          <w:b/>
          <w:sz w:val="22"/>
          <w:szCs w:val="22"/>
          <w:u w:color="18376A"/>
        </w:rPr>
      </w:pPr>
    </w:p>
    <w:p w14:paraId="7BD39736" w14:textId="389D3D07" w:rsidR="00DD0DD0" w:rsidRPr="00FF6EEC" w:rsidRDefault="00DD0DD0" w:rsidP="00FF6EEC">
      <w:pPr>
        <w:widowControl w:val="0"/>
        <w:autoSpaceDE w:val="0"/>
        <w:autoSpaceDN w:val="0"/>
        <w:adjustRightInd w:val="0"/>
        <w:rPr>
          <w:rFonts w:cs="Arial"/>
          <w:b/>
          <w:sz w:val="22"/>
          <w:szCs w:val="22"/>
          <w:u w:color="18376A"/>
        </w:rPr>
      </w:pPr>
      <w:r w:rsidRPr="00FF6EEC">
        <w:rPr>
          <w:rFonts w:cs="Arial"/>
          <w:b/>
          <w:sz w:val="22"/>
          <w:szCs w:val="22"/>
          <w:u w:color="18376A"/>
        </w:rPr>
        <w:t>How do the physicians work a baby up for these conditions?</w:t>
      </w:r>
      <w:r w:rsidR="00FF6EEC">
        <w:rPr>
          <w:rFonts w:cs="Arial"/>
          <w:b/>
          <w:sz w:val="22"/>
          <w:szCs w:val="22"/>
          <w:u w:color="18376A"/>
        </w:rPr>
        <w:t xml:space="preserve"> </w:t>
      </w:r>
      <w:r w:rsidRPr="00FF6EEC">
        <w:rPr>
          <w:rFonts w:cs="Arial"/>
          <w:sz w:val="22"/>
          <w:szCs w:val="22"/>
          <w:u w:color="18376A"/>
        </w:rPr>
        <w:t>Signs/symptoms, laboratory monitoring, etc.</w:t>
      </w:r>
    </w:p>
    <w:p w14:paraId="4A4A48F6" w14:textId="4D3EB1EF" w:rsidR="00A806D4" w:rsidRPr="00A95DDC" w:rsidRDefault="001946A0" w:rsidP="00A806D4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rPr>
          <w:rFonts w:cs="Arial"/>
          <w:b/>
          <w:sz w:val="22"/>
          <w:szCs w:val="22"/>
          <w:u w:color="18376A"/>
        </w:rPr>
      </w:pPr>
      <w:r>
        <w:rPr>
          <w:rFonts w:cs="Arial"/>
          <w:sz w:val="22"/>
          <w:szCs w:val="22"/>
          <w:u w:color="18376A"/>
        </w:rPr>
        <w:t>S</w:t>
      </w:r>
      <w:r w:rsidR="00656C4C">
        <w:rPr>
          <w:rFonts w:cs="Arial"/>
          <w:sz w:val="22"/>
          <w:szCs w:val="22"/>
          <w:u w:color="18376A"/>
        </w:rPr>
        <w:t xml:space="preserve">/s: stupor, shallow rapid breathing, hypotension, tachycardia, decreased urine output, </w:t>
      </w:r>
      <w:r w:rsidR="006808FD">
        <w:rPr>
          <w:rFonts w:cs="Arial"/>
          <w:sz w:val="22"/>
          <w:szCs w:val="22"/>
          <w:u w:color="18376A"/>
        </w:rPr>
        <w:t>cold skin</w:t>
      </w:r>
    </w:p>
    <w:p w14:paraId="297089CB" w14:textId="048491E9" w:rsidR="00D1780D" w:rsidRPr="00D1780D" w:rsidRDefault="00D1780D" w:rsidP="00A806D4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rPr>
          <w:rFonts w:cs="Arial"/>
          <w:b/>
          <w:sz w:val="22"/>
          <w:szCs w:val="22"/>
          <w:u w:color="18376A"/>
        </w:rPr>
      </w:pPr>
      <w:r>
        <w:rPr>
          <w:rFonts w:cs="Arial"/>
          <w:sz w:val="22"/>
          <w:szCs w:val="22"/>
          <w:u w:color="18376A"/>
        </w:rPr>
        <w:t>CBC and differential: thrombocytopenia (</w:t>
      </w:r>
      <w:proofErr w:type="spellStart"/>
      <w:r>
        <w:rPr>
          <w:rFonts w:cs="Arial"/>
          <w:sz w:val="22"/>
          <w:szCs w:val="22"/>
          <w:u w:color="18376A"/>
        </w:rPr>
        <w:t>plt</w:t>
      </w:r>
      <w:proofErr w:type="spellEnd"/>
      <w:r>
        <w:rPr>
          <w:rFonts w:cs="Arial"/>
          <w:sz w:val="22"/>
          <w:szCs w:val="22"/>
          <w:u w:color="18376A"/>
        </w:rPr>
        <w:t xml:space="preserve"> &lt;100,000) is a common sign of sepsis</w:t>
      </w:r>
      <w:r w:rsidR="00962B30">
        <w:rPr>
          <w:rFonts w:cs="Arial"/>
          <w:sz w:val="22"/>
          <w:szCs w:val="22"/>
          <w:u w:color="18376A"/>
        </w:rPr>
        <w:t>.</w:t>
      </w:r>
    </w:p>
    <w:p w14:paraId="3F3E0833" w14:textId="4860F36F" w:rsidR="00D1780D" w:rsidRPr="00D1780D" w:rsidRDefault="00D1780D" w:rsidP="00A806D4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rPr>
          <w:rFonts w:cs="Arial"/>
          <w:b/>
          <w:sz w:val="22"/>
          <w:szCs w:val="22"/>
          <w:u w:color="18376A"/>
        </w:rPr>
      </w:pPr>
      <w:r>
        <w:rPr>
          <w:rFonts w:cs="Arial"/>
          <w:sz w:val="22"/>
          <w:szCs w:val="22"/>
          <w:u w:color="18376A"/>
        </w:rPr>
        <w:t>P</w:t>
      </w:r>
      <w:r w:rsidR="00A95DDC">
        <w:rPr>
          <w:rFonts w:cs="Arial"/>
          <w:sz w:val="22"/>
          <w:szCs w:val="22"/>
          <w:u w:color="18376A"/>
        </w:rPr>
        <w:t>ossibly CSF cultures</w:t>
      </w:r>
      <w:r w:rsidR="006E6591">
        <w:rPr>
          <w:rFonts w:cs="Arial"/>
          <w:sz w:val="22"/>
          <w:szCs w:val="22"/>
          <w:u w:color="18376A"/>
        </w:rPr>
        <w:t xml:space="preserve"> via lumbar puncture</w:t>
      </w:r>
      <w:r w:rsidR="005A7DF2">
        <w:rPr>
          <w:rFonts w:cs="Arial"/>
          <w:sz w:val="22"/>
          <w:szCs w:val="22"/>
          <w:u w:color="18376A"/>
        </w:rPr>
        <w:t xml:space="preserve">: meningitis is likely if WBC count is elevated, protein level is elevated, glucose is low, and if the culture result is positive. </w:t>
      </w:r>
    </w:p>
    <w:p w14:paraId="028595F9" w14:textId="67F54B91" w:rsidR="00A95DDC" w:rsidRPr="00A95DDC" w:rsidRDefault="00A95DDC" w:rsidP="00A806D4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rPr>
          <w:rFonts w:cs="Arial"/>
          <w:b/>
          <w:sz w:val="22"/>
          <w:szCs w:val="22"/>
          <w:u w:color="18376A"/>
        </w:rPr>
      </w:pPr>
      <w:r>
        <w:rPr>
          <w:rFonts w:cs="Arial"/>
          <w:sz w:val="22"/>
          <w:szCs w:val="22"/>
          <w:u w:color="18376A"/>
        </w:rPr>
        <w:t>CRP levels</w:t>
      </w:r>
      <w:r w:rsidR="00D1780D">
        <w:rPr>
          <w:rFonts w:cs="Arial"/>
          <w:sz w:val="22"/>
          <w:szCs w:val="22"/>
          <w:u w:color="18376A"/>
        </w:rPr>
        <w:t xml:space="preserve">: </w:t>
      </w:r>
      <w:r w:rsidR="005A7DF2">
        <w:rPr>
          <w:rFonts w:cs="Arial"/>
          <w:sz w:val="22"/>
          <w:szCs w:val="22"/>
          <w:u w:color="18376A"/>
        </w:rPr>
        <w:t xml:space="preserve">C-reactive protein is elevated in the majority of babies with sepsis. </w:t>
      </w:r>
    </w:p>
    <w:p w14:paraId="6117D30D" w14:textId="16DBCD3F" w:rsidR="00A95DDC" w:rsidRPr="00A95DDC" w:rsidRDefault="00A95DDC" w:rsidP="00A806D4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rPr>
          <w:rFonts w:cs="Arial"/>
          <w:b/>
          <w:sz w:val="22"/>
          <w:szCs w:val="22"/>
          <w:u w:color="18376A"/>
        </w:rPr>
      </w:pPr>
      <w:r>
        <w:rPr>
          <w:rFonts w:cs="Arial"/>
          <w:sz w:val="22"/>
          <w:szCs w:val="22"/>
          <w:u w:color="18376A"/>
        </w:rPr>
        <w:t>Gram stain</w:t>
      </w:r>
    </w:p>
    <w:p w14:paraId="63E9AE97" w14:textId="6BF9F8C6" w:rsidR="00A95DDC" w:rsidRPr="00D1780D" w:rsidRDefault="00D1780D" w:rsidP="00A806D4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rPr>
          <w:rFonts w:cs="Arial"/>
          <w:sz w:val="22"/>
          <w:szCs w:val="22"/>
          <w:u w:color="18376A"/>
        </w:rPr>
      </w:pPr>
      <w:r w:rsidRPr="00D1780D">
        <w:rPr>
          <w:rFonts w:cs="Arial"/>
          <w:sz w:val="22"/>
          <w:szCs w:val="22"/>
          <w:u w:color="18376A"/>
        </w:rPr>
        <w:t>Bacterial cultures</w:t>
      </w:r>
      <w:r>
        <w:rPr>
          <w:rFonts w:cs="Arial"/>
          <w:sz w:val="22"/>
          <w:szCs w:val="22"/>
          <w:u w:color="18376A"/>
        </w:rPr>
        <w:t xml:space="preserve"> should reveal the organism of infection in 36-48 hours. Blood cultures are appropriate for the suspicion of early-onset sepsis, and urine cultures are better for late-onset sepsis.</w:t>
      </w:r>
    </w:p>
    <w:p w14:paraId="59D71AE4" w14:textId="77777777" w:rsidR="00A95DDC" w:rsidRPr="001946A0" w:rsidRDefault="00A95DDC" w:rsidP="001946A0">
      <w:pPr>
        <w:widowControl w:val="0"/>
        <w:autoSpaceDE w:val="0"/>
        <w:autoSpaceDN w:val="0"/>
        <w:adjustRightInd w:val="0"/>
        <w:rPr>
          <w:rFonts w:cs="Arial"/>
          <w:b/>
          <w:sz w:val="22"/>
          <w:szCs w:val="22"/>
          <w:u w:color="18376A"/>
        </w:rPr>
      </w:pPr>
    </w:p>
    <w:p w14:paraId="7F5CDB4A" w14:textId="644FDB14" w:rsidR="00DD0DD0" w:rsidRPr="00FF6EEC" w:rsidRDefault="00DD0DD0" w:rsidP="00DD0DD0">
      <w:pPr>
        <w:widowControl w:val="0"/>
        <w:autoSpaceDE w:val="0"/>
        <w:autoSpaceDN w:val="0"/>
        <w:adjustRightInd w:val="0"/>
        <w:rPr>
          <w:rFonts w:cs="Arial"/>
          <w:b/>
          <w:sz w:val="22"/>
          <w:szCs w:val="22"/>
          <w:u w:color="18376A"/>
        </w:rPr>
      </w:pPr>
      <w:r w:rsidRPr="00FF6EEC">
        <w:rPr>
          <w:rFonts w:cs="Arial"/>
          <w:b/>
          <w:sz w:val="22"/>
          <w:szCs w:val="22"/>
          <w:u w:color="18376A"/>
        </w:rPr>
        <w:t>What bugs do we cover?</w:t>
      </w:r>
    </w:p>
    <w:p w14:paraId="7B874AB7" w14:textId="77777777" w:rsidR="0096109F" w:rsidRDefault="0096109F" w:rsidP="0096109F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rPr>
          <w:rFonts w:cs="Arial"/>
          <w:sz w:val="22"/>
          <w:szCs w:val="22"/>
          <w:u w:color="18376A"/>
        </w:rPr>
      </w:pPr>
      <w:r w:rsidRPr="00034E74">
        <w:rPr>
          <w:rFonts w:cs="Arial"/>
          <w:sz w:val="22"/>
          <w:szCs w:val="22"/>
          <w:u w:color="18376A"/>
        </w:rPr>
        <w:t xml:space="preserve">The most likely organisms to cause </w:t>
      </w:r>
      <w:r w:rsidRPr="006C51B9">
        <w:rPr>
          <w:rFonts w:cs="Arial"/>
          <w:b/>
          <w:sz w:val="22"/>
          <w:szCs w:val="22"/>
          <w:u w:color="18376A"/>
        </w:rPr>
        <w:t>early-onset</w:t>
      </w:r>
      <w:r>
        <w:rPr>
          <w:rFonts w:cs="Arial"/>
          <w:sz w:val="22"/>
          <w:szCs w:val="22"/>
          <w:u w:color="18376A"/>
        </w:rPr>
        <w:t xml:space="preserve"> </w:t>
      </w:r>
      <w:r w:rsidRPr="00034E74">
        <w:rPr>
          <w:rFonts w:cs="Arial"/>
          <w:sz w:val="22"/>
          <w:szCs w:val="22"/>
          <w:u w:color="18376A"/>
        </w:rPr>
        <w:t xml:space="preserve">sepsis infection in premature babies are group B streptococci, </w:t>
      </w:r>
      <w:proofErr w:type="spellStart"/>
      <w:r w:rsidRPr="00034E74">
        <w:rPr>
          <w:rFonts w:cs="Arial"/>
          <w:sz w:val="22"/>
          <w:szCs w:val="22"/>
          <w:u w:color="18376A"/>
        </w:rPr>
        <w:t>Haemophilus</w:t>
      </w:r>
      <w:proofErr w:type="spellEnd"/>
      <w:r w:rsidRPr="00034E74">
        <w:rPr>
          <w:rFonts w:cs="Arial"/>
          <w:sz w:val="22"/>
          <w:szCs w:val="22"/>
          <w:u w:color="18376A"/>
        </w:rPr>
        <w:t xml:space="preserve"> influenza</w:t>
      </w:r>
      <w:r>
        <w:rPr>
          <w:rFonts w:cs="Arial"/>
          <w:sz w:val="22"/>
          <w:szCs w:val="22"/>
          <w:u w:color="18376A"/>
        </w:rPr>
        <w:t>e</w:t>
      </w:r>
      <w:r w:rsidRPr="00034E74">
        <w:rPr>
          <w:rFonts w:cs="Arial"/>
          <w:sz w:val="22"/>
          <w:szCs w:val="22"/>
          <w:u w:color="18376A"/>
        </w:rPr>
        <w:t xml:space="preserve">, </w:t>
      </w:r>
      <w:r>
        <w:rPr>
          <w:rFonts w:cs="Arial"/>
          <w:sz w:val="22"/>
          <w:szCs w:val="22"/>
          <w:u w:color="18376A"/>
        </w:rPr>
        <w:t xml:space="preserve">Listeria monocytogenes, coagulase-negative Staphylococcus, </w:t>
      </w:r>
      <w:r w:rsidRPr="00034E74">
        <w:rPr>
          <w:rFonts w:cs="Arial"/>
          <w:sz w:val="22"/>
          <w:szCs w:val="22"/>
          <w:u w:color="18376A"/>
        </w:rPr>
        <w:t xml:space="preserve">E. coli, and </w:t>
      </w:r>
      <w:r>
        <w:rPr>
          <w:rFonts w:cs="Arial"/>
          <w:sz w:val="22"/>
          <w:szCs w:val="22"/>
          <w:u w:color="18376A"/>
        </w:rPr>
        <w:t>other Enterobacteriaceae (Klebsiella, Enterobacter, etc.)</w:t>
      </w:r>
      <w:r w:rsidRPr="00034E74">
        <w:rPr>
          <w:rFonts w:cs="Arial"/>
          <w:sz w:val="22"/>
          <w:szCs w:val="22"/>
          <w:u w:color="18376A"/>
        </w:rPr>
        <w:t xml:space="preserve">. In full-term babies, group B strep, E. coli, and enterococci are the likely culprits. </w:t>
      </w:r>
    </w:p>
    <w:p w14:paraId="4545E563" w14:textId="77777777" w:rsidR="0096109F" w:rsidRDefault="0096109F" w:rsidP="0096109F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rPr>
          <w:rFonts w:cs="Arial"/>
          <w:sz w:val="22"/>
          <w:szCs w:val="22"/>
          <w:u w:color="18376A"/>
        </w:rPr>
      </w:pPr>
      <w:r>
        <w:rPr>
          <w:rFonts w:cs="Arial"/>
          <w:sz w:val="22"/>
          <w:szCs w:val="22"/>
          <w:u w:color="18376A"/>
        </w:rPr>
        <w:t xml:space="preserve">The most likely organisms to cause </w:t>
      </w:r>
      <w:r w:rsidRPr="0096109F">
        <w:rPr>
          <w:rFonts w:cs="Arial"/>
          <w:b/>
          <w:sz w:val="22"/>
          <w:szCs w:val="22"/>
          <w:u w:color="18376A"/>
        </w:rPr>
        <w:t>late-onset</w:t>
      </w:r>
      <w:r>
        <w:rPr>
          <w:rFonts w:cs="Arial"/>
          <w:sz w:val="22"/>
          <w:szCs w:val="22"/>
          <w:u w:color="18376A"/>
        </w:rPr>
        <w:t xml:space="preserve"> sepsis are coagulase-negative Staphylococci, Staph aureus, Pseudomonas, Klebsiella, Candida, E. coli, Enterobacter, group B strep, and anaerobes. </w:t>
      </w:r>
    </w:p>
    <w:p w14:paraId="6828AD25" w14:textId="6342DE5E" w:rsidR="0096109F" w:rsidRPr="002C782A" w:rsidRDefault="007D69FF" w:rsidP="002C782A">
      <w:pPr>
        <w:pStyle w:val="ListParagraph"/>
        <w:widowControl w:val="0"/>
        <w:numPr>
          <w:ilvl w:val="0"/>
          <w:numId w:val="7"/>
        </w:numPr>
        <w:autoSpaceDE w:val="0"/>
        <w:autoSpaceDN w:val="0"/>
        <w:adjustRightInd w:val="0"/>
        <w:rPr>
          <w:rFonts w:cs="Arial"/>
          <w:b/>
          <w:sz w:val="22"/>
          <w:szCs w:val="22"/>
          <w:u w:color="18376A"/>
        </w:rPr>
      </w:pPr>
      <w:r w:rsidRPr="0096109F">
        <w:rPr>
          <w:rFonts w:cs="Arial"/>
          <w:sz w:val="22"/>
          <w:szCs w:val="22"/>
          <w:u w:color="18376A"/>
        </w:rPr>
        <w:t xml:space="preserve">Empiric therapy for sepsis must cover group B streptococci, Listeria species, and Escherichia coli. </w:t>
      </w:r>
    </w:p>
    <w:p w14:paraId="39B40FCB" w14:textId="77777777" w:rsidR="0096109F" w:rsidRPr="0096109F" w:rsidRDefault="0096109F" w:rsidP="0096109F">
      <w:pPr>
        <w:pStyle w:val="ListParagraph"/>
        <w:widowControl w:val="0"/>
        <w:autoSpaceDE w:val="0"/>
        <w:autoSpaceDN w:val="0"/>
        <w:adjustRightInd w:val="0"/>
        <w:rPr>
          <w:rFonts w:cs="Arial"/>
          <w:b/>
          <w:sz w:val="22"/>
          <w:szCs w:val="22"/>
          <w:u w:color="18376A"/>
        </w:rPr>
      </w:pPr>
    </w:p>
    <w:p w14:paraId="28559CA5" w14:textId="6694688D" w:rsidR="00DD0DD0" w:rsidRPr="00F94AC6" w:rsidRDefault="00DD0DD0" w:rsidP="00DD0DD0">
      <w:pPr>
        <w:widowControl w:val="0"/>
        <w:autoSpaceDE w:val="0"/>
        <w:autoSpaceDN w:val="0"/>
        <w:adjustRightInd w:val="0"/>
        <w:rPr>
          <w:rFonts w:cs="Arial"/>
          <w:b/>
          <w:sz w:val="22"/>
          <w:szCs w:val="22"/>
          <w:u w:color="18376A"/>
        </w:rPr>
      </w:pPr>
      <w:r w:rsidRPr="00FF6EEC">
        <w:rPr>
          <w:rFonts w:cs="Arial"/>
          <w:b/>
          <w:sz w:val="22"/>
          <w:szCs w:val="22"/>
          <w:u w:color="18376A"/>
        </w:rPr>
        <w:t xml:space="preserve">What </w:t>
      </w:r>
      <w:r w:rsidRPr="00F94AC6">
        <w:rPr>
          <w:rFonts w:cs="Arial"/>
          <w:b/>
          <w:sz w:val="22"/>
          <w:szCs w:val="22"/>
          <w:u w:color="18376A"/>
        </w:rPr>
        <w:t>drugs do we use?</w:t>
      </w:r>
    </w:p>
    <w:p w14:paraId="185AF8A0" w14:textId="1A4C86FA" w:rsidR="00827927" w:rsidRPr="00F94AC6" w:rsidRDefault="00827927" w:rsidP="00DD0DD0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cs="Arial"/>
          <w:sz w:val="22"/>
          <w:szCs w:val="22"/>
          <w:u w:color="18376A"/>
        </w:rPr>
      </w:pPr>
      <w:r w:rsidRPr="00F94AC6">
        <w:rPr>
          <w:rFonts w:cs="Arial"/>
          <w:sz w:val="22"/>
          <w:szCs w:val="22"/>
          <w:u w:color="18376A"/>
        </w:rPr>
        <w:t xml:space="preserve">Combination therapy is recommended for empiric treatment and for prophylaxis.  </w:t>
      </w:r>
    </w:p>
    <w:p w14:paraId="1A88180E" w14:textId="77777777" w:rsidR="002C461A" w:rsidRPr="00F94AC6" w:rsidRDefault="0096109F" w:rsidP="0096109F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cs="Arial"/>
          <w:sz w:val="22"/>
          <w:szCs w:val="22"/>
          <w:u w:color="18376A"/>
        </w:rPr>
      </w:pPr>
      <w:r w:rsidRPr="00F94AC6">
        <w:rPr>
          <w:rFonts w:cs="Arial"/>
          <w:sz w:val="22"/>
          <w:szCs w:val="22"/>
          <w:u w:color="18376A"/>
        </w:rPr>
        <w:t xml:space="preserve">The regimens </w:t>
      </w:r>
      <w:r w:rsidR="002C782A" w:rsidRPr="00F94AC6">
        <w:rPr>
          <w:rFonts w:cs="Arial"/>
          <w:sz w:val="22"/>
          <w:szCs w:val="22"/>
          <w:u w:color="18376A"/>
        </w:rPr>
        <w:t xml:space="preserve">for sepsis treatment should </w:t>
      </w:r>
      <w:r w:rsidRPr="00F94AC6">
        <w:rPr>
          <w:rFonts w:cs="Arial"/>
          <w:sz w:val="22"/>
          <w:szCs w:val="22"/>
          <w:u w:color="18376A"/>
        </w:rPr>
        <w:t xml:space="preserve">include a broad-spectrum penicillin (ampicillin, amoxicillin) and an aminoglycoside or a </w:t>
      </w:r>
      <w:proofErr w:type="gramStart"/>
      <w:r w:rsidRPr="00F94AC6">
        <w:rPr>
          <w:rFonts w:cs="Arial"/>
          <w:sz w:val="22"/>
          <w:szCs w:val="22"/>
          <w:u w:color="18376A"/>
        </w:rPr>
        <w:t>third generation</w:t>
      </w:r>
      <w:proofErr w:type="gramEnd"/>
      <w:r w:rsidRPr="00F94AC6">
        <w:rPr>
          <w:rFonts w:cs="Arial"/>
          <w:sz w:val="22"/>
          <w:szCs w:val="22"/>
          <w:u w:color="18376A"/>
        </w:rPr>
        <w:t xml:space="preserve"> cephalosporin. Amoxicillin is associated with Klebsiella resistance because it targets bet</w:t>
      </w:r>
      <w:r w:rsidR="002C782A" w:rsidRPr="00F94AC6">
        <w:rPr>
          <w:rFonts w:cs="Arial"/>
          <w:sz w:val="22"/>
          <w:szCs w:val="22"/>
          <w:u w:color="18376A"/>
        </w:rPr>
        <w:t xml:space="preserve">a-lactamase producing organisms, so ampicillin is a better choice. </w:t>
      </w:r>
    </w:p>
    <w:p w14:paraId="557AB96E" w14:textId="729C0F01" w:rsidR="0096109F" w:rsidRPr="00F94AC6" w:rsidRDefault="002C461A" w:rsidP="0096109F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cs="Arial"/>
          <w:sz w:val="22"/>
          <w:szCs w:val="22"/>
          <w:u w:color="18376A"/>
        </w:rPr>
      </w:pPr>
      <w:r w:rsidRPr="00F94AC6">
        <w:rPr>
          <w:rFonts w:cs="Arial"/>
          <w:sz w:val="22"/>
          <w:szCs w:val="22"/>
          <w:u w:color="18376A"/>
        </w:rPr>
        <w:t xml:space="preserve">At BWH, we use </w:t>
      </w:r>
      <w:r w:rsidR="00A803C7" w:rsidRPr="0019253E">
        <w:rPr>
          <w:rFonts w:cs="Arial"/>
          <w:sz w:val="22"/>
          <w:szCs w:val="22"/>
          <w:u w:val="single" w:color="18376A"/>
        </w:rPr>
        <w:t>ampicillin and gentamicin empirically for the first 48 hours</w:t>
      </w:r>
      <w:r w:rsidR="00A803C7" w:rsidRPr="00F94AC6">
        <w:rPr>
          <w:rFonts w:cs="Arial"/>
          <w:sz w:val="22"/>
          <w:szCs w:val="22"/>
          <w:u w:color="18376A"/>
        </w:rPr>
        <w:t xml:space="preserve">. Nafcillin and gentamicin are used for long-term empiric therapy. </w:t>
      </w:r>
      <w:r w:rsidR="0096109F" w:rsidRPr="00F94AC6">
        <w:rPr>
          <w:rFonts w:cs="Arial"/>
          <w:sz w:val="22"/>
          <w:szCs w:val="22"/>
          <w:u w:color="18376A"/>
        </w:rPr>
        <w:t xml:space="preserve"> </w:t>
      </w:r>
    </w:p>
    <w:p w14:paraId="6F25EAA0" w14:textId="13D2DF1F" w:rsidR="000C45C4" w:rsidRPr="00F94AC6" w:rsidRDefault="003462B2" w:rsidP="000C45C4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cs="Arial"/>
          <w:sz w:val="22"/>
          <w:szCs w:val="22"/>
          <w:u w:color="18376A"/>
        </w:rPr>
      </w:pPr>
      <w:r w:rsidRPr="00F94AC6">
        <w:rPr>
          <w:rFonts w:cs="Arial"/>
          <w:sz w:val="22"/>
          <w:szCs w:val="22"/>
          <w:u w:color="18376A"/>
        </w:rPr>
        <w:t xml:space="preserve">Meropenem is appropriate as </w:t>
      </w:r>
      <w:r w:rsidR="000C45C4" w:rsidRPr="00F94AC6">
        <w:rPr>
          <w:rFonts w:cs="Arial"/>
          <w:sz w:val="22"/>
          <w:szCs w:val="22"/>
          <w:u w:color="18376A"/>
        </w:rPr>
        <w:t>empiric treatment for meningitis and directed therapy for gram (-) infections</w:t>
      </w:r>
      <w:r w:rsidRPr="00F94AC6">
        <w:rPr>
          <w:rFonts w:cs="Arial"/>
          <w:sz w:val="22"/>
          <w:szCs w:val="22"/>
          <w:u w:color="18376A"/>
        </w:rPr>
        <w:t>.</w:t>
      </w:r>
    </w:p>
    <w:p w14:paraId="6F6F637E" w14:textId="77777777" w:rsidR="00F94AC6" w:rsidRPr="00F94AC6" w:rsidRDefault="00F94AC6" w:rsidP="00F94AC6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="Palatino Linotype"/>
          <w:sz w:val="22"/>
          <w:szCs w:val="22"/>
        </w:rPr>
      </w:pPr>
      <w:r w:rsidRPr="00F94AC6">
        <w:rPr>
          <w:rFonts w:cs="Palatino Linotype"/>
          <w:b/>
          <w:bCs/>
          <w:sz w:val="22"/>
          <w:szCs w:val="22"/>
        </w:rPr>
        <w:t>Ampicillin</w:t>
      </w:r>
      <w:r w:rsidRPr="00F94AC6">
        <w:rPr>
          <w:rFonts w:cs="Palatino Linotype"/>
          <w:sz w:val="22"/>
          <w:szCs w:val="22"/>
        </w:rPr>
        <w:t xml:space="preserve">: UTI prophylaxis in NPO patients; sepsis empiric therapy; infections from susceptible </w:t>
      </w:r>
      <w:proofErr w:type="gramStart"/>
      <w:r w:rsidRPr="00F94AC6">
        <w:rPr>
          <w:rFonts w:cs="Palatino Linotype"/>
          <w:sz w:val="22"/>
          <w:szCs w:val="22"/>
        </w:rPr>
        <w:t>gram positive</w:t>
      </w:r>
      <w:proofErr w:type="gramEnd"/>
      <w:r w:rsidRPr="00F94AC6">
        <w:rPr>
          <w:rFonts w:cs="Palatino Linotype"/>
          <w:sz w:val="22"/>
          <w:szCs w:val="22"/>
        </w:rPr>
        <w:t xml:space="preserve"> bacteria (streptococci, pneumococci, enterococci, </w:t>
      </w:r>
      <w:proofErr w:type="spellStart"/>
      <w:r w:rsidRPr="00F94AC6">
        <w:rPr>
          <w:rFonts w:cs="Palatino Linotype"/>
          <w:sz w:val="22"/>
          <w:szCs w:val="22"/>
        </w:rPr>
        <w:t>Lysteria</w:t>
      </w:r>
      <w:proofErr w:type="spellEnd"/>
      <w:r w:rsidRPr="00F94AC6">
        <w:rPr>
          <w:rFonts w:cs="Palatino Linotype"/>
          <w:sz w:val="22"/>
          <w:szCs w:val="22"/>
        </w:rPr>
        <w:t>, meningococci) and some strains of gram negative bacteria (H. influenza, P. mirabilis, Salmonella, Shigella, E. coli, Enterobacter, and Klebsiella)</w:t>
      </w:r>
    </w:p>
    <w:p w14:paraId="02E4A025" w14:textId="77777777" w:rsidR="00F94AC6" w:rsidRDefault="00F94AC6" w:rsidP="00F94AC6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="Palatino Linotype"/>
          <w:sz w:val="22"/>
          <w:szCs w:val="22"/>
        </w:rPr>
      </w:pPr>
      <w:r w:rsidRPr="00F94AC6">
        <w:rPr>
          <w:rFonts w:cs="Palatino Linotype"/>
          <w:b/>
          <w:bCs/>
          <w:sz w:val="22"/>
          <w:szCs w:val="22"/>
        </w:rPr>
        <w:t>Gentamicin</w:t>
      </w:r>
      <w:r w:rsidRPr="00F94AC6">
        <w:rPr>
          <w:rFonts w:cs="Palatino Linotype"/>
          <w:sz w:val="22"/>
          <w:szCs w:val="22"/>
        </w:rPr>
        <w:t>: non-CNS infections from susceptible gram-negative bacteria</w:t>
      </w:r>
    </w:p>
    <w:p w14:paraId="4BCEBECE" w14:textId="17E04A3D" w:rsidR="0096109F" w:rsidRPr="009A52C5" w:rsidRDefault="00F94AC6" w:rsidP="00F94AC6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="Palatino Linotype"/>
          <w:sz w:val="22"/>
          <w:szCs w:val="22"/>
        </w:rPr>
      </w:pPr>
      <w:r w:rsidRPr="00F94AC6">
        <w:rPr>
          <w:rFonts w:cs="Times New Roman"/>
          <w:b/>
          <w:bCs/>
          <w:sz w:val="22"/>
          <w:szCs w:val="22"/>
        </w:rPr>
        <w:t>Nafcillin</w:t>
      </w:r>
      <w:r w:rsidRPr="00F94AC6">
        <w:rPr>
          <w:rFonts w:cs="Times New Roman"/>
          <w:sz w:val="22"/>
          <w:szCs w:val="22"/>
        </w:rPr>
        <w:t>: infections from penicillinase-producing staphylococci in patients with central venous access</w:t>
      </w:r>
    </w:p>
    <w:p w14:paraId="73D1A4B5" w14:textId="00CDF869" w:rsidR="00617C4F" w:rsidRPr="00336E5C" w:rsidRDefault="009A52C5" w:rsidP="00336E5C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="Palatino Linotype"/>
          <w:sz w:val="22"/>
          <w:szCs w:val="22"/>
        </w:rPr>
      </w:pPr>
      <w:r w:rsidRPr="009A52C5">
        <w:rPr>
          <w:rFonts w:cs="Times New Roman"/>
          <w:bCs/>
          <w:sz w:val="22"/>
          <w:szCs w:val="22"/>
        </w:rPr>
        <w:t>The antibiotics used for early</w:t>
      </w:r>
      <w:r w:rsidRPr="009A52C5">
        <w:rPr>
          <w:rFonts w:cs="Palatino Linotype"/>
          <w:sz w:val="22"/>
          <w:szCs w:val="22"/>
        </w:rPr>
        <w:t>-onset sepsis rule out are ampicillin</w:t>
      </w:r>
      <w:r>
        <w:rPr>
          <w:rFonts w:cs="Palatino Linotype"/>
          <w:sz w:val="22"/>
          <w:szCs w:val="22"/>
        </w:rPr>
        <w:t xml:space="preserve"> and gentamicin. Cefotaxime may be added pending culture results, in hemodynamic instability, if the mother was treated with an antibiotic within 4 hours of preterm delivery, if WBC count is abnormal (&lt;5), or if there was premature rupture of the membranes.</w:t>
      </w:r>
    </w:p>
    <w:p w14:paraId="227558D9" w14:textId="7EEC00A7" w:rsidR="009A52C5" w:rsidRDefault="00617C4F" w:rsidP="00F94AC6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="Palatino Linotype"/>
          <w:sz w:val="22"/>
          <w:szCs w:val="22"/>
        </w:rPr>
      </w:pPr>
      <w:r>
        <w:rPr>
          <w:rFonts w:cs="Palatino Linotype"/>
          <w:sz w:val="22"/>
          <w:szCs w:val="22"/>
        </w:rPr>
        <w:t xml:space="preserve">If late-onset sepsis is suspected, nafcillin and gentamicin should be initiated. If the culture grows gram (+) cocci in clusters, vancomycin should be added. </w:t>
      </w:r>
      <w:r w:rsidR="009A52C5">
        <w:rPr>
          <w:rFonts w:cs="Palatino Linotype"/>
          <w:sz w:val="22"/>
          <w:szCs w:val="22"/>
        </w:rPr>
        <w:t xml:space="preserve"> </w:t>
      </w:r>
    </w:p>
    <w:p w14:paraId="78BF8CB6" w14:textId="08B7E8C4" w:rsidR="00336E5C" w:rsidRPr="00F94AC6" w:rsidRDefault="00336E5C" w:rsidP="00F94AC6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="Palatino Linotype"/>
          <w:sz w:val="22"/>
          <w:szCs w:val="22"/>
        </w:rPr>
      </w:pPr>
      <w:r>
        <w:rPr>
          <w:rFonts w:cs="Palatino Linotype"/>
          <w:sz w:val="22"/>
          <w:szCs w:val="22"/>
        </w:rPr>
        <w:lastRenderedPageBreak/>
        <w:t xml:space="preserve">Premature babies should be given group B Streptococcus prophylaxis at least 4 hours before birth with penicillin G, ampicillin, or cefazolin. </w:t>
      </w:r>
    </w:p>
    <w:p w14:paraId="128CD2BE" w14:textId="77777777" w:rsidR="00F94AC6" w:rsidRDefault="00F94AC6" w:rsidP="00DD0DD0">
      <w:pPr>
        <w:widowControl w:val="0"/>
        <w:autoSpaceDE w:val="0"/>
        <w:autoSpaceDN w:val="0"/>
        <w:adjustRightInd w:val="0"/>
        <w:rPr>
          <w:rFonts w:cs="Arial"/>
          <w:b/>
          <w:sz w:val="22"/>
          <w:szCs w:val="22"/>
          <w:u w:color="18376A"/>
        </w:rPr>
      </w:pPr>
    </w:p>
    <w:p w14:paraId="77673C08" w14:textId="6E733D57" w:rsidR="00DD0DD0" w:rsidRPr="00F94AC6" w:rsidRDefault="00DD0DD0" w:rsidP="00DD0DD0">
      <w:pPr>
        <w:widowControl w:val="0"/>
        <w:autoSpaceDE w:val="0"/>
        <w:autoSpaceDN w:val="0"/>
        <w:adjustRightInd w:val="0"/>
        <w:rPr>
          <w:rFonts w:cs="Arial"/>
          <w:b/>
          <w:sz w:val="22"/>
          <w:szCs w:val="22"/>
          <w:u w:color="18376A"/>
        </w:rPr>
      </w:pPr>
      <w:r w:rsidRPr="00F94AC6">
        <w:rPr>
          <w:rFonts w:cs="Arial"/>
          <w:b/>
          <w:sz w:val="22"/>
          <w:szCs w:val="22"/>
          <w:u w:color="18376A"/>
        </w:rPr>
        <w:t>Wh</w:t>
      </w:r>
      <w:r w:rsidR="00FF6EEC" w:rsidRPr="00F94AC6">
        <w:rPr>
          <w:rFonts w:cs="Arial"/>
          <w:b/>
          <w:sz w:val="22"/>
          <w:szCs w:val="22"/>
          <w:u w:color="18376A"/>
        </w:rPr>
        <w:t>y?  What evidence supports this?</w:t>
      </w:r>
    </w:p>
    <w:p w14:paraId="674D22A8" w14:textId="7BD64A76" w:rsidR="00C4555F" w:rsidRPr="00F94AC6" w:rsidRDefault="00C33C3E" w:rsidP="00516E6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cs="Arial"/>
          <w:sz w:val="22"/>
          <w:szCs w:val="22"/>
          <w:u w:color="18376A"/>
        </w:rPr>
      </w:pPr>
      <w:r w:rsidRPr="00F94AC6">
        <w:rPr>
          <w:rFonts w:cs="Arial"/>
          <w:sz w:val="22"/>
          <w:szCs w:val="22"/>
          <w:u w:color="18376A"/>
        </w:rPr>
        <w:t>A study found m</w:t>
      </w:r>
      <w:r w:rsidR="00C4555F" w:rsidRPr="00F94AC6">
        <w:rPr>
          <w:rFonts w:cs="Arial"/>
          <w:sz w:val="22"/>
          <w:szCs w:val="22"/>
          <w:u w:color="18376A"/>
        </w:rPr>
        <w:t>ore instances of bacterial resistance and bacterial colonization with amoxicillin and cefotaxime versus penicillin and tobramycin.</w:t>
      </w:r>
    </w:p>
    <w:p w14:paraId="2C8063F3" w14:textId="724BE674" w:rsidR="007951E6" w:rsidRDefault="007951E6" w:rsidP="00516E6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cs="Arial"/>
          <w:sz w:val="22"/>
          <w:szCs w:val="22"/>
          <w:u w:color="18376A"/>
        </w:rPr>
      </w:pPr>
      <w:r w:rsidRPr="00F94AC6">
        <w:rPr>
          <w:rFonts w:cs="Arial"/>
          <w:sz w:val="22"/>
          <w:szCs w:val="22"/>
          <w:u w:color="18376A"/>
        </w:rPr>
        <w:t xml:space="preserve">Cephalosporins have less effect on the normal intestinal flora than does amoxicillin and therefore is less likely to induce resistance. </w:t>
      </w:r>
    </w:p>
    <w:p w14:paraId="6C55B3FE" w14:textId="7118051A" w:rsidR="004F54BF" w:rsidRDefault="004F54BF" w:rsidP="00516E6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cs="Arial"/>
          <w:sz w:val="22"/>
          <w:szCs w:val="22"/>
          <w:u w:color="18376A"/>
        </w:rPr>
      </w:pPr>
      <w:r>
        <w:rPr>
          <w:rFonts w:cs="Arial"/>
          <w:sz w:val="22"/>
          <w:szCs w:val="22"/>
          <w:u w:color="18376A"/>
        </w:rPr>
        <w:t>Nafcillin is not inactivated by beta lactamase</w:t>
      </w:r>
    </w:p>
    <w:p w14:paraId="2EE70E30" w14:textId="7DD5CB89" w:rsidR="004F54BF" w:rsidRPr="00F94AC6" w:rsidRDefault="004F54BF" w:rsidP="00516E6D">
      <w:pPr>
        <w:pStyle w:val="ListParagraph"/>
        <w:widowControl w:val="0"/>
        <w:numPr>
          <w:ilvl w:val="0"/>
          <w:numId w:val="2"/>
        </w:numPr>
        <w:autoSpaceDE w:val="0"/>
        <w:autoSpaceDN w:val="0"/>
        <w:adjustRightInd w:val="0"/>
        <w:rPr>
          <w:rFonts w:cs="Arial"/>
          <w:sz w:val="22"/>
          <w:szCs w:val="22"/>
          <w:u w:color="18376A"/>
        </w:rPr>
      </w:pPr>
      <w:r>
        <w:rPr>
          <w:rFonts w:cs="Arial"/>
          <w:sz w:val="22"/>
          <w:szCs w:val="22"/>
          <w:u w:color="18376A"/>
        </w:rPr>
        <w:t xml:space="preserve">Gentamicin, ampicillin, and nafcillin cover sepsis-causing organisms and are less likely to breed resistance compared to other drugs that also cover sepsis-causing organisms. </w:t>
      </w:r>
      <w:r w:rsidR="00F33449">
        <w:rPr>
          <w:rFonts w:cs="Arial"/>
          <w:sz w:val="22"/>
          <w:szCs w:val="22"/>
          <w:u w:color="18376A"/>
        </w:rPr>
        <w:t>(</w:t>
      </w:r>
      <w:r w:rsidR="00452422">
        <w:rPr>
          <w:rFonts w:cs="Arial"/>
          <w:sz w:val="22"/>
          <w:szCs w:val="22"/>
          <w:u w:color="18376A"/>
        </w:rPr>
        <w:t xml:space="preserve">The most common organisms that </w:t>
      </w:r>
      <w:proofErr w:type="gramStart"/>
      <w:r w:rsidR="00452422">
        <w:rPr>
          <w:rFonts w:cs="Arial"/>
          <w:sz w:val="22"/>
          <w:szCs w:val="22"/>
          <w:u w:color="18376A"/>
        </w:rPr>
        <w:t>cause</w:t>
      </w:r>
      <w:proofErr w:type="gramEnd"/>
      <w:r w:rsidR="00452422">
        <w:rPr>
          <w:rFonts w:cs="Arial"/>
          <w:sz w:val="22"/>
          <w:szCs w:val="22"/>
          <w:u w:color="18376A"/>
        </w:rPr>
        <w:t xml:space="preserve"> sepsis are Streptococcus pneumoniae, Neisseria meningitis, and Staphylococcus aureus. Other common bugs a</w:t>
      </w:r>
      <w:r w:rsidR="00F33449">
        <w:rPr>
          <w:rFonts w:cs="Arial"/>
          <w:sz w:val="22"/>
          <w:szCs w:val="22"/>
          <w:u w:color="18376A"/>
        </w:rPr>
        <w:t>re Klebsiella and Enterobacter.)</w:t>
      </w:r>
      <w:r w:rsidR="00452422">
        <w:rPr>
          <w:rFonts w:cs="Arial"/>
          <w:sz w:val="22"/>
          <w:szCs w:val="22"/>
          <w:u w:color="18376A"/>
        </w:rPr>
        <w:t xml:space="preserve"> </w:t>
      </w:r>
    </w:p>
    <w:p w14:paraId="60288D92" w14:textId="77777777" w:rsidR="0096109F" w:rsidRPr="00F94AC6" w:rsidRDefault="0096109F" w:rsidP="00DD0DD0">
      <w:pPr>
        <w:widowControl w:val="0"/>
        <w:autoSpaceDE w:val="0"/>
        <w:autoSpaceDN w:val="0"/>
        <w:adjustRightInd w:val="0"/>
        <w:rPr>
          <w:rFonts w:cs="Arial"/>
          <w:b/>
          <w:sz w:val="22"/>
          <w:szCs w:val="22"/>
          <w:u w:color="18376A"/>
        </w:rPr>
      </w:pPr>
    </w:p>
    <w:p w14:paraId="4E76F3CB" w14:textId="7D5F36F4" w:rsidR="00DD0DD0" w:rsidRPr="00F94AC6" w:rsidRDefault="00DD0DD0" w:rsidP="00DD0DD0">
      <w:pPr>
        <w:widowControl w:val="0"/>
        <w:autoSpaceDE w:val="0"/>
        <w:autoSpaceDN w:val="0"/>
        <w:adjustRightInd w:val="0"/>
        <w:rPr>
          <w:rFonts w:cs="Arial"/>
          <w:b/>
          <w:sz w:val="22"/>
          <w:szCs w:val="22"/>
          <w:u w:color="18376A"/>
        </w:rPr>
      </w:pPr>
      <w:r w:rsidRPr="00F94AC6">
        <w:rPr>
          <w:rFonts w:cs="Arial"/>
          <w:b/>
          <w:sz w:val="22"/>
          <w:szCs w:val="22"/>
          <w:u w:color="18376A"/>
        </w:rPr>
        <w:t>For the drugs, know dose, adverse effects, monitoring, etc.</w:t>
      </w:r>
      <w:r w:rsidR="002D5369" w:rsidRPr="00F94AC6">
        <w:rPr>
          <w:rFonts w:cs="Arial"/>
          <w:b/>
          <w:sz w:val="22"/>
          <w:szCs w:val="22"/>
          <w:u w:color="18376A"/>
        </w:rPr>
        <w:t xml:space="preserve"> Pros and cons of the drugs we use.</w:t>
      </w:r>
    </w:p>
    <w:p w14:paraId="1F48B4E7" w14:textId="09CC7B9C" w:rsidR="00AE49DE" w:rsidRPr="00F94AC6" w:rsidRDefault="00AE49DE" w:rsidP="00AE49DE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cs="Arial"/>
          <w:sz w:val="22"/>
          <w:szCs w:val="22"/>
          <w:u w:color="18376A"/>
        </w:rPr>
      </w:pPr>
      <w:r w:rsidRPr="00F94AC6">
        <w:rPr>
          <w:rFonts w:cs="Arial"/>
          <w:sz w:val="22"/>
          <w:szCs w:val="22"/>
          <w:u w:color="18376A"/>
        </w:rPr>
        <w:t>Drug distr</w:t>
      </w:r>
      <w:r w:rsidR="006D1D50" w:rsidRPr="00F94AC6">
        <w:rPr>
          <w:rFonts w:cs="Arial"/>
          <w:sz w:val="22"/>
          <w:szCs w:val="22"/>
          <w:u w:color="18376A"/>
        </w:rPr>
        <w:t>ibution and clearance depends on</w:t>
      </w:r>
      <w:r w:rsidRPr="00F94AC6">
        <w:rPr>
          <w:rFonts w:cs="Arial"/>
          <w:sz w:val="22"/>
          <w:szCs w:val="22"/>
          <w:u w:color="18376A"/>
        </w:rPr>
        <w:t xml:space="preserve"> gestational age, chronological age (time elapsed since birth), morbidity, and other drugs that are being administered concurrently. </w:t>
      </w:r>
    </w:p>
    <w:p w14:paraId="57CB366A" w14:textId="1CF6768B" w:rsidR="00AE49DE" w:rsidRPr="00F94AC6" w:rsidRDefault="00AE49DE" w:rsidP="00AE49DE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cs="Arial"/>
          <w:sz w:val="22"/>
          <w:szCs w:val="22"/>
          <w:u w:color="18376A"/>
        </w:rPr>
      </w:pPr>
      <w:r w:rsidRPr="00F94AC6">
        <w:rPr>
          <w:rFonts w:cs="Arial"/>
          <w:sz w:val="22"/>
          <w:szCs w:val="22"/>
          <w:u w:color="18376A"/>
        </w:rPr>
        <w:t xml:space="preserve">Drugs with concentration-dependent efficacy and toxicity should be monitored. </w:t>
      </w:r>
    </w:p>
    <w:p w14:paraId="4E047B2E" w14:textId="22EF4503" w:rsidR="00AE49DE" w:rsidRPr="00F94AC6" w:rsidRDefault="00AE49DE" w:rsidP="00AE49DE">
      <w:pPr>
        <w:pStyle w:val="ListParagraph"/>
        <w:widowControl w:val="0"/>
        <w:numPr>
          <w:ilvl w:val="1"/>
          <w:numId w:val="4"/>
        </w:numPr>
        <w:autoSpaceDE w:val="0"/>
        <w:autoSpaceDN w:val="0"/>
        <w:adjustRightInd w:val="0"/>
        <w:rPr>
          <w:rFonts w:cs="Arial"/>
          <w:b/>
          <w:sz w:val="22"/>
          <w:szCs w:val="22"/>
          <w:u w:color="18376A"/>
        </w:rPr>
      </w:pPr>
      <w:r w:rsidRPr="00F94AC6">
        <w:rPr>
          <w:rFonts w:cs="Arial"/>
          <w:b/>
          <w:sz w:val="22"/>
          <w:szCs w:val="22"/>
          <w:u w:color="18376A"/>
        </w:rPr>
        <w:t>Aminoglycosides</w:t>
      </w:r>
    </w:p>
    <w:p w14:paraId="7D145093" w14:textId="0EB67DF4" w:rsidR="000C45C4" w:rsidRPr="00F94AC6" w:rsidRDefault="000C45C4" w:rsidP="00AE49DE">
      <w:pPr>
        <w:pStyle w:val="ListParagraph"/>
        <w:widowControl w:val="0"/>
        <w:numPr>
          <w:ilvl w:val="1"/>
          <w:numId w:val="4"/>
        </w:numPr>
        <w:autoSpaceDE w:val="0"/>
        <w:autoSpaceDN w:val="0"/>
        <w:adjustRightInd w:val="0"/>
        <w:rPr>
          <w:rFonts w:cs="Arial"/>
          <w:sz w:val="22"/>
          <w:szCs w:val="22"/>
          <w:u w:color="18376A"/>
        </w:rPr>
      </w:pPr>
      <w:r w:rsidRPr="00F94AC6">
        <w:rPr>
          <w:rFonts w:cs="Arial"/>
          <w:sz w:val="22"/>
          <w:szCs w:val="22"/>
          <w:u w:color="18376A"/>
        </w:rPr>
        <w:t>Quinolones</w:t>
      </w:r>
    </w:p>
    <w:p w14:paraId="0F641CEE" w14:textId="550ADBCE" w:rsidR="000C45C4" w:rsidRPr="00F94AC6" w:rsidRDefault="000C45C4" w:rsidP="00AE49DE">
      <w:pPr>
        <w:pStyle w:val="ListParagraph"/>
        <w:widowControl w:val="0"/>
        <w:numPr>
          <w:ilvl w:val="1"/>
          <w:numId w:val="4"/>
        </w:numPr>
        <w:autoSpaceDE w:val="0"/>
        <w:autoSpaceDN w:val="0"/>
        <w:adjustRightInd w:val="0"/>
        <w:rPr>
          <w:rFonts w:cs="Arial"/>
          <w:sz w:val="22"/>
          <w:szCs w:val="22"/>
          <w:u w:color="18376A"/>
        </w:rPr>
      </w:pPr>
      <w:r w:rsidRPr="00F94AC6">
        <w:rPr>
          <w:rFonts w:cs="Arial"/>
          <w:sz w:val="22"/>
          <w:szCs w:val="22"/>
          <w:u w:color="18376A"/>
        </w:rPr>
        <w:t>Daptomycin</w:t>
      </w:r>
    </w:p>
    <w:p w14:paraId="0A0AA28E" w14:textId="40D1E1C2" w:rsidR="000C45C4" w:rsidRPr="00F94AC6" w:rsidRDefault="000C45C4" w:rsidP="000C45C4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cs="Arial"/>
          <w:sz w:val="22"/>
          <w:szCs w:val="22"/>
          <w:u w:color="18376A"/>
        </w:rPr>
      </w:pPr>
      <w:r w:rsidRPr="00F94AC6">
        <w:rPr>
          <w:rFonts w:cs="Arial"/>
          <w:sz w:val="22"/>
          <w:szCs w:val="22"/>
          <w:u w:color="18376A"/>
        </w:rPr>
        <w:t>Vanco</w:t>
      </w:r>
      <w:r w:rsidR="00533A52" w:rsidRPr="00F94AC6">
        <w:rPr>
          <w:rFonts w:cs="Arial"/>
          <w:sz w:val="22"/>
          <w:szCs w:val="22"/>
          <w:u w:color="18376A"/>
        </w:rPr>
        <w:t>mycin</w:t>
      </w:r>
      <w:r w:rsidRPr="00F94AC6">
        <w:rPr>
          <w:rFonts w:cs="Arial"/>
          <w:sz w:val="22"/>
          <w:szCs w:val="22"/>
          <w:u w:color="18376A"/>
        </w:rPr>
        <w:t xml:space="preserve"> troughs are monitored for ototoxicity and nephrotoxicity risk</w:t>
      </w:r>
      <w:r w:rsidR="009B5493" w:rsidRPr="00F94AC6">
        <w:rPr>
          <w:rFonts w:cs="Arial"/>
          <w:sz w:val="22"/>
          <w:szCs w:val="22"/>
          <w:u w:color="18376A"/>
        </w:rPr>
        <w:t>.</w:t>
      </w:r>
    </w:p>
    <w:p w14:paraId="3AE5D2A5" w14:textId="77777777" w:rsidR="002D5369" w:rsidRPr="00F94AC6" w:rsidRDefault="00656E55" w:rsidP="00EA40A5">
      <w:pPr>
        <w:pStyle w:val="ListParagraph"/>
        <w:widowControl w:val="0"/>
        <w:numPr>
          <w:ilvl w:val="0"/>
          <w:numId w:val="4"/>
        </w:numPr>
        <w:autoSpaceDE w:val="0"/>
        <w:autoSpaceDN w:val="0"/>
        <w:adjustRightInd w:val="0"/>
        <w:rPr>
          <w:rFonts w:cs="Arial"/>
          <w:sz w:val="22"/>
          <w:szCs w:val="22"/>
          <w:u w:color="18376A"/>
        </w:rPr>
      </w:pPr>
      <w:r w:rsidRPr="00F94AC6">
        <w:rPr>
          <w:rFonts w:cs="Arial"/>
          <w:sz w:val="22"/>
          <w:szCs w:val="22"/>
          <w:u w:color="18376A"/>
        </w:rPr>
        <w:t xml:space="preserve">NSAIDs affect renal function and decrease aminoglycoside clearance. </w:t>
      </w:r>
      <w:r w:rsidR="0078264A" w:rsidRPr="00F94AC6">
        <w:rPr>
          <w:rFonts w:cs="Arial"/>
          <w:sz w:val="22"/>
          <w:szCs w:val="22"/>
          <w:u w:color="18376A"/>
        </w:rPr>
        <w:t>If being treated with an NSAID for a PDA, the dosing interval of aminoglycosides must be increased.</w:t>
      </w:r>
    </w:p>
    <w:p w14:paraId="24920E28" w14:textId="77777777" w:rsidR="002D5369" w:rsidRPr="00F94AC6" w:rsidRDefault="002D5369" w:rsidP="002D5369">
      <w:pPr>
        <w:pStyle w:val="ListParagraph"/>
        <w:widowControl w:val="0"/>
        <w:autoSpaceDE w:val="0"/>
        <w:autoSpaceDN w:val="0"/>
        <w:adjustRightInd w:val="0"/>
        <w:rPr>
          <w:rFonts w:cs="Arial"/>
          <w:sz w:val="22"/>
          <w:szCs w:val="22"/>
          <w:u w:color="18376A"/>
        </w:rPr>
      </w:pPr>
    </w:p>
    <w:p w14:paraId="2FE9BE13" w14:textId="77777777" w:rsidR="007C4803" w:rsidRDefault="007C4803" w:rsidP="00392B2B">
      <w:pPr>
        <w:jc w:val="center"/>
        <w:rPr>
          <w:rFonts w:cs="Arial"/>
          <w:b/>
          <w:sz w:val="22"/>
          <w:szCs w:val="22"/>
          <w:u w:color="18376A"/>
        </w:rPr>
      </w:pPr>
    </w:p>
    <w:p w14:paraId="31D0D3D7" w14:textId="77777777" w:rsidR="007C4803" w:rsidRDefault="007C4803" w:rsidP="00392B2B">
      <w:pPr>
        <w:jc w:val="center"/>
        <w:rPr>
          <w:rFonts w:cs="Arial"/>
          <w:b/>
          <w:sz w:val="22"/>
          <w:szCs w:val="22"/>
          <w:u w:color="18376A"/>
        </w:rPr>
      </w:pPr>
    </w:p>
    <w:p w14:paraId="5FB93A42" w14:textId="77777777" w:rsidR="007C4803" w:rsidRDefault="007C4803" w:rsidP="00392B2B">
      <w:pPr>
        <w:jc w:val="center"/>
        <w:rPr>
          <w:rFonts w:cs="Arial"/>
          <w:b/>
          <w:sz w:val="22"/>
          <w:szCs w:val="22"/>
          <w:u w:color="18376A"/>
        </w:rPr>
      </w:pPr>
    </w:p>
    <w:p w14:paraId="03B43476" w14:textId="77777777" w:rsidR="007C4803" w:rsidRDefault="007C4803" w:rsidP="00392B2B">
      <w:pPr>
        <w:jc w:val="center"/>
        <w:rPr>
          <w:rFonts w:cs="Arial"/>
          <w:b/>
          <w:sz w:val="22"/>
          <w:szCs w:val="22"/>
          <w:u w:color="18376A"/>
        </w:rPr>
      </w:pPr>
    </w:p>
    <w:p w14:paraId="346E4837" w14:textId="77777777" w:rsidR="007C4803" w:rsidRDefault="007C4803" w:rsidP="00392B2B">
      <w:pPr>
        <w:jc w:val="center"/>
        <w:rPr>
          <w:rFonts w:cs="Arial"/>
          <w:b/>
          <w:sz w:val="22"/>
          <w:szCs w:val="22"/>
          <w:u w:color="18376A"/>
        </w:rPr>
      </w:pPr>
    </w:p>
    <w:p w14:paraId="5D88D4CB" w14:textId="77777777" w:rsidR="007C4803" w:rsidRDefault="007C4803" w:rsidP="00392B2B">
      <w:pPr>
        <w:jc w:val="center"/>
        <w:rPr>
          <w:rFonts w:cs="Arial"/>
          <w:b/>
          <w:sz w:val="22"/>
          <w:szCs w:val="22"/>
          <w:u w:color="18376A"/>
        </w:rPr>
      </w:pPr>
    </w:p>
    <w:p w14:paraId="07790C41" w14:textId="77777777" w:rsidR="007C4803" w:rsidRDefault="007C4803" w:rsidP="00392B2B">
      <w:pPr>
        <w:jc w:val="center"/>
        <w:rPr>
          <w:rFonts w:cs="Arial"/>
          <w:b/>
          <w:sz w:val="22"/>
          <w:szCs w:val="22"/>
          <w:u w:color="18376A"/>
        </w:rPr>
      </w:pPr>
    </w:p>
    <w:p w14:paraId="7659C33B" w14:textId="77777777" w:rsidR="007C4803" w:rsidRDefault="007C4803" w:rsidP="00392B2B">
      <w:pPr>
        <w:jc w:val="center"/>
        <w:rPr>
          <w:rFonts w:cs="Arial"/>
          <w:b/>
          <w:sz w:val="22"/>
          <w:szCs w:val="22"/>
          <w:u w:color="18376A"/>
        </w:rPr>
      </w:pPr>
    </w:p>
    <w:p w14:paraId="5F442B64" w14:textId="77777777" w:rsidR="007C4803" w:rsidRDefault="007C4803" w:rsidP="00392B2B">
      <w:pPr>
        <w:jc w:val="center"/>
        <w:rPr>
          <w:rFonts w:cs="Arial"/>
          <w:b/>
          <w:sz w:val="22"/>
          <w:szCs w:val="22"/>
          <w:u w:color="18376A"/>
        </w:rPr>
      </w:pPr>
    </w:p>
    <w:p w14:paraId="4C80758D" w14:textId="77777777" w:rsidR="007C4803" w:rsidRDefault="007C4803" w:rsidP="00392B2B">
      <w:pPr>
        <w:jc w:val="center"/>
        <w:rPr>
          <w:rFonts w:cs="Arial"/>
          <w:b/>
          <w:sz w:val="22"/>
          <w:szCs w:val="22"/>
          <w:u w:color="18376A"/>
        </w:rPr>
      </w:pPr>
    </w:p>
    <w:p w14:paraId="326AD48E" w14:textId="77777777" w:rsidR="007C4803" w:rsidRDefault="007C4803" w:rsidP="00392B2B">
      <w:pPr>
        <w:jc w:val="center"/>
        <w:rPr>
          <w:rFonts w:cs="Arial"/>
          <w:b/>
          <w:sz w:val="22"/>
          <w:szCs w:val="22"/>
          <w:u w:color="18376A"/>
        </w:rPr>
      </w:pPr>
    </w:p>
    <w:p w14:paraId="28CA8CE4" w14:textId="77777777" w:rsidR="007C4803" w:rsidRDefault="007C4803" w:rsidP="00392B2B">
      <w:pPr>
        <w:jc w:val="center"/>
        <w:rPr>
          <w:rFonts w:cs="Arial"/>
          <w:b/>
          <w:sz w:val="22"/>
          <w:szCs w:val="22"/>
          <w:u w:color="18376A"/>
        </w:rPr>
      </w:pPr>
    </w:p>
    <w:p w14:paraId="0FF1DF0D" w14:textId="47692C05" w:rsidR="00392B2B" w:rsidRPr="00392B2B" w:rsidRDefault="00392B2B" w:rsidP="00392B2B">
      <w:pPr>
        <w:jc w:val="center"/>
        <w:rPr>
          <w:sz w:val="22"/>
          <w:szCs w:val="22"/>
        </w:rPr>
      </w:pPr>
      <w:r w:rsidRPr="00392B2B">
        <w:rPr>
          <w:sz w:val="22"/>
          <w:szCs w:val="22"/>
        </w:rPr>
        <w:t>References</w:t>
      </w:r>
    </w:p>
    <w:p w14:paraId="217E334E" w14:textId="77777777" w:rsidR="003A005D" w:rsidRDefault="003A005D" w:rsidP="00392B2B">
      <w:pPr>
        <w:rPr>
          <w:sz w:val="22"/>
          <w:szCs w:val="22"/>
        </w:rPr>
      </w:pPr>
    </w:p>
    <w:p w14:paraId="5838D65F" w14:textId="77777777" w:rsidR="00452422" w:rsidRDefault="00452422" w:rsidP="00452422">
      <w:pPr>
        <w:rPr>
          <w:sz w:val="22"/>
          <w:szCs w:val="22"/>
        </w:rPr>
      </w:pPr>
      <w:r>
        <w:rPr>
          <w:sz w:val="22"/>
          <w:szCs w:val="22"/>
        </w:rPr>
        <w:t xml:space="preserve">Centers for Disease Control and Prevention. CDC.gov. https://www.cdc.gov/vaccines/schedules/downloads/child/0-18yrs-child-combined-schedule.pdf. Updated February 2017. Accessed July 8, 2017. </w:t>
      </w:r>
    </w:p>
    <w:p w14:paraId="1784EFA1" w14:textId="77777777" w:rsidR="00452422" w:rsidRDefault="00452422" w:rsidP="00392B2B">
      <w:pPr>
        <w:rPr>
          <w:sz w:val="22"/>
          <w:szCs w:val="22"/>
        </w:rPr>
      </w:pPr>
    </w:p>
    <w:p w14:paraId="61E9A34A" w14:textId="00F2EF1B" w:rsidR="00452422" w:rsidRDefault="00452422" w:rsidP="00392B2B">
      <w:pPr>
        <w:rPr>
          <w:sz w:val="22"/>
          <w:szCs w:val="22"/>
        </w:rPr>
      </w:pPr>
      <w:r>
        <w:rPr>
          <w:sz w:val="22"/>
          <w:szCs w:val="22"/>
        </w:rPr>
        <w:t xml:space="preserve">Chamberlain NR. Sepsis and Septic Shock. Atse.edu. https://www.atsu.edu/faculty/chamberlain/website/lectures/lecture/sepsis2007.htm. Published 2016. Updated March 11, 2016. Accessed July 9, 2017. </w:t>
      </w:r>
    </w:p>
    <w:p w14:paraId="5B2A49BD" w14:textId="77777777" w:rsidR="00452422" w:rsidRDefault="00452422" w:rsidP="00392B2B">
      <w:pPr>
        <w:rPr>
          <w:sz w:val="22"/>
          <w:szCs w:val="22"/>
        </w:rPr>
      </w:pPr>
    </w:p>
    <w:p w14:paraId="42D8B7A0" w14:textId="4513C8C7" w:rsidR="00A7231A" w:rsidRDefault="00A7231A" w:rsidP="00392B2B">
      <w:pPr>
        <w:rPr>
          <w:sz w:val="22"/>
          <w:szCs w:val="22"/>
        </w:rPr>
      </w:pPr>
      <w:r>
        <w:rPr>
          <w:sz w:val="22"/>
          <w:szCs w:val="22"/>
        </w:rPr>
        <w:t xml:space="preserve">Man P, Verhoeven BA, </w:t>
      </w:r>
      <w:proofErr w:type="spellStart"/>
      <w:r>
        <w:rPr>
          <w:sz w:val="22"/>
          <w:szCs w:val="22"/>
        </w:rPr>
        <w:t>Verbrugh</w:t>
      </w:r>
      <w:proofErr w:type="spellEnd"/>
      <w:r>
        <w:rPr>
          <w:sz w:val="22"/>
          <w:szCs w:val="22"/>
        </w:rPr>
        <w:t xml:space="preserve"> HA, Vos MC, Anker JN. An antibiotic policy to prevent emergence of resistant bacilli. </w:t>
      </w:r>
      <w:r>
        <w:rPr>
          <w:i/>
          <w:sz w:val="22"/>
          <w:szCs w:val="22"/>
        </w:rPr>
        <w:t xml:space="preserve">The Lancet. </w:t>
      </w:r>
      <w:proofErr w:type="gramStart"/>
      <w:r>
        <w:rPr>
          <w:sz w:val="22"/>
          <w:szCs w:val="22"/>
        </w:rPr>
        <w:t>2000;355:973</w:t>
      </w:r>
      <w:proofErr w:type="gramEnd"/>
      <w:r>
        <w:rPr>
          <w:sz w:val="22"/>
          <w:szCs w:val="22"/>
        </w:rPr>
        <w:t>-978.</w:t>
      </w:r>
    </w:p>
    <w:p w14:paraId="5E2824AC" w14:textId="77777777" w:rsidR="00A7231A" w:rsidRPr="00A7231A" w:rsidRDefault="00A7231A" w:rsidP="00392B2B">
      <w:pPr>
        <w:rPr>
          <w:sz w:val="22"/>
          <w:szCs w:val="22"/>
        </w:rPr>
      </w:pPr>
    </w:p>
    <w:p w14:paraId="3FC8BD06" w14:textId="50DADD7B" w:rsidR="00392B2B" w:rsidRPr="00392B2B" w:rsidRDefault="00392B2B" w:rsidP="00392B2B">
      <w:pPr>
        <w:rPr>
          <w:sz w:val="22"/>
          <w:szCs w:val="22"/>
        </w:rPr>
      </w:pPr>
      <w:proofErr w:type="spellStart"/>
      <w:r w:rsidRPr="00392B2B">
        <w:rPr>
          <w:sz w:val="22"/>
          <w:szCs w:val="22"/>
        </w:rPr>
        <w:t>Touw</w:t>
      </w:r>
      <w:proofErr w:type="spellEnd"/>
      <w:r w:rsidRPr="00392B2B">
        <w:rPr>
          <w:sz w:val="22"/>
          <w:szCs w:val="22"/>
        </w:rPr>
        <w:t xml:space="preserve"> DJ, </w:t>
      </w:r>
      <w:proofErr w:type="spellStart"/>
      <w:r w:rsidRPr="00392B2B">
        <w:rPr>
          <w:sz w:val="22"/>
          <w:szCs w:val="22"/>
        </w:rPr>
        <w:t>Westerman</w:t>
      </w:r>
      <w:proofErr w:type="spellEnd"/>
      <w:r w:rsidRPr="00392B2B">
        <w:rPr>
          <w:sz w:val="22"/>
          <w:szCs w:val="22"/>
        </w:rPr>
        <w:t xml:space="preserve"> EM, </w:t>
      </w:r>
      <w:proofErr w:type="spellStart"/>
      <w:r w:rsidRPr="00392B2B">
        <w:rPr>
          <w:sz w:val="22"/>
          <w:szCs w:val="22"/>
        </w:rPr>
        <w:t>Sprij</w:t>
      </w:r>
      <w:proofErr w:type="spellEnd"/>
      <w:r w:rsidRPr="00392B2B">
        <w:rPr>
          <w:sz w:val="22"/>
          <w:szCs w:val="22"/>
        </w:rPr>
        <w:t xml:space="preserve"> AJ. Therapeutic Monitoring of Aminoglycosides in Neonates. </w:t>
      </w:r>
      <w:proofErr w:type="spellStart"/>
      <w:r w:rsidRPr="00392B2B">
        <w:rPr>
          <w:i/>
          <w:sz w:val="22"/>
          <w:szCs w:val="22"/>
        </w:rPr>
        <w:t>Adis</w:t>
      </w:r>
      <w:proofErr w:type="spellEnd"/>
      <w:r w:rsidRPr="00392B2B">
        <w:rPr>
          <w:i/>
          <w:sz w:val="22"/>
          <w:szCs w:val="22"/>
        </w:rPr>
        <w:t xml:space="preserve"> Data Information BV. </w:t>
      </w:r>
      <w:proofErr w:type="gramStart"/>
      <w:r w:rsidRPr="00392B2B">
        <w:rPr>
          <w:sz w:val="22"/>
          <w:szCs w:val="22"/>
        </w:rPr>
        <w:t>2009;48:71</w:t>
      </w:r>
      <w:proofErr w:type="gramEnd"/>
      <w:r w:rsidRPr="00392B2B">
        <w:rPr>
          <w:sz w:val="22"/>
          <w:szCs w:val="22"/>
        </w:rPr>
        <w:t xml:space="preserve">-88. </w:t>
      </w:r>
    </w:p>
    <w:p w14:paraId="65DF3A34" w14:textId="77777777" w:rsidR="00392B2B" w:rsidRDefault="00392B2B" w:rsidP="00DD0DD0">
      <w:pPr>
        <w:rPr>
          <w:b/>
          <w:sz w:val="22"/>
          <w:szCs w:val="22"/>
        </w:rPr>
      </w:pPr>
    </w:p>
    <w:p w14:paraId="144DD2ED" w14:textId="77777777" w:rsidR="00392B2B" w:rsidRPr="001B3123" w:rsidRDefault="00392B2B" w:rsidP="00DD0DD0">
      <w:pPr>
        <w:rPr>
          <w:sz w:val="22"/>
          <w:szCs w:val="22"/>
        </w:rPr>
      </w:pPr>
    </w:p>
    <w:sectPr w:rsidR="00392B2B" w:rsidRPr="001B3123" w:rsidSect="00DD0DD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3D50B8F"/>
    <w:multiLevelType w:val="hybridMultilevel"/>
    <w:tmpl w:val="39C49C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DD3FE5"/>
    <w:multiLevelType w:val="hybridMultilevel"/>
    <w:tmpl w:val="2AAE9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EF08A7"/>
    <w:multiLevelType w:val="hybridMultilevel"/>
    <w:tmpl w:val="4FD4E2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500C84"/>
    <w:multiLevelType w:val="hybridMultilevel"/>
    <w:tmpl w:val="BFDCFF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CE2605"/>
    <w:multiLevelType w:val="hybridMultilevel"/>
    <w:tmpl w:val="6CA6B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500FBF"/>
    <w:multiLevelType w:val="hybridMultilevel"/>
    <w:tmpl w:val="DCECD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D72456F"/>
    <w:multiLevelType w:val="hybridMultilevel"/>
    <w:tmpl w:val="99FA7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0DD0"/>
    <w:rsid w:val="00026420"/>
    <w:rsid w:val="00026BA1"/>
    <w:rsid w:val="00034E74"/>
    <w:rsid w:val="00047144"/>
    <w:rsid w:val="000B7760"/>
    <w:rsid w:val="000C45C4"/>
    <w:rsid w:val="00147853"/>
    <w:rsid w:val="00150464"/>
    <w:rsid w:val="0019253E"/>
    <w:rsid w:val="001946A0"/>
    <w:rsid w:val="00194B40"/>
    <w:rsid w:val="001B3123"/>
    <w:rsid w:val="001B58B7"/>
    <w:rsid w:val="001B6F16"/>
    <w:rsid w:val="001D1B9D"/>
    <w:rsid w:val="001F3CB4"/>
    <w:rsid w:val="00213F37"/>
    <w:rsid w:val="002A26B4"/>
    <w:rsid w:val="002C461A"/>
    <w:rsid w:val="002C782A"/>
    <w:rsid w:val="002D5369"/>
    <w:rsid w:val="00306CE3"/>
    <w:rsid w:val="00307671"/>
    <w:rsid w:val="0031117F"/>
    <w:rsid w:val="00316C3A"/>
    <w:rsid w:val="00336E5C"/>
    <w:rsid w:val="003462B2"/>
    <w:rsid w:val="00392B2B"/>
    <w:rsid w:val="003A005D"/>
    <w:rsid w:val="003B5684"/>
    <w:rsid w:val="00452422"/>
    <w:rsid w:val="00460B5A"/>
    <w:rsid w:val="004952FA"/>
    <w:rsid w:val="004A7367"/>
    <w:rsid w:val="004C465F"/>
    <w:rsid w:val="004F54BF"/>
    <w:rsid w:val="00516E6D"/>
    <w:rsid w:val="00533A52"/>
    <w:rsid w:val="005352BA"/>
    <w:rsid w:val="00544981"/>
    <w:rsid w:val="00564BE8"/>
    <w:rsid w:val="00581498"/>
    <w:rsid w:val="005821E3"/>
    <w:rsid w:val="005A7DF2"/>
    <w:rsid w:val="005E74E6"/>
    <w:rsid w:val="00617C4F"/>
    <w:rsid w:val="00656C4C"/>
    <w:rsid w:val="00656E55"/>
    <w:rsid w:val="006808FD"/>
    <w:rsid w:val="00694A14"/>
    <w:rsid w:val="006C51B9"/>
    <w:rsid w:val="006D1D50"/>
    <w:rsid w:val="006E1B6E"/>
    <w:rsid w:val="006E6591"/>
    <w:rsid w:val="007648F5"/>
    <w:rsid w:val="0078264A"/>
    <w:rsid w:val="007951E6"/>
    <w:rsid w:val="007B133B"/>
    <w:rsid w:val="007C4803"/>
    <w:rsid w:val="007D69FF"/>
    <w:rsid w:val="00827927"/>
    <w:rsid w:val="0084365D"/>
    <w:rsid w:val="008A4468"/>
    <w:rsid w:val="008C00CC"/>
    <w:rsid w:val="008C0A54"/>
    <w:rsid w:val="00907E05"/>
    <w:rsid w:val="0096109F"/>
    <w:rsid w:val="00962B30"/>
    <w:rsid w:val="009A52C5"/>
    <w:rsid w:val="009B384D"/>
    <w:rsid w:val="009B5493"/>
    <w:rsid w:val="00A03E3B"/>
    <w:rsid w:val="00A3245F"/>
    <w:rsid w:val="00A7231A"/>
    <w:rsid w:val="00A803C7"/>
    <w:rsid w:val="00A806D4"/>
    <w:rsid w:val="00A908D7"/>
    <w:rsid w:val="00A95DDC"/>
    <w:rsid w:val="00AE49DE"/>
    <w:rsid w:val="00B0333D"/>
    <w:rsid w:val="00B075AF"/>
    <w:rsid w:val="00B121EA"/>
    <w:rsid w:val="00B61577"/>
    <w:rsid w:val="00B95F1B"/>
    <w:rsid w:val="00BA25A8"/>
    <w:rsid w:val="00BD401D"/>
    <w:rsid w:val="00BD41C6"/>
    <w:rsid w:val="00C04C2C"/>
    <w:rsid w:val="00C33C3E"/>
    <w:rsid w:val="00C4555F"/>
    <w:rsid w:val="00CB3504"/>
    <w:rsid w:val="00CF5654"/>
    <w:rsid w:val="00D1780D"/>
    <w:rsid w:val="00D468CB"/>
    <w:rsid w:val="00D963F2"/>
    <w:rsid w:val="00DD0DD0"/>
    <w:rsid w:val="00E41F5A"/>
    <w:rsid w:val="00E640E2"/>
    <w:rsid w:val="00EA13BE"/>
    <w:rsid w:val="00EA40A5"/>
    <w:rsid w:val="00EC622C"/>
    <w:rsid w:val="00EC691F"/>
    <w:rsid w:val="00F04585"/>
    <w:rsid w:val="00F05BCE"/>
    <w:rsid w:val="00F33449"/>
    <w:rsid w:val="00F466A8"/>
    <w:rsid w:val="00F63B9F"/>
    <w:rsid w:val="00F834D1"/>
    <w:rsid w:val="00F91347"/>
    <w:rsid w:val="00F94AC6"/>
    <w:rsid w:val="00FE2C26"/>
    <w:rsid w:val="00FE54FA"/>
    <w:rsid w:val="00FF6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1953B0E"/>
  <w14:defaultImageDpi w14:val="300"/>
  <w15:docId w15:val="{03BDE096-525E-3840-993E-B6E23F69E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16E6D"/>
    <w:pPr>
      <w:ind w:left="720"/>
      <w:contextualSpacing/>
    </w:pPr>
  </w:style>
  <w:style w:type="table" w:styleId="TableGrid">
    <w:name w:val="Table Grid"/>
    <w:basedOn w:val="TableNormal"/>
    <w:uiPriority w:val="59"/>
    <w:rsid w:val="00EA40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04585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04585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2</Pages>
  <Words>963</Words>
  <Characters>5495</Characters>
  <Application>Microsoft Office Word</Application>
  <DocSecurity>0</DocSecurity>
  <Lines>45</Lines>
  <Paragraphs>12</Paragraphs>
  <ScaleCrop>false</ScaleCrop>
  <Company/>
  <LinksUpToDate>false</LinksUpToDate>
  <CharactersWithSpaces>6446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Susannah Franco</dc:creator>
  <cp:keywords/>
  <dc:description/>
  <cp:lastModifiedBy>Susannah Franco</cp:lastModifiedBy>
  <cp:revision>101</cp:revision>
  <dcterms:created xsi:type="dcterms:W3CDTF">2017-06-28T21:32:00Z</dcterms:created>
  <dcterms:modified xsi:type="dcterms:W3CDTF">2020-02-28T04:46:00Z</dcterms:modified>
</cp:coreProperties>
</file>