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52110" cy="6937375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5180_5767688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693801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게임 오버 되지 않고 목적지에 도달할 경우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각 map마다 있는 조건을 벗어난 타일에 닿을 경우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발판을 밟으면 1.9*반지름 만큼 앞으로 이동할 수 있는데, 좌우의 버튼을 누르면 방향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전환을 할 수 있다. 발판을 계속해서 밟으면서 이동하는 방식이다.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정육면체의 RGB색상 큐브가 있고 그 큐브는 RGB기준으로 white(1,1,1), black(0,0,0), red(1,0,0),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green(0,1,0), blue(0,0,1), yello(1,1,0), cyan(0,1,1), magenta(1,0,1)의 8개의 꼭짓점을 갖고 있습니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다. 그 꼭짓점을 작은 정육면체의 꼭짓점으로 하고, 길이를 0.25로 하는 색상의 집합(white와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black은 제외)를 6개를 만들 것입니다.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Ex) red를 꼭짓점으로 하면, (1~0.75, 0~0.25, 0~0.25)입니다.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-&gt; (1,0,0), (1,0.25,0.25), (1,0.25,0), (1,0,0.25)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9075" w:type="dxa"/>
        <w:tblInd w:w="400" w:type="dxa"/>
        <w:tblLook w:val="0004A0" w:firstRow="1" w:lastRow="0" w:firstColumn="1" w:lastColumn="0" w:noHBand="0" w:noVBand="1"/>
        <w:tblLayout w:type="fixed"/>
      </w:tblPr>
      <w:tblGrid>
        <w:gridCol w:w="1252"/>
        <w:gridCol w:w="1303"/>
        <w:gridCol w:w="1304"/>
        <w:gridCol w:w="1304"/>
        <w:gridCol w:w="1304"/>
        <w:gridCol w:w="1304"/>
        <w:gridCol w:w="1304"/>
      </w:tblGrid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set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red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green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blue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cyan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magenta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yellow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밝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1, 0.25, 0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4)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0, 0.25, 1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0.75, 1, 0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1)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어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2)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0, 0, 0.75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6)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3)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0.75, 0, 1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5)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1, 0.75, 0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특성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30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불가 (1.5초)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70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공 1.5초간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안보이기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밟으면 떨어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짐. 밟으면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안됨.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버튼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회전방향 바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꾸기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63.75 -&gt; 63 / 191.25 -&gt; 192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80" behindDoc="0" locked="0" layoutInCell="1" allowOverlap="1">
            <wp:simplePos x="0" y="0"/>
            <wp:positionH relativeFrom="column">
              <wp:posOffset>252735</wp:posOffset>
            </wp:positionH>
            <wp:positionV relativeFrom="paragraph">
              <wp:posOffset>-5</wp:posOffset>
            </wp:positionV>
            <wp:extent cx="3256915" cy="1671955"/>
            <wp:effectExtent l="0" t="0" r="0" b="0"/>
            <wp:wrapTopAndBottom/>
            <wp:docPr id="2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5180_5767688/fImage23092549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7259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기본설정 - black발판, 50도 각도., 1.9h만큼 앞으로 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문양별 효과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원 - 두 배 거리 이동 = 3.8h / 사각형 - 뒤로 1.9h 이동 / 별(임시) - 공을 2초간 왼쪽 혹은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오른쪽 버튼이 꾹 눌린 상태로 변경 / 삼각형- 점프하는 과정 삭제하고 바로 앞으로 순간이동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76839</wp:posOffset>
            </wp:positionV>
            <wp:extent cx="5829300" cy="1765300"/>
            <wp:effectExtent l="0" t="0" r="0" b="0"/>
            <wp:wrapTopAndBottom/>
            <wp:docPr id="3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5180_5767688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7659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-22864</wp:posOffset>
            </wp:positionH>
            <wp:positionV relativeFrom="paragraph">
              <wp:posOffset>1892304</wp:posOffset>
            </wp:positionV>
            <wp:extent cx="5847715" cy="1913890"/>
            <wp:effectExtent l="0" t="0" r="0" b="0"/>
            <wp:wrapTopAndBottom/>
            <wp:docPr id="3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5180_5767688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45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6812919</wp:posOffset>
            </wp:positionV>
            <wp:extent cx="5829300" cy="2353310"/>
            <wp:effectExtent l="0" t="0" r="0" b="0"/>
            <wp:wrapTopAndBottom/>
            <wp:docPr id="3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5180_5767688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35394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61965" cy="2122170"/>
            <wp:effectExtent l="0" t="0" r="0" b="0"/>
            <wp:wrapTopAndBottom/>
            <wp:docPr id="3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5180_5767688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228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4840" cy="1753235"/>
            <wp:effectExtent l="0" t="0" r="0" b="0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5180_5767688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53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4840" cy="2026285"/>
            <wp:effectExtent l="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jinz/AppData/Roaming/PolarisOffice/ETemp/5180_5767688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26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2309254941.png"></Relationship><Relationship Id="rId7" Type="http://schemas.openxmlformats.org/officeDocument/2006/relationships/image" Target="media/fImage1008917841.jpeg"></Relationship><Relationship Id="rId8" Type="http://schemas.openxmlformats.org/officeDocument/2006/relationships/image" Target="media/fImage395093848467.jpeg"></Relationship><Relationship Id="rId9" Type="http://schemas.openxmlformats.org/officeDocument/2006/relationships/image" Target="media/fImage56897626334.jpeg"></Relationship><Relationship Id="rId10" Type="http://schemas.openxmlformats.org/officeDocument/2006/relationships/image" Target="media/fImage395962986500.jpeg"></Relationship><Relationship Id="rId11" Type="http://schemas.openxmlformats.org/officeDocument/2006/relationships/image" Target="media/fImage533441059169.jpeg"></Relationship><Relationship Id="rId12" Type="http://schemas.openxmlformats.org/officeDocument/2006/relationships/image" Target="media/fImage703821035724.jpeg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13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