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B7F8" w14:textId="77777777" w:rsidR="00A55E1B" w:rsidRDefault="00A55E1B" w:rsidP="00A55E1B">
      <w:r>
        <w:t>1. Introduction</w:t>
      </w:r>
    </w:p>
    <w:p w14:paraId="3FA16682" w14:textId="77777777" w:rsidR="00A55E1B" w:rsidRDefault="00A55E1B" w:rsidP="00A55E1B">
      <w:r>
        <w:t xml:space="preserve">This report presents a comprehensive analysis of customer shopping data of Turkey sourced from </w:t>
      </w:r>
      <w:proofErr w:type="spellStart"/>
      <w:r>
        <w:t>kaggle</w:t>
      </w:r>
      <w:proofErr w:type="spellEnd"/>
      <w:r>
        <w:t xml:space="preserve">. Each sheet provides distinct but interrelated data on customer shopping </w:t>
      </w:r>
      <w:proofErr w:type="spellStart"/>
      <w:r>
        <w:t>behaviors</w:t>
      </w:r>
      <w:proofErr w:type="spellEnd"/>
      <w:r>
        <w:t>, including sales by category and shopping malls, demographic factors, monthly sales trends, and payment preferences.</w:t>
      </w:r>
    </w:p>
    <w:p w14:paraId="2DE652A8" w14:textId="77777777" w:rsidR="00A55E1B" w:rsidRDefault="00A55E1B" w:rsidP="00A55E1B">
      <w:r>
        <w:t>2. Sales by Category and Malls</w:t>
      </w:r>
    </w:p>
    <w:p w14:paraId="77FDD12B" w14:textId="77777777" w:rsidR="00A55E1B" w:rsidRDefault="00A55E1B" w:rsidP="00A55E1B">
      <w:r>
        <w:t xml:space="preserve">Key Findings: Clothing and Technology are the highest-performing categories. Sales vary significantly across malls, with malls like </w:t>
      </w:r>
      <w:proofErr w:type="spellStart"/>
      <w:r>
        <w:t>Istinye</w:t>
      </w:r>
      <w:proofErr w:type="spellEnd"/>
      <w:r>
        <w:t xml:space="preserve"> Park and Kanyon leading in most categories.</w:t>
      </w:r>
    </w:p>
    <w:p w14:paraId="5F4E4C2A" w14:textId="77777777" w:rsidR="00A55E1B" w:rsidRDefault="00A55E1B" w:rsidP="00A55E1B">
      <w:r>
        <w:t>Insights: Certain malls have niche markets, e.g., high Technology sales in Emaar Square Mall.</w:t>
      </w:r>
    </w:p>
    <w:p w14:paraId="59CCD6AD" w14:textId="77777777" w:rsidR="00A55E1B" w:rsidRDefault="00A55E1B" w:rsidP="00A55E1B">
      <w:r>
        <w:t>Opportunities: Potential market growth can be explored in underperforming categories at specific malls.</w:t>
      </w:r>
    </w:p>
    <w:p w14:paraId="22548883" w14:textId="77777777" w:rsidR="00A55E1B" w:rsidRDefault="00A55E1B" w:rsidP="00A55E1B">
      <w:r>
        <w:t>3. Demographic Factors</w:t>
      </w:r>
    </w:p>
    <w:p w14:paraId="2005BF04" w14:textId="77777777" w:rsidR="00A55E1B" w:rsidRDefault="00A55E1B" w:rsidP="00A55E1B">
      <w:r>
        <w:t xml:space="preserve">Analysis: Customer demographics vary across malls. Malls like "Mall of Istanbul" attract a broad range of age groups, while others like "Zorlu </w:t>
      </w:r>
      <w:proofErr w:type="spellStart"/>
      <w:r>
        <w:t>Center</w:t>
      </w:r>
      <w:proofErr w:type="spellEnd"/>
      <w:r>
        <w:t>" are more popular among specific age brackets.</w:t>
      </w:r>
    </w:p>
    <w:p w14:paraId="177DC37D" w14:textId="77777777" w:rsidR="00A55E1B" w:rsidRDefault="00A55E1B" w:rsidP="00A55E1B">
      <w:r>
        <w:t>Insights: Older age groups (45-69) frequent malls like "Metropol AVM" and "</w:t>
      </w:r>
      <w:proofErr w:type="spellStart"/>
      <w:r>
        <w:t>Metrocity</w:t>
      </w:r>
      <w:proofErr w:type="spellEnd"/>
      <w:r>
        <w:t>."</w:t>
      </w:r>
    </w:p>
    <w:p w14:paraId="4EC14D61" w14:textId="77777777" w:rsidR="00A55E1B" w:rsidRDefault="00A55E1B" w:rsidP="00A55E1B">
      <w:r>
        <w:t>Recommendations: Tailoring marketing strategies to the predominant age groups at each mall could be effective.</w:t>
      </w:r>
    </w:p>
    <w:p w14:paraId="68C25A34" w14:textId="77777777" w:rsidR="00A55E1B" w:rsidRDefault="00A55E1B" w:rsidP="00A55E1B">
      <w:r>
        <w:t>4. Monthly Sales Trends</w:t>
      </w:r>
    </w:p>
    <w:p w14:paraId="030B602D" w14:textId="77777777" w:rsidR="00A55E1B" w:rsidRDefault="00A55E1B" w:rsidP="00A55E1B">
      <w:r>
        <w:t>Seasonal Trends: A significant drop in sales across most categories is observed in March.</w:t>
      </w:r>
    </w:p>
    <w:p w14:paraId="6675454F" w14:textId="77777777" w:rsidR="00A55E1B" w:rsidRDefault="00A55E1B" w:rsidP="00A55E1B">
      <w:r>
        <w:t>Performance Analysis: Categories like "Shoes" and "Clothing" show high sales in January and February.</w:t>
      </w:r>
    </w:p>
    <w:p w14:paraId="3BF0D2ED" w14:textId="77777777" w:rsidR="00A55E1B" w:rsidRDefault="00A55E1B" w:rsidP="00A55E1B">
      <w:r>
        <w:t>Strategy Implications: Inventory and marketing efforts should be adjusted seasonally, focusing on high-performing categories in peak months.</w:t>
      </w:r>
    </w:p>
    <w:p w14:paraId="20D895CE" w14:textId="77777777" w:rsidR="00A55E1B" w:rsidRDefault="00A55E1B" w:rsidP="00A55E1B">
      <w:r>
        <w:t>5. Payment Trends</w:t>
      </w:r>
    </w:p>
    <w:p w14:paraId="2FF7D328" w14:textId="77777777" w:rsidR="00A55E1B" w:rsidRDefault="00A55E1B" w:rsidP="00A55E1B">
      <w:r>
        <w:t xml:space="preserve">Preferred payment technique: Cash is the </w:t>
      </w:r>
      <w:proofErr w:type="spellStart"/>
      <w:r>
        <w:t>favored</w:t>
      </w:r>
      <w:proofErr w:type="spellEnd"/>
      <w:r>
        <w:t xml:space="preserve"> approach of payment for </w:t>
      </w:r>
      <w:proofErr w:type="gramStart"/>
      <w:r>
        <w:t>25-34 year olds</w:t>
      </w:r>
      <w:proofErr w:type="gramEnd"/>
      <w:r>
        <w:t>, accompanied by way of credit card and debit card.</w:t>
      </w:r>
    </w:p>
    <w:p w14:paraId="516C7EC5" w14:textId="77777777" w:rsidR="00A55E1B" w:rsidRDefault="00A55E1B" w:rsidP="00A55E1B">
      <w:r>
        <w:t xml:space="preserve">Customer </w:t>
      </w:r>
      <w:proofErr w:type="spellStart"/>
      <w:r>
        <w:t>Behavior</w:t>
      </w:r>
      <w:proofErr w:type="spellEnd"/>
      <w:r>
        <w:t>: The preference for cash might indicate a trend towards direct transactions.</w:t>
      </w:r>
    </w:p>
    <w:p w14:paraId="4A483238" w14:textId="77777777" w:rsidR="00A55E1B" w:rsidRDefault="00A55E1B" w:rsidP="00A55E1B">
      <w:r>
        <w:t>Suggestions for improvement: Improving cash management and exploring credit card promotions or rewards can align with consumer preferences.</w:t>
      </w:r>
    </w:p>
    <w:p w14:paraId="4EBB6256" w14:textId="77777777" w:rsidR="00A55E1B" w:rsidRDefault="00A55E1B" w:rsidP="00A55E1B">
      <w:r>
        <w:t>6. Conclusions</w:t>
      </w:r>
    </w:p>
    <w:p w14:paraId="05B86ED6" w14:textId="77777777" w:rsidR="00A55E1B" w:rsidRDefault="00A55E1B" w:rsidP="00A55E1B">
      <w:r>
        <w:t>The survey reveals important insights into sales trends, customer demographics and payment preferences.</w:t>
      </w:r>
    </w:p>
    <w:p w14:paraId="0F80C94F" w14:textId="77777777" w:rsidR="00A55E1B" w:rsidRDefault="00A55E1B" w:rsidP="00A55E1B">
      <w:r>
        <w:t>Strategic recommendations include:</w:t>
      </w:r>
    </w:p>
    <w:p w14:paraId="5AB78CB3" w14:textId="77777777" w:rsidR="00A55E1B" w:rsidRDefault="00A55E1B" w:rsidP="00A55E1B">
      <w:r>
        <w:t>Exploiting market opportunities in underperforming categories at specific malls.</w:t>
      </w:r>
    </w:p>
    <w:p w14:paraId="4E9DA749" w14:textId="77777777" w:rsidR="00A55E1B" w:rsidRDefault="00A55E1B" w:rsidP="00A55E1B">
      <w:r>
        <w:t>Tailoring marketing and product strategies to the demographic profiles of customers frequenting each mall.</w:t>
      </w:r>
    </w:p>
    <w:p w14:paraId="112789D1" w14:textId="77777777" w:rsidR="00A55E1B" w:rsidRDefault="00A55E1B" w:rsidP="00A55E1B">
      <w:r>
        <w:lastRenderedPageBreak/>
        <w:t>Seasonally adjusting inventory and marketing efforts based on monthly sales trends.</w:t>
      </w:r>
    </w:p>
    <w:p w14:paraId="6BDFD9A1" w14:textId="34DED8CA" w:rsidR="001D297B" w:rsidRPr="001D297B" w:rsidRDefault="00A55E1B" w:rsidP="00A55E1B">
      <w:pPr>
        <w:rPr>
          <w:lang w:eastAsia="en-AU"/>
        </w:rPr>
      </w:pPr>
      <w:r>
        <w:t>Enhancing the customer payment experience in line with the preferences of key demographic segments.</w:t>
      </w:r>
      <w:r w:rsidR="001D297B" w:rsidRPr="001D297B">
        <w:rPr>
          <w:lang w:eastAsia="en-AU"/>
        </w:rPr>
        <w:t>7. Appendices</w:t>
      </w:r>
    </w:p>
    <w:p w14:paraId="29AFEBCB" w14:textId="7BFAB909" w:rsidR="007048A4" w:rsidRDefault="001D297B" w:rsidP="001D297B">
      <w:pPr>
        <w:rPr>
          <w:lang w:eastAsia="en-AU"/>
        </w:rPr>
      </w:pPr>
      <w:r>
        <w:rPr>
          <w:lang w:eastAsia="en-AU"/>
        </w:rPr>
        <w:t xml:space="preserve">1. sales by category and shopping malls- pivot table with </w:t>
      </w:r>
      <w:proofErr w:type="spellStart"/>
      <w:r>
        <w:rPr>
          <w:lang w:eastAsia="en-AU"/>
        </w:rPr>
        <w:t>color</w:t>
      </w:r>
      <w:proofErr w:type="spellEnd"/>
      <w:r>
        <w:rPr>
          <w:lang w:eastAsia="en-AU"/>
        </w:rPr>
        <w:t xml:space="preserve"> formatting. </w:t>
      </w:r>
    </w:p>
    <w:p w14:paraId="686D13B7" w14:textId="35CBE80F" w:rsidR="001D297B" w:rsidRDefault="001D297B" w:rsidP="001D297B">
      <w:r w:rsidRPr="001D297B">
        <w:drawing>
          <wp:inline distT="0" distB="0" distL="0" distR="0" wp14:anchorId="6A926123" wp14:editId="37F8D360">
            <wp:extent cx="5731510" cy="1741170"/>
            <wp:effectExtent l="0" t="0" r="2540" b="0"/>
            <wp:docPr id="134376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61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282B" w14:textId="77777777" w:rsidR="001D297B" w:rsidRDefault="001D297B" w:rsidP="001D297B"/>
    <w:p w14:paraId="0E30985F" w14:textId="4F89FEA4" w:rsidR="001D297B" w:rsidRDefault="001D297B" w:rsidP="001D297B">
      <w:r>
        <w:t>2. demographic factor – stacked bar chart.</w:t>
      </w:r>
    </w:p>
    <w:p w14:paraId="069770C4" w14:textId="7DFDE3DE" w:rsidR="001D297B" w:rsidRDefault="001D297B" w:rsidP="001D297B">
      <w:r w:rsidRPr="001D297B">
        <w:drawing>
          <wp:inline distT="0" distB="0" distL="0" distR="0" wp14:anchorId="101BAEE4" wp14:editId="282BA48C">
            <wp:extent cx="4610134" cy="2800370"/>
            <wp:effectExtent l="0" t="0" r="0" b="0"/>
            <wp:docPr id="107242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24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5CF5" w14:textId="77777777" w:rsidR="001D297B" w:rsidRDefault="001D297B" w:rsidP="001D297B"/>
    <w:p w14:paraId="285D359F" w14:textId="6E0FAC06" w:rsidR="00580FEA" w:rsidRDefault="001D297B" w:rsidP="001D297B">
      <w:r>
        <w:t>3.monthly trends-</w:t>
      </w:r>
      <w:r w:rsidR="00580FEA">
        <w:t xml:space="preserve"> line chart.</w:t>
      </w:r>
    </w:p>
    <w:p w14:paraId="68E6DBEF" w14:textId="431C1534" w:rsidR="001D297B" w:rsidRDefault="00580FEA" w:rsidP="001D297B">
      <w:r w:rsidRPr="00580FEA">
        <w:lastRenderedPageBreak/>
        <w:drawing>
          <wp:anchor distT="0" distB="0" distL="114300" distR="114300" simplePos="0" relativeHeight="251658240" behindDoc="0" locked="0" layoutInCell="1" allowOverlap="1" wp14:anchorId="4A1F06FD" wp14:editId="6DD9443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57759" cy="2819421"/>
            <wp:effectExtent l="0" t="0" r="0" b="0"/>
            <wp:wrapSquare wrapText="bothSides"/>
            <wp:docPr id="74270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026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2BD5FC" w14:textId="267157B9" w:rsidR="00580FEA" w:rsidRDefault="00580FEA" w:rsidP="001D297B">
      <w:r>
        <w:t>4.payment trends- bar chart.</w:t>
      </w:r>
    </w:p>
    <w:p w14:paraId="43915723" w14:textId="7AD06587" w:rsidR="00580FEA" w:rsidRDefault="00580FEA" w:rsidP="001D297B">
      <w:r w:rsidRPr="00580FEA">
        <w:drawing>
          <wp:inline distT="0" distB="0" distL="0" distR="0" wp14:anchorId="27D3E85A" wp14:editId="0785855D">
            <wp:extent cx="4591084" cy="2809896"/>
            <wp:effectExtent l="0" t="0" r="0" b="9525"/>
            <wp:docPr id="22882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27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302E" w14:textId="77777777" w:rsidR="00580FEA" w:rsidRPr="001D297B" w:rsidRDefault="00580FEA" w:rsidP="001D297B"/>
    <w:sectPr w:rsidR="00580FEA" w:rsidRPr="001D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0CFF0" w14:textId="77777777" w:rsidR="00580FEA" w:rsidRDefault="00580FEA" w:rsidP="00580FEA">
      <w:pPr>
        <w:spacing w:after="0" w:line="240" w:lineRule="auto"/>
      </w:pPr>
      <w:r>
        <w:separator/>
      </w:r>
    </w:p>
  </w:endnote>
  <w:endnote w:type="continuationSeparator" w:id="0">
    <w:p w14:paraId="56557D31" w14:textId="77777777" w:rsidR="00580FEA" w:rsidRDefault="00580FEA" w:rsidP="0058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AB07" w14:textId="77777777" w:rsidR="00580FEA" w:rsidRDefault="00580FEA" w:rsidP="00580FEA">
      <w:pPr>
        <w:spacing w:after="0" w:line="240" w:lineRule="auto"/>
      </w:pPr>
      <w:r>
        <w:separator/>
      </w:r>
    </w:p>
  </w:footnote>
  <w:footnote w:type="continuationSeparator" w:id="0">
    <w:p w14:paraId="0ADDA8CD" w14:textId="77777777" w:rsidR="00580FEA" w:rsidRDefault="00580FEA" w:rsidP="00580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BF4"/>
    <w:multiLevelType w:val="multilevel"/>
    <w:tmpl w:val="0ED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64A23"/>
    <w:multiLevelType w:val="multilevel"/>
    <w:tmpl w:val="EC10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22339"/>
    <w:multiLevelType w:val="multilevel"/>
    <w:tmpl w:val="067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06240"/>
    <w:multiLevelType w:val="multilevel"/>
    <w:tmpl w:val="112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A13D2"/>
    <w:multiLevelType w:val="multilevel"/>
    <w:tmpl w:val="2F3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132826"/>
    <w:multiLevelType w:val="multilevel"/>
    <w:tmpl w:val="DC2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554905">
    <w:abstractNumId w:val="0"/>
  </w:num>
  <w:num w:numId="2" w16cid:durableId="50621066">
    <w:abstractNumId w:val="1"/>
  </w:num>
  <w:num w:numId="3" w16cid:durableId="1991328340">
    <w:abstractNumId w:val="5"/>
  </w:num>
  <w:num w:numId="4" w16cid:durableId="1724938089">
    <w:abstractNumId w:val="4"/>
  </w:num>
  <w:num w:numId="5" w16cid:durableId="1859735845">
    <w:abstractNumId w:val="3"/>
  </w:num>
  <w:num w:numId="6" w16cid:durableId="34983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7B"/>
    <w:rsid w:val="001D297B"/>
    <w:rsid w:val="00580FEA"/>
    <w:rsid w:val="007048A4"/>
    <w:rsid w:val="00A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99AB"/>
  <w15:chartTrackingRefBased/>
  <w15:docId w15:val="{AC727B7F-A636-47E0-883F-12B618AA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2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297B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2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1D29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0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FEA"/>
  </w:style>
  <w:style w:type="paragraph" w:styleId="Footer">
    <w:name w:val="footer"/>
    <w:basedOn w:val="Normal"/>
    <w:link w:val="FooterChar"/>
    <w:uiPriority w:val="99"/>
    <w:unhideWhenUsed/>
    <w:rsid w:val="00580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shahsahil892@gmail.com</dc:creator>
  <cp:keywords/>
  <dc:description/>
  <cp:lastModifiedBy>shahsahil892@gmail.com</cp:lastModifiedBy>
  <cp:revision>1</cp:revision>
  <dcterms:created xsi:type="dcterms:W3CDTF">2024-01-19T21:41:00Z</dcterms:created>
  <dcterms:modified xsi:type="dcterms:W3CDTF">2024-01-19T22:09:00Z</dcterms:modified>
</cp:coreProperties>
</file>