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F6B75" w14:textId="77777777" w:rsidR="00894618" w:rsidRPr="005E5C40" w:rsidRDefault="00894618" w:rsidP="00894618">
      <w:pPr>
        <w:pStyle w:val="ListParagraph"/>
        <w:numPr>
          <w:ilvl w:val="0"/>
          <w:numId w:val="5"/>
        </w:numPr>
        <w:rPr>
          <w:b/>
          <w:color w:val="1F4E79" w:themeColor="accent5" w:themeShade="80"/>
          <w:sz w:val="52"/>
        </w:rPr>
      </w:pPr>
      <w:r w:rsidRPr="005E5C40">
        <w:rPr>
          <w:b/>
          <w:color w:val="1F4E79" w:themeColor="accent5" w:themeShade="80"/>
          <w:sz w:val="52"/>
        </w:rPr>
        <w:t>WCF:</w:t>
      </w:r>
    </w:p>
    <w:p w14:paraId="2F6A44CA" w14:textId="77777777" w:rsidR="00894618" w:rsidRPr="005E5C40" w:rsidRDefault="00894618" w:rsidP="00894618">
      <w:pPr>
        <w:pStyle w:val="ListParagraph"/>
        <w:numPr>
          <w:ilvl w:val="1"/>
          <w:numId w:val="5"/>
        </w:numPr>
        <w:rPr>
          <w:b/>
          <w:color w:val="1F4E79" w:themeColor="accent5" w:themeShade="80"/>
          <w:sz w:val="24"/>
        </w:rPr>
      </w:pPr>
      <w:r w:rsidRPr="005E5C40">
        <w:rPr>
          <w:b/>
          <w:color w:val="1F4E79" w:themeColor="accent5" w:themeShade="80"/>
          <w:sz w:val="24"/>
        </w:rPr>
        <w:t>ABC in WCF:</w:t>
      </w:r>
      <w:r w:rsidRPr="005E5C40">
        <w:rPr>
          <w:b/>
          <w:color w:val="1F4E79" w:themeColor="accent5" w:themeShade="80"/>
          <w:sz w:val="24"/>
        </w:rPr>
        <w:tab/>
      </w:r>
    </w:p>
    <w:p w14:paraId="1ADDD8C5" w14:textId="77777777" w:rsidR="00894618" w:rsidRPr="00CE6858" w:rsidRDefault="00894618" w:rsidP="00894618">
      <w:pPr>
        <w:pStyle w:val="ListParagraph"/>
        <w:numPr>
          <w:ilvl w:val="0"/>
          <w:numId w:val="1"/>
        </w:numPr>
        <w:rPr>
          <w:color w:val="1F4E79" w:themeColor="accent5" w:themeShade="80"/>
          <w:sz w:val="24"/>
        </w:rPr>
      </w:pPr>
      <w:r w:rsidRPr="00CE6858">
        <w:rPr>
          <w:color w:val="1F4E79" w:themeColor="accent5" w:themeShade="80"/>
          <w:sz w:val="24"/>
        </w:rPr>
        <w:t>Address: This lets you know the location on server. Different bindings support different address types.</w:t>
      </w:r>
    </w:p>
    <w:p w14:paraId="4BD1B9CF" w14:textId="77777777" w:rsidR="00894618" w:rsidRPr="00CE6858" w:rsidRDefault="00894618" w:rsidP="00894618">
      <w:pPr>
        <w:pStyle w:val="ListParagraph"/>
        <w:numPr>
          <w:ilvl w:val="0"/>
          <w:numId w:val="1"/>
        </w:numPr>
        <w:rPr>
          <w:color w:val="1F4E79" w:themeColor="accent5" w:themeShade="80"/>
          <w:sz w:val="24"/>
        </w:rPr>
      </w:pPr>
      <w:r w:rsidRPr="00CE6858">
        <w:rPr>
          <w:color w:val="1F4E79" w:themeColor="accent5" w:themeShade="80"/>
          <w:sz w:val="24"/>
        </w:rPr>
        <w:t>Binding: Defines which protocol is being used.</w:t>
      </w:r>
    </w:p>
    <w:p w14:paraId="47D21589" w14:textId="77777777" w:rsidR="00894618" w:rsidRDefault="00894618" w:rsidP="00894618">
      <w:pPr>
        <w:pStyle w:val="ListParagraph"/>
        <w:numPr>
          <w:ilvl w:val="0"/>
          <w:numId w:val="1"/>
        </w:numPr>
        <w:rPr>
          <w:color w:val="1F4E79" w:themeColor="accent5" w:themeShade="80"/>
          <w:sz w:val="24"/>
        </w:rPr>
      </w:pPr>
      <w:r w:rsidRPr="00CE6858">
        <w:rPr>
          <w:color w:val="1F4E79" w:themeColor="accent5" w:themeShade="80"/>
          <w:sz w:val="24"/>
        </w:rPr>
        <w:t>Contract: This defines each method exposed from service.</w:t>
      </w:r>
    </w:p>
    <w:p w14:paraId="619112B7" w14:textId="77777777" w:rsidR="00894618" w:rsidRPr="00CE6858" w:rsidRDefault="00894618" w:rsidP="00894618">
      <w:pPr>
        <w:pStyle w:val="ListParagraph"/>
        <w:ind w:left="1440"/>
        <w:rPr>
          <w:color w:val="1F4E79" w:themeColor="accent5" w:themeShade="80"/>
          <w:sz w:val="24"/>
        </w:rPr>
      </w:pPr>
    </w:p>
    <w:p w14:paraId="1587F08B" w14:textId="77777777" w:rsidR="00894618" w:rsidRPr="000A766F" w:rsidRDefault="00894618" w:rsidP="00894618">
      <w:pPr>
        <w:pStyle w:val="ListParagraph"/>
        <w:numPr>
          <w:ilvl w:val="2"/>
          <w:numId w:val="5"/>
        </w:numPr>
        <w:rPr>
          <w:b/>
          <w:color w:val="1F4E79" w:themeColor="accent5" w:themeShade="80"/>
          <w:sz w:val="24"/>
        </w:rPr>
      </w:pPr>
      <w:r w:rsidRPr="000A766F">
        <w:rPr>
          <w:b/>
          <w:color w:val="1F4E79" w:themeColor="accent5" w:themeShade="80"/>
          <w:sz w:val="24"/>
        </w:rPr>
        <w:t>Contract:</w:t>
      </w:r>
    </w:p>
    <w:p w14:paraId="1B23B3DA" w14:textId="77777777" w:rsidR="00894618" w:rsidRPr="00E6055E" w:rsidRDefault="00894618" w:rsidP="00894618">
      <w:pPr>
        <w:pStyle w:val="ListParagraph"/>
        <w:numPr>
          <w:ilvl w:val="0"/>
          <w:numId w:val="2"/>
        </w:numPr>
        <w:rPr>
          <w:color w:val="1F4E79" w:themeColor="accent5" w:themeShade="80"/>
          <w:sz w:val="24"/>
        </w:rPr>
      </w:pPr>
      <w:proofErr w:type="spellStart"/>
      <w:r w:rsidRPr="00E6055E">
        <w:rPr>
          <w:color w:val="1F4E79" w:themeColor="accent5" w:themeShade="80"/>
          <w:sz w:val="24"/>
        </w:rPr>
        <w:t>ServiceContract</w:t>
      </w:r>
      <w:proofErr w:type="spellEnd"/>
    </w:p>
    <w:p w14:paraId="43B7843E" w14:textId="77777777" w:rsidR="00894618" w:rsidRPr="00E6055E" w:rsidRDefault="00894618" w:rsidP="00894618">
      <w:pPr>
        <w:pStyle w:val="ListParagraph"/>
        <w:numPr>
          <w:ilvl w:val="0"/>
          <w:numId w:val="2"/>
        </w:numPr>
        <w:rPr>
          <w:color w:val="1F4E79" w:themeColor="accent5" w:themeShade="80"/>
          <w:sz w:val="24"/>
        </w:rPr>
      </w:pPr>
      <w:proofErr w:type="spellStart"/>
      <w:r w:rsidRPr="00E6055E">
        <w:rPr>
          <w:color w:val="1F4E79" w:themeColor="accent5" w:themeShade="80"/>
          <w:sz w:val="24"/>
        </w:rPr>
        <w:t>OperationContract</w:t>
      </w:r>
      <w:proofErr w:type="spellEnd"/>
    </w:p>
    <w:p w14:paraId="72591463" w14:textId="77777777" w:rsidR="00894618" w:rsidRPr="00E6055E" w:rsidRDefault="00894618" w:rsidP="00894618">
      <w:pPr>
        <w:pStyle w:val="ListParagraph"/>
        <w:numPr>
          <w:ilvl w:val="0"/>
          <w:numId w:val="2"/>
        </w:numPr>
        <w:rPr>
          <w:b/>
          <w:color w:val="1F4E79" w:themeColor="accent5" w:themeShade="80"/>
          <w:sz w:val="36"/>
        </w:rPr>
      </w:pPr>
      <w:proofErr w:type="spellStart"/>
      <w:r w:rsidRPr="00E6055E">
        <w:rPr>
          <w:color w:val="1F4E79" w:themeColor="accent5" w:themeShade="80"/>
          <w:sz w:val="24"/>
        </w:rPr>
        <w:t>DataContract</w:t>
      </w:r>
      <w:proofErr w:type="spellEnd"/>
    </w:p>
    <w:p w14:paraId="5E70204F" w14:textId="77777777" w:rsidR="00894618" w:rsidRPr="00E6055E" w:rsidRDefault="00894618" w:rsidP="00894618">
      <w:pPr>
        <w:pStyle w:val="ListParagraph"/>
        <w:numPr>
          <w:ilvl w:val="0"/>
          <w:numId w:val="2"/>
        </w:numPr>
        <w:rPr>
          <w:b/>
          <w:color w:val="1F4E79" w:themeColor="accent5" w:themeShade="80"/>
          <w:sz w:val="36"/>
        </w:rPr>
      </w:pPr>
      <w:proofErr w:type="spellStart"/>
      <w:r w:rsidRPr="00E6055E">
        <w:rPr>
          <w:color w:val="1F4E79" w:themeColor="accent5" w:themeShade="80"/>
          <w:sz w:val="24"/>
        </w:rPr>
        <w:t>MessageContract</w:t>
      </w:r>
      <w:proofErr w:type="spellEnd"/>
      <w:r w:rsidRPr="00E6055E">
        <w:rPr>
          <w:color w:val="1F4E79" w:themeColor="accent5" w:themeShade="80"/>
          <w:sz w:val="24"/>
        </w:rPr>
        <w:t xml:space="preserve"> </w:t>
      </w:r>
    </w:p>
    <w:p w14:paraId="0E946AC4" w14:textId="77777777" w:rsidR="00894618" w:rsidRPr="000A766F" w:rsidRDefault="00894618" w:rsidP="00894618">
      <w:pPr>
        <w:pStyle w:val="ListParagraph"/>
        <w:numPr>
          <w:ilvl w:val="2"/>
          <w:numId w:val="5"/>
        </w:numPr>
        <w:rPr>
          <w:b/>
          <w:color w:val="1F4E79" w:themeColor="accent5" w:themeShade="80"/>
          <w:sz w:val="24"/>
        </w:rPr>
      </w:pPr>
      <w:r w:rsidRPr="000A766F">
        <w:rPr>
          <w:b/>
          <w:color w:val="1F4E79" w:themeColor="accent5" w:themeShade="80"/>
          <w:sz w:val="24"/>
        </w:rPr>
        <w:t>BINDING:</w:t>
      </w:r>
    </w:p>
    <w:p w14:paraId="6ED0A28A" w14:textId="77777777" w:rsidR="00894618" w:rsidRPr="00636717" w:rsidRDefault="00894618" w:rsidP="00894618">
      <w:pPr>
        <w:pStyle w:val="ListParagraph"/>
        <w:numPr>
          <w:ilvl w:val="0"/>
          <w:numId w:val="3"/>
        </w:numPr>
        <w:rPr>
          <w:color w:val="1F4E79" w:themeColor="accent5" w:themeShade="80"/>
          <w:sz w:val="24"/>
        </w:rPr>
      </w:pPr>
      <w:r w:rsidRPr="00636717">
        <w:rPr>
          <w:b/>
          <w:color w:val="1F4E79" w:themeColor="accent5" w:themeShade="80"/>
          <w:sz w:val="24"/>
        </w:rPr>
        <w:t>HTTP-based:</w:t>
      </w:r>
      <w:r w:rsidRPr="00636717">
        <w:rPr>
          <w:color w:val="1F4E79" w:themeColor="accent5" w:themeShade="80"/>
          <w:sz w:val="24"/>
        </w:rPr>
        <w:t xml:space="preserve"> If we want our service to be accessed across multiple OS or multiple programming architectures, HTTP based bindings are our obvious choice. Let’s see the bindings supported.</w:t>
      </w:r>
    </w:p>
    <w:p w14:paraId="54F870F5"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BasicHttpBinding</w:t>
      </w:r>
      <w:proofErr w:type="spellEnd"/>
      <w:r w:rsidRPr="00636717">
        <w:rPr>
          <w:color w:val="1F4E79" w:themeColor="accent5" w:themeShade="80"/>
          <w:sz w:val="24"/>
        </w:rPr>
        <w:t>: It is used in case of web service, offers backward compatibility, the message encoding used is Text/XML, supports WS-basic profile.</w:t>
      </w:r>
    </w:p>
    <w:p w14:paraId="5A124556"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WsHttpBinding</w:t>
      </w:r>
      <w:proofErr w:type="spellEnd"/>
      <w:r w:rsidRPr="00636717">
        <w:rPr>
          <w:color w:val="1F4E79" w:themeColor="accent5" w:themeShade="80"/>
          <w:sz w:val="24"/>
        </w:rPr>
        <w:t xml:space="preserve">: It gives all functionality which </w:t>
      </w:r>
      <w:proofErr w:type="spellStart"/>
      <w:r w:rsidRPr="00636717">
        <w:rPr>
          <w:color w:val="1F4E79" w:themeColor="accent5" w:themeShade="80"/>
          <w:sz w:val="24"/>
        </w:rPr>
        <w:t>BasicHttpBinding</w:t>
      </w:r>
      <w:proofErr w:type="spellEnd"/>
      <w:r w:rsidRPr="00636717">
        <w:rPr>
          <w:color w:val="1F4E79" w:themeColor="accent5" w:themeShade="80"/>
          <w:sz w:val="24"/>
        </w:rPr>
        <w:t xml:space="preserve"> offers, apart from that it offers transaction support, reliable message and WS-Addressing.</w:t>
      </w:r>
    </w:p>
    <w:p w14:paraId="09FAE862"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WSDualHttpBinding</w:t>
      </w:r>
      <w:proofErr w:type="spellEnd"/>
      <w:r w:rsidRPr="00636717">
        <w:rPr>
          <w:color w:val="1F4E79" w:themeColor="accent5" w:themeShade="80"/>
          <w:sz w:val="24"/>
        </w:rPr>
        <w:t xml:space="preserve">: Offers all functionality offered by </w:t>
      </w:r>
      <w:proofErr w:type="spellStart"/>
      <w:r w:rsidRPr="00636717">
        <w:rPr>
          <w:color w:val="1F4E79" w:themeColor="accent5" w:themeShade="80"/>
          <w:sz w:val="24"/>
        </w:rPr>
        <w:t>WsHttpBinding</w:t>
      </w:r>
      <w:proofErr w:type="spellEnd"/>
      <w:r w:rsidRPr="00636717">
        <w:rPr>
          <w:color w:val="1F4E79" w:themeColor="accent5" w:themeShade="80"/>
          <w:sz w:val="24"/>
        </w:rPr>
        <w:t>, but the main purpose is to be used with duplex communication.</w:t>
      </w:r>
    </w:p>
    <w:p w14:paraId="79B1BFE7"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WsFederationHttpBinding</w:t>
      </w:r>
      <w:proofErr w:type="spellEnd"/>
      <w:r w:rsidRPr="00636717">
        <w:rPr>
          <w:color w:val="1F4E79" w:themeColor="accent5" w:themeShade="80"/>
          <w:sz w:val="24"/>
        </w:rPr>
        <w:t>: This is used when security within the organization is the most important aspect.</w:t>
      </w:r>
    </w:p>
    <w:p w14:paraId="331C0BFC" w14:textId="77777777" w:rsidR="00894618" w:rsidRPr="00636717" w:rsidRDefault="00894618" w:rsidP="00894618">
      <w:pPr>
        <w:pStyle w:val="ListParagraph"/>
        <w:numPr>
          <w:ilvl w:val="0"/>
          <w:numId w:val="3"/>
        </w:numPr>
        <w:rPr>
          <w:color w:val="1F4E79" w:themeColor="accent5" w:themeShade="80"/>
          <w:sz w:val="24"/>
        </w:rPr>
      </w:pPr>
      <w:r w:rsidRPr="00636717">
        <w:rPr>
          <w:b/>
          <w:color w:val="1F4E79" w:themeColor="accent5" w:themeShade="80"/>
          <w:sz w:val="24"/>
        </w:rPr>
        <w:t>TCP-based:</w:t>
      </w:r>
      <w:r w:rsidRPr="00636717">
        <w:rPr>
          <w:color w:val="1F4E79" w:themeColor="accent5" w:themeShade="80"/>
          <w:sz w:val="24"/>
        </w:rPr>
        <w:t xml:space="preserve"> If we want to share the data in compact binary format, these bindings are of best use.</w:t>
      </w:r>
    </w:p>
    <w:p w14:paraId="5604A12E"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NetNamedPipeBinding</w:t>
      </w:r>
      <w:proofErr w:type="spellEnd"/>
      <w:r w:rsidRPr="00636717">
        <w:rPr>
          <w:color w:val="1F4E79" w:themeColor="accent5" w:themeShade="80"/>
          <w:sz w:val="24"/>
        </w:rPr>
        <w:t>: This is best binding to be used if our service and client both are hosted on the same machine, use TCP protocol to exchange data. It supports transaction, reliable session and secure communication.</w:t>
      </w:r>
    </w:p>
    <w:p w14:paraId="0AA84B5D"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NetPeerTcpBinding</w:t>
      </w:r>
      <w:proofErr w:type="spellEnd"/>
      <w:r w:rsidRPr="00636717">
        <w:rPr>
          <w:color w:val="1F4E79" w:themeColor="accent5" w:themeShade="80"/>
          <w:sz w:val="24"/>
        </w:rPr>
        <w:t xml:space="preserve">: This binding provided secure binding for P2P network, offers all functionality </w:t>
      </w:r>
      <w:proofErr w:type="spellStart"/>
      <w:r w:rsidRPr="00636717">
        <w:rPr>
          <w:color w:val="1F4E79" w:themeColor="accent5" w:themeShade="80"/>
          <w:sz w:val="24"/>
        </w:rPr>
        <w:t>fro</w:t>
      </w:r>
      <w:proofErr w:type="spellEnd"/>
      <w:r w:rsidRPr="00636717">
        <w:rPr>
          <w:color w:val="1F4E79" w:themeColor="accent5" w:themeShade="80"/>
          <w:sz w:val="24"/>
        </w:rPr>
        <w:t xml:space="preserve"> </w:t>
      </w:r>
      <w:proofErr w:type="spellStart"/>
      <w:r w:rsidRPr="00636717">
        <w:rPr>
          <w:color w:val="1F4E79" w:themeColor="accent5" w:themeShade="80"/>
          <w:sz w:val="24"/>
        </w:rPr>
        <w:t>NetNamedPipeBinding</w:t>
      </w:r>
      <w:proofErr w:type="spellEnd"/>
      <w:r w:rsidRPr="00636717">
        <w:rPr>
          <w:color w:val="1F4E79" w:themeColor="accent5" w:themeShade="80"/>
          <w:sz w:val="24"/>
        </w:rPr>
        <w:t>.</w:t>
      </w:r>
    </w:p>
    <w:p w14:paraId="755FE69B"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NetTcpBinding</w:t>
      </w:r>
      <w:proofErr w:type="spellEnd"/>
      <w:r w:rsidRPr="00636717">
        <w:rPr>
          <w:color w:val="1F4E79" w:themeColor="accent5" w:themeShade="80"/>
          <w:sz w:val="24"/>
        </w:rPr>
        <w:t>: Used for secure and optimized binding for cross-machine communication between .NET application.</w:t>
      </w:r>
    </w:p>
    <w:p w14:paraId="7B1EAE82" w14:textId="77777777" w:rsidR="00894618" w:rsidRPr="00636717" w:rsidRDefault="00894618" w:rsidP="00894618">
      <w:pPr>
        <w:pStyle w:val="ListParagraph"/>
        <w:numPr>
          <w:ilvl w:val="0"/>
          <w:numId w:val="4"/>
        </w:numPr>
        <w:rPr>
          <w:color w:val="1F4E79" w:themeColor="accent5" w:themeShade="80"/>
          <w:sz w:val="24"/>
        </w:rPr>
      </w:pPr>
      <w:r w:rsidRPr="00636717">
        <w:rPr>
          <w:b/>
          <w:color w:val="1F4E79" w:themeColor="accent5" w:themeShade="80"/>
          <w:sz w:val="24"/>
        </w:rPr>
        <w:t xml:space="preserve">MSMQ-based: </w:t>
      </w:r>
      <w:r w:rsidRPr="00636717">
        <w:rPr>
          <w:color w:val="1F4E79" w:themeColor="accent5" w:themeShade="80"/>
          <w:sz w:val="24"/>
        </w:rPr>
        <w:t>If we want to use MSMQ server to exchange data, we can use these bindings:</w:t>
      </w:r>
    </w:p>
    <w:p w14:paraId="6319A823"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lastRenderedPageBreak/>
        <w:t>MsmqIntegrationBinding</w:t>
      </w:r>
      <w:proofErr w:type="spellEnd"/>
      <w:r w:rsidRPr="00636717">
        <w:rPr>
          <w:color w:val="1F4E79" w:themeColor="accent5" w:themeShade="80"/>
          <w:sz w:val="24"/>
        </w:rPr>
        <w:t>: We can use this binding to send and receive data from existing MSMQ applications that use COM, C++.</w:t>
      </w:r>
    </w:p>
    <w:p w14:paraId="6A542ABE" w14:textId="77777777" w:rsidR="00894618" w:rsidRPr="00636717" w:rsidRDefault="00894618" w:rsidP="00894618">
      <w:pPr>
        <w:pStyle w:val="ListParagraph"/>
        <w:numPr>
          <w:ilvl w:val="1"/>
          <w:numId w:val="3"/>
        </w:numPr>
        <w:rPr>
          <w:color w:val="1F4E79" w:themeColor="accent5" w:themeShade="80"/>
          <w:sz w:val="24"/>
        </w:rPr>
      </w:pPr>
      <w:proofErr w:type="spellStart"/>
      <w:r w:rsidRPr="00636717">
        <w:rPr>
          <w:color w:val="1F4E79" w:themeColor="accent5" w:themeShade="80"/>
          <w:sz w:val="24"/>
        </w:rPr>
        <w:t>NetMsmqBinding</w:t>
      </w:r>
      <w:proofErr w:type="spellEnd"/>
      <w:r w:rsidRPr="00636717">
        <w:rPr>
          <w:color w:val="1F4E79" w:themeColor="accent5" w:themeShade="80"/>
          <w:sz w:val="24"/>
        </w:rPr>
        <w:t>: This is used to communicate between cross-machine using queue. This is preferred binding when using MSMQ.</w:t>
      </w:r>
    </w:p>
    <w:p w14:paraId="39F8A7AC" w14:textId="77777777" w:rsidR="00894618" w:rsidRPr="000A766F" w:rsidRDefault="00894618" w:rsidP="00894618">
      <w:pPr>
        <w:pStyle w:val="ListParagraph"/>
        <w:numPr>
          <w:ilvl w:val="0"/>
          <w:numId w:val="5"/>
        </w:numPr>
        <w:rPr>
          <w:color w:val="1F4E79" w:themeColor="accent5" w:themeShade="80"/>
        </w:rPr>
      </w:pPr>
      <w:r w:rsidRPr="000A766F">
        <w:rPr>
          <w:b/>
          <w:color w:val="1F4E79" w:themeColor="accent5" w:themeShade="80"/>
          <w:sz w:val="28"/>
        </w:rPr>
        <w:t>Exception handling:</w:t>
      </w:r>
    </w:p>
    <w:p w14:paraId="13453380" w14:textId="77777777" w:rsidR="00894618" w:rsidRDefault="00894618" w:rsidP="00894618">
      <w:pPr>
        <w:ind w:firstLine="720"/>
        <w:rPr>
          <w:color w:val="1F4E79" w:themeColor="accent5" w:themeShade="80"/>
          <w:sz w:val="24"/>
        </w:rPr>
      </w:pPr>
      <w:proofErr w:type="spellStart"/>
      <w:r w:rsidRPr="00636717">
        <w:rPr>
          <w:color w:val="1F4E79" w:themeColor="accent5" w:themeShade="80"/>
          <w:sz w:val="24"/>
        </w:rPr>
        <w:t>Wcf</w:t>
      </w:r>
      <w:proofErr w:type="spellEnd"/>
      <w:r w:rsidRPr="00636717">
        <w:rPr>
          <w:color w:val="1F4E79" w:themeColor="accent5" w:themeShade="80"/>
          <w:sz w:val="24"/>
        </w:rPr>
        <w:t xml:space="preserve"> exception handling – fault exception</w:t>
      </w:r>
    </w:p>
    <w:p w14:paraId="60D569F3" w14:textId="77777777" w:rsidR="00894618" w:rsidRDefault="00894618" w:rsidP="00894618">
      <w:pPr>
        <w:rPr>
          <w:color w:val="1F4E79" w:themeColor="accent5" w:themeShade="80"/>
          <w:sz w:val="24"/>
        </w:rPr>
      </w:pPr>
    </w:p>
    <w:p w14:paraId="764E6ECF" w14:textId="77777777" w:rsidR="00894618" w:rsidRPr="00636717" w:rsidRDefault="00894618" w:rsidP="00894618">
      <w:pPr>
        <w:rPr>
          <w:color w:val="1F4E79" w:themeColor="accent5" w:themeShade="80"/>
          <w:sz w:val="24"/>
        </w:rPr>
      </w:pPr>
    </w:p>
    <w:p w14:paraId="39FDEBBE" w14:textId="77777777" w:rsidR="00894618" w:rsidRPr="001A4CC3" w:rsidRDefault="00894618" w:rsidP="00894618">
      <w:pPr>
        <w:ind w:left="720"/>
        <w:rPr>
          <w:color w:val="1F4E79" w:themeColor="accent5" w:themeShade="80"/>
          <w:sz w:val="28"/>
        </w:rPr>
      </w:pPr>
      <w:proofErr w:type="spellStart"/>
      <w:r w:rsidRPr="001A4CC3">
        <w:rPr>
          <w:color w:val="1F4E79" w:themeColor="accent5" w:themeShade="80"/>
          <w:sz w:val="28"/>
        </w:rPr>
        <w:t>Wep</w:t>
      </w:r>
      <w:proofErr w:type="spellEnd"/>
      <w:r w:rsidRPr="001A4CC3">
        <w:rPr>
          <w:color w:val="1F4E79" w:themeColor="accent5" w:themeShade="80"/>
          <w:sz w:val="28"/>
        </w:rPr>
        <w:t xml:space="preserve"> api exception handling – custom exception</w:t>
      </w:r>
    </w:p>
    <w:p w14:paraId="5D49AB44" w14:textId="77777777" w:rsidR="00894618" w:rsidRDefault="00894618" w:rsidP="00894618">
      <w:pPr>
        <w:rPr>
          <w:b/>
          <w:color w:val="1F4E79" w:themeColor="accent5" w:themeShade="80"/>
          <w:sz w:val="24"/>
        </w:rPr>
      </w:pPr>
    </w:p>
    <w:p w14:paraId="25848DF0" w14:textId="77777777" w:rsidR="001113D0" w:rsidRDefault="00894618"/>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F0259"/>
    <w:multiLevelType w:val="hybridMultilevel"/>
    <w:tmpl w:val="7A8CF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F814E7"/>
    <w:multiLevelType w:val="hybridMultilevel"/>
    <w:tmpl w:val="5C0E2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A90890"/>
    <w:multiLevelType w:val="hybridMultilevel"/>
    <w:tmpl w:val="55088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B65AF5"/>
    <w:multiLevelType w:val="hybridMultilevel"/>
    <w:tmpl w:val="1EBC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B68B4"/>
    <w:multiLevelType w:val="hybridMultilevel"/>
    <w:tmpl w:val="0D5CF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8"/>
    <w:rsid w:val="003615CE"/>
    <w:rsid w:val="00894618"/>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8EB3"/>
  <w15:chartTrackingRefBased/>
  <w15:docId w15:val="{FB0A7559-7D69-4523-96DA-0B25952A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2020-12-23T16:39:00Z</dcterms:created>
  <dcterms:modified xsi:type="dcterms:W3CDTF">2020-12-23T16:39:00Z</dcterms:modified>
</cp:coreProperties>
</file>