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5C9FC">
      <w:pPr>
        <w:spacing w:line="560" w:lineRule="exact"/>
        <w:rPr>
          <w:rFonts w:ascii="黑体" w:hAnsi="黑体" w:eastAsia="黑体"/>
          <w:sz w:val="32"/>
          <w:szCs w:val="32"/>
        </w:rPr>
      </w:pPr>
      <w:r>
        <w:rPr>
          <w:rFonts w:hint="eastAsia" w:ascii="黑体" w:hAnsi="黑体" w:eastAsia="黑体"/>
          <w:sz w:val="32"/>
          <w:szCs w:val="32"/>
        </w:rPr>
        <w:t>附件</w:t>
      </w:r>
      <w:r>
        <w:rPr>
          <w:rFonts w:ascii="黑体" w:hAnsi="黑体" w:eastAsia="黑体"/>
          <w:sz w:val="32"/>
          <w:szCs w:val="32"/>
        </w:rPr>
        <w:t>4</w:t>
      </w:r>
    </w:p>
    <w:p w14:paraId="40B29E31">
      <w:pPr>
        <w:snapToGrid w:val="0"/>
        <w:spacing w:after="156" w:afterLines="50"/>
        <w:ind w:firstLine="480" w:firstLineChars="200"/>
        <w:textAlignment w:val="baseline"/>
        <w:rPr>
          <w:rFonts w:ascii="仿宋_GB2312" w:hAnsi="仿宋_GB2312" w:eastAsia="仿宋_GB2312"/>
          <w:color w:val="000000"/>
          <w:sz w:val="24"/>
        </w:rPr>
      </w:pPr>
    </w:p>
    <w:p w14:paraId="1F6B88E2">
      <w:pPr>
        <w:rPr>
          <w:rFonts w:eastAsia="华文新魏"/>
        </w:rPr>
      </w:pPr>
    </w:p>
    <w:p w14:paraId="7B6EF9B9">
      <w:pPr>
        <w:rPr>
          <w:rFonts w:eastAsia="华文新魏"/>
        </w:rPr>
      </w:pPr>
    </w:p>
    <w:p w14:paraId="6B6F342D">
      <w:pPr>
        <w:rPr>
          <w:rFonts w:eastAsia="华文新魏"/>
        </w:rPr>
      </w:pPr>
    </w:p>
    <w:p w14:paraId="243199DC">
      <w:pPr>
        <w:rPr>
          <w:rFonts w:eastAsia="华文新魏"/>
        </w:rPr>
      </w:pPr>
    </w:p>
    <w:p w14:paraId="1DE85BF9">
      <w:pPr>
        <w:jc w:val="center"/>
      </w:pPr>
      <w:r>
        <w:object>
          <v:shape id="_x0000_i1025" o:spt="75" type="#_x0000_t75" style="height:57.9pt;width:108pt;" o:ole="t" filled="f" o:preferrelative="t" stroked="f" coordsize="21600,21600">
            <v:path/>
            <v:fill on="f" focussize="0,0"/>
            <v:stroke on="f" joinstyle="miter"/>
            <v:imagedata r:id="rId5" o:title=""/>
            <o:lock v:ext="edit" aspectratio="t"/>
            <w10:wrap type="none"/>
            <w10:anchorlock/>
          </v:shape>
          <o:OLEObject Type="Embed" ProgID="Photoshop.Image.7" ShapeID="_x0000_i1025" DrawAspect="Content" ObjectID="_1468075725" r:id="rId4">
            <o:LockedField>false</o:LockedField>
          </o:OLEObject>
        </w:object>
      </w:r>
      <w:r>
        <w:object>
          <v:shape id="_x0000_i1026" o:spt="75" type="#_x0000_t75" style="height:57.9pt;width:108pt;" o:ole="t" filled="f" o:preferrelative="t" stroked="f" coordsize="21600,21600">
            <v:path/>
            <v:fill on="f" focussize="0,0"/>
            <v:stroke on="f" joinstyle="miter"/>
            <v:imagedata r:id="rId7" o:title=""/>
            <o:lock v:ext="edit" aspectratio="t"/>
            <w10:wrap type="none"/>
            <w10:anchorlock/>
          </v:shape>
          <o:OLEObject Type="Embed" ProgID="Photoshop.Image.7" ShapeID="_x0000_i1026" DrawAspect="Content" ObjectID="_1468075726" r:id="rId6">
            <o:LockedField>false</o:LockedField>
          </o:OLEObject>
        </w:object>
      </w:r>
    </w:p>
    <w:p w14:paraId="761D2B22">
      <w:pPr>
        <w:jc w:val="center"/>
        <w:rPr>
          <w:rFonts w:eastAsia="华文新魏"/>
          <w:sz w:val="60"/>
        </w:rPr>
      </w:pPr>
    </w:p>
    <w:p w14:paraId="580CA2B9">
      <w:pPr>
        <w:jc w:val="center"/>
        <w:rPr>
          <w:rFonts w:eastAsia="华文新魏"/>
          <w:sz w:val="60"/>
        </w:rPr>
      </w:pPr>
      <w:r>
        <w:rPr>
          <w:rFonts w:hint="eastAsia" w:eastAsia="华文新魏"/>
          <w:sz w:val="60"/>
        </w:rPr>
        <w:t>专业学位研究生论文选题报告</w:t>
      </w:r>
    </w:p>
    <w:p w14:paraId="77CB7848">
      <w:pPr>
        <w:ind w:firstLine="2520" w:firstLineChars="700"/>
        <w:rPr>
          <w:rFonts w:eastAsia="华文新魏"/>
          <w:sz w:val="36"/>
        </w:rPr>
      </w:pPr>
    </w:p>
    <w:p w14:paraId="53D263A2">
      <w:pPr>
        <w:ind w:firstLine="2520" w:firstLineChars="700"/>
        <w:rPr>
          <w:rFonts w:eastAsia="华文新魏"/>
          <w:sz w:val="36"/>
        </w:rPr>
      </w:pPr>
    </w:p>
    <w:tbl>
      <w:tblPr>
        <w:tblStyle w:val="8"/>
        <w:tblW w:w="0" w:type="auto"/>
        <w:jc w:val="center"/>
        <w:tblLayout w:type="fixed"/>
        <w:tblCellMar>
          <w:top w:w="0" w:type="dxa"/>
          <w:left w:w="108" w:type="dxa"/>
          <w:bottom w:w="0" w:type="dxa"/>
          <w:right w:w="108" w:type="dxa"/>
        </w:tblCellMar>
      </w:tblPr>
      <w:tblGrid>
        <w:gridCol w:w="1386"/>
        <w:gridCol w:w="3841"/>
      </w:tblGrid>
      <w:tr w14:paraId="70065AD7">
        <w:trPr>
          <w:trHeight w:val="735" w:hRule="atLeast"/>
          <w:jc w:val="center"/>
        </w:trPr>
        <w:tc>
          <w:tcPr>
            <w:tcW w:w="1386" w:type="dxa"/>
            <w:vAlign w:val="bottom"/>
          </w:tcPr>
          <w:p w14:paraId="494512E5">
            <w:pPr>
              <w:jc w:val="distribute"/>
              <w:rPr>
                <w:rFonts w:ascii="仿宋_GB2312" w:eastAsia="仿宋_GB2312"/>
                <w:b/>
                <w:sz w:val="28"/>
                <w:szCs w:val="28"/>
              </w:rPr>
            </w:pPr>
            <w:r>
              <w:rPr>
                <w:rFonts w:hint="eastAsia" w:ascii="仿宋_GB2312" w:eastAsia="仿宋_GB2312"/>
                <w:b/>
                <w:sz w:val="28"/>
                <w:szCs w:val="28"/>
              </w:rPr>
              <w:t>姓名</w:t>
            </w:r>
          </w:p>
        </w:tc>
        <w:tc>
          <w:tcPr>
            <w:tcW w:w="3841" w:type="dxa"/>
            <w:tcBorders>
              <w:top w:val="nil"/>
              <w:left w:val="nil"/>
              <w:bottom w:val="single" w:color="auto" w:sz="4" w:space="0"/>
              <w:right w:val="nil"/>
            </w:tcBorders>
            <w:vAlign w:val="bottom"/>
          </w:tcPr>
          <w:p w14:paraId="79F2BB3F">
            <w:pPr>
              <w:rPr>
                <w:rFonts w:ascii="仿宋_GB2312" w:eastAsia="仿宋_GB2312"/>
                <w:b/>
                <w:sz w:val="28"/>
                <w:szCs w:val="28"/>
              </w:rPr>
            </w:pPr>
            <w:r>
              <w:rPr>
                <w:rFonts w:hint="eastAsia" w:ascii="仿宋_GB2312" w:eastAsia="仿宋_GB2312"/>
                <w:b/>
                <w:sz w:val="28"/>
                <w:szCs w:val="28"/>
              </w:rPr>
              <w:t>杨润生</w:t>
            </w:r>
          </w:p>
        </w:tc>
      </w:tr>
      <w:tr w14:paraId="4FBF6F9E">
        <w:trPr>
          <w:trHeight w:val="735" w:hRule="atLeast"/>
          <w:jc w:val="center"/>
        </w:trPr>
        <w:tc>
          <w:tcPr>
            <w:tcW w:w="1386" w:type="dxa"/>
            <w:vAlign w:val="bottom"/>
          </w:tcPr>
          <w:p w14:paraId="3ED7ED28">
            <w:pPr>
              <w:jc w:val="distribute"/>
              <w:rPr>
                <w:rFonts w:ascii="仿宋_GB2312" w:eastAsia="仿宋_GB2312"/>
                <w:b/>
                <w:sz w:val="28"/>
                <w:szCs w:val="28"/>
              </w:rPr>
            </w:pPr>
            <w:r>
              <w:rPr>
                <w:rFonts w:hint="eastAsia" w:ascii="仿宋_GB2312" w:eastAsia="仿宋_GB2312"/>
                <w:b/>
                <w:sz w:val="28"/>
                <w:szCs w:val="28"/>
              </w:rPr>
              <w:t>学号</w:t>
            </w:r>
          </w:p>
        </w:tc>
        <w:tc>
          <w:tcPr>
            <w:tcW w:w="3841" w:type="dxa"/>
            <w:tcBorders>
              <w:top w:val="nil"/>
              <w:left w:val="nil"/>
              <w:bottom w:val="single" w:color="auto" w:sz="4" w:space="0"/>
              <w:right w:val="nil"/>
            </w:tcBorders>
            <w:vAlign w:val="bottom"/>
          </w:tcPr>
          <w:p w14:paraId="7CB1E587">
            <w:pPr>
              <w:rPr>
                <w:rFonts w:ascii="仿宋_GB2312" w:eastAsia="仿宋_GB2312"/>
                <w:b/>
                <w:sz w:val="28"/>
                <w:szCs w:val="28"/>
              </w:rPr>
            </w:pPr>
            <w:r>
              <w:rPr>
                <w:rFonts w:hint="eastAsia" w:ascii="仿宋_GB2312" w:eastAsia="仿宋_GB2312"/>
                <w:b/>
                <w:sz w:val="28"/>
                <w:szCs w:val="28"/>
              </w:rPr>
              <w:t>112024321341960</w:t>
            </w:r>
          </w:p>
        </w:tc>
      </w:tr>
      <w:tr w14:paraId="31D2AA1B">
        <w:trPr>
          <w:trHeight w:val="735" w:hRule="atLeast"/>
          <w:jc w:val="center"/>
        </w:trPr>
        <w:tc>
          <w:tcPr>
            <w:tcW w:w="1386" w:type="dxa"/>
            <w:vAlign w:val="bottom"/>
          </w:tcPr>
          <w:p w14:paraId="7E29D8BC">
            <w:pPr>
              <w:jc w:val="center"/>
              <w:rPr>
                <w:rFonts w:ascii="仿宋_GB2312" w:eastAsia="仿宋_GB2312"/>
                <w:b/>
                <w:sz w:val="28"/>
                <w:szCs w:val="28"/>
              </w:rPr>
            </w:pPr>
            <w:r>
              <w:rPr>
                <w:rFonts w:hint="eastAsia" w:ascii="仿宋_GB2312" w:eastAsia="仿宋_GB2312"/>
                <w:b/>
                <w:sz w:val="28"/>
                <w:szCs w:val="28"/>
              </w:rPr>
              <w:t>学科专业</w:t>
            </w:r>
          </w:p>
        </w:tc>
        <w:tc>
          <w:tcPr>
            <w:tcW w:w="3841" w:type="dxa"/>
            <w:tcBorders>
              <w:top w:val="nil"/>
              <w:left w:val="nil"/>
              <w:bottom w:val="single" w:color="auto" w:sz="4" w:space="0"/>
              <w:right w:val="nil"/>
            </w:tcBorders>
            <w:vAlign w:val="bottom"/>
          </w:tcPr>
          <w:p w14:paraId="266CAA6C">
            <w:pPr>
              <w:rPr>
                <w:rFonts w:ascii="仿宋_GB2312" w:eastAsia="仿宋_GB2312"/>
                <w:b/>
                <w:sz w:val="28"/>
                <w:szCs w:val="28"/>
              </w:rPr>
            </w:pPr>
            <w:r>
              <w:rPr>
                <w:rFonts w:hint="eastAsia" w:ascii="仿宋_GB2312" w:eastAsia="仿宋_GB2312"/>
                <w:b/>
                <w:sz w:val="28"/>
                <w:szCs w:val="28"/>
              </w:rPr>
              <w:t>电子信息</w:t>
            </w:r>
          </w:p>
        </w:tc>
      </w:tr>
      <w:tr w14:paraId="177131D5">
        <w:trPr>
          <w:trHeight w:val="735" w:hRule="atLeast"/>
          <w:jc w:val="center"/>
        </w:trPr>
        <w:tc>
          <w:tcPr>
            <w:tcW w:w="1386" w:type="dxa"/>
            <w:vAlign w:val="bottom"/>
          </w:tcPr>
          <w:p w14:paraId="79D4A279">
            <w:pPr>
              <w:jc w:val="distribute"/>
              <w:rPr>
                <w:rFonts w:ascii="仿宋_GB2312" w:eastAsia="仿宋_GB2312"/>
                <w:b/>
                <w:sz w:val="28"/>
                <w:szCs w:val="28"/>
              </w:rPr>
            </w:pPr>
            <w:r>
              <w:rPr>
                <w:rFonts w:hint="eastAsia" w:ascii="仿宋_GB2312" w:eastAsia="仿宋_GB2312"/>
                <w:b/>
                <w:sz w:val="28"/>
                <w:szCs w:val="28"/>
              </w:rPr>
              <w:t>培养单位</w:t>
            </w:r>
          </w:p>
        </w:tc>
        <w:tc>
          <w:tcPr>
            <w:tcW w:w="3841" w:type="dxa"/>
            <w:tcBorders>
              <w:top w:val="nil"/>
              <w:left w:val="nil"/>
              <w:bottom w:val="single" w:color="auto" w:sz="4" w:space="0"/>
              <w:right w:val="nil"/>
            </w:tcBorders>
            <w:vAlign w:val="bottom"/>
          </w:tcPr>
          <w:p w14:paraId="6D6A05E6">
            <w:pPr>
              <w:rPr>
                <w:rFonts w:ascii="仿宋_GB2312" w:eastAsia="仿宋_GB2312"/>
                <w:b/>
                <w:sz w:val="28"/>
                <w:szCs w:val="28"/>
              </w:rPr>
            </w:pPr>
            <w:r>
              <w:rPr>
                <w:rFonts w:hint="eastAsia" w:ascii="仿宋_GB2312" w:eastAsia="仿宋_GB2312"/>
                <w:b/>
                <w:sz w:val="28"/>
                <w:szCs w:val="28"/>
                <w:lang w:eastAsia="zh-Hans"/>
              </w:rPr>
              <w:t>计算机与信息科学学院</w:t>
            </w:r>
          </w:p>
        </w:tc>
      </w:tr>
      <w:tr w14:paraId="592FC33B">
        <w:trPr>
          <w:trHeight w:val="735" w:hRule="atLeast"/>
          <w:jc w:val="center"/>
        </w:trPr>
        <w:tc>
          <w:tcPr>
            <w:tcW w:w="1386" w:type="dxa"/>
            <w:vAlign w:val="bottom"/>
          </w:tcPr>
          <w:p w14:paraId="6C9173CB">
            <w:pPr>
              <w:jc w:val="distribute"/>
              <w:rPr>
                <w:rFonts w:ascii="仿宋_GB2312" w:eastAsia="仿宋_GB2312"/>
                <w:b/>
                <w:sz w:val="28"/>
                <w:szCs w:val="28"/>
              </w:rPr>
            </w:pPr>
            <w:r>
              <w:rPr>
                <w:rFonts w:hint="eastAsia" w:ascii="仿宋_GB2312" w:eastAsia="仿宋_GB2312"/>
                <w:b/>
                <w:sz w:val="28"/>
                <w:szCs w:val="28"/>
              </w:rPr>
              <w:t>校内导师</w:t>
            </w:r>
          </w:p>
        </w:tc>
        <w:tc>
          <w:tcPr>
            <w:tcW w:w="3841" w:type="dxa"/>
            <w:tcBorders>
              <w:top w:val="single" w:color="auto" w:sz="4" w:space="0"/>
              <w:left w:val="nil"/>
              <w:bottom w:val="single" w:color="auto" w:sz="4" w:space="0"/>
              <w:right w:val="nil"/>
            </w:tcBorders>
            <w:vAlign w:val="bottom"/>
          </w:tcPr>
          <w:p w14:paraId="23143486">
            <w:pPr>
              <w:rPr>
                <w:rFonts w:ascii="仿宋_GB2312" w:eastAsia="仿宋_GB2312"/>
                <w:b/>
                <w:sz w:val="28"/>
                <w:szCs w:val="28"/>
              </w:rPr>
            </w:pPr>
            <w:r>
              <w:rPr>
                <w:rFonts w:hint="eastAsia" w:ascii="仿宋_GB2312" w:eastAsia="仿宋_GB2312"/>
                <w:b/>
                <w:sz w:val="28"/>
                <w:szCs w:val="28"/>
              </w:rPr>
              <w:t>陈武</w:t>
            </w:r>
          </w:p>
        </w:tc>
      </w:tr>
      <w:tr w14:paraId="0F6356D6">
        <w:trPr>
          <w:trHeight w:val="735" w:hRule="atLeast"/>
          <w:jc w:val="center"/>
        </w:trPr>
        <w:tc>
          <w:tcPr>
            <w:tcW w:w="1386" w:type="dxa"/>
            <w:vAlign w:val="bottom"/>
          </w:tcPr>
          <w:p w14:paraId="1861A460">
            <w:pPr>
              <w:jc w:val="distribute"/>
              <w:rPr>
                <w:rFonts w:ascii="仿宋_GB2312" w:eastAsia="仿宋_GB2312"/>
                <w:b/>
                <w:sz w:val="28"/>
                <w:szCs w:val="28"/>
              </w:rPr>
            </w:pPr>
            <w:r>
              <w:rPr>
                <w:rFonts w:hint="eastAsia" w:ascii="仿宋_GB2312" w:eastAsia="仿宋_GB2312"/>
                <w:b/>
                <w:sz w:val="28"/>
                <w:szCs w:val="28"/>
              </w:rPr>
              <w:t>校外导师</w:t>
            </w:r>
          </w:p>
        </w:tc>
        <w:tc>
          <w:tcPr>
            <w:tcW w:w="3841" w:type="dxa"/>
            <w:tcBorders>
              <w:top w:val="single" w:color="auto" w:sz="4" w:space="0"/>
              <w:left w:val="nil"/>
              <w:bottom w:val="single" w:color="auto" w:sz="4" w:space="0"/>
              <w:right w:val="nil"/>
            </w:tcBorders>
            <w:vAlign w:val="bottom"/>
          </w:tcPr>
          <w:p w14:paraId="74EBA69A">
            <w:pPr>
              <w:rPr>
                <w:rFonts w:ascii="仿宋_GB2312" w:eastAsia="仿宋_GB2312"/>
                <w:b/>
                <w:sz w:val="28"/>
                <w:szCs w:val="28"/>
              </w:rPr>
            </w:pPr>
            <w:r>
              <w:rPr>
                <w:rFonts w:hint="eastAsia" w:ascii="仿宋_GB2312" w:eastAsia="仿宋_GB2312"/>
                <w:b/>
                <w:sz w:val="28"/>
                <w:szCs w:val="28"/>
              </w:rPr>
              <w:t>祖明</w:t>
            </w:r>
          </w:p>
        </w:tc>
      </w:tr>
    </w:tbl>
    <w:p w14:paraId="71071101">
      <w:pPr>
        <w:jc w:val="center"/>
        <w:rPr>
          <w:rFonts w:ascii="仿宋_GB2312" w:hAnsi="Times New Roman" w:eastAsia="仿宋_GB2312" w:cs="Times New Roman"/>
          <w:b/>
          <w:sz w:val="32"/>
          <w:szCs w:val="20"/>
        </w:rPr>
      </w:pPr>
    </w:p>
    <w:p w14:paraId="37243538">
      <w:pPr>
        <w:rPr>
          <w:rFonts w:ascii="仿宋_GB2312" w:eastAsia="仿宋_GB2312"/>
          <w:b/>
          <w:sz w:val="32"/>
        </w:rPr>
      </w:pPr>
    </w:p>
    <w:p w14:paraId="031A87E1">
      <w:pPr>
        <w:jc w:val="center"/>
        <w:rPr>
          <w:rFonts w:ascii="仿宋_GB2312" w:eastAsia="仿宋_GB2312"/>
          <w:b/>
          <w:sz w:val="32"/>
        </w:rPr>
      </w:pPr>
      <w:r>
        <w:rPr>
          <w:rFonts w:hint="eastAsia" w:ascii="仿宋_GB2312" w:eastAsia="仿宋_GB2312"/>
          <w:b/>
          <w:sz w:val="32"/>
        </w:rPr>
        <w:t>西南大学研究生院</w:t>
      </w:r>
    </w:p>
    <w:p w14:paraId="1BA3191B">
      <w:pPr>
        <w:jc w:val="center"/>
        <w:rPr>
          <w:rFonts w:ascii="仿宋_GB2312" w:eastAsia="仿宋_GB2312"/>
          <w:b/>
          <w:sz w:val="32"/>
        </w:rPr>
        <w:sectPr>
          <w:pgSz w:w="11906" w:h="16838"/>
          <w:pgMar w:top="1134" w:right="1418" w:bottom="1134" w:left="1418" w:header="851" w:footer="992" w:gutter="0"/>
          <w:cols w:space="720" w:num="1"/>
          <w:docGrid w:type="lines" w:linePitch="312" w:charSpace="0"/>
        </w:sectPr>
      </w:pPr>
      <w:r>
        <w:rPr>
          <w:rFonts w:hint="eastAsia" w:ascii="仿宋_GB2312" w:eastAsia="仿宋_GB2312"/>
          <w:b/>
          <w:sz w:val="32"/>
        </w:rPr>
        <w:t xml:space="preserve">2026年   3月  </w:t>
      </w:r>
      <w:r>
        <w:rPr>
          <w:rFonts w:hint="eastAsia" w:ascii="仿宋_GB2312" w:eastAsia="仿宋_GB2312"/>
          <w:b/>
          <w:sz w:val="32"/>
          <w:lang w:val="en-US" w:eastAsia="zh-CN"/>
        </w:rPr>
        <w:t>27</w:t>
      </w:r>
      <w:r>
        <w:rPr>
          <w:rFonts w:hint="eastAsia" w:ascii="仿宋_GB2312" w:eastAsia="仿宋_GB2312"/>
          <w:b/>
          <w:sz w:val="32"/>
        </w:rPr>
        <w:t xml:space="preserve"> 日</w:t>
      </w:r>
    </w:p>
    <w:p w14:paraId="7E5D8FEA">
      <w:pPr>
        <w:widowControl/>
        <w:rPr>
          <w:rFonts w:ascii="仿宋_GB2312" w:eastAsia="仿宋_GB2312"/>
          <w:b/>
          <w:sz w:val="32"/>
        </w:rPr>
        <w:sectPr>
          <w:pgSz w:w="11906" w:h="16838"/>
          <w:pgMar w:top="1134" w:right="1418" w:bottom="1134" w:left="1418" w:header="851" w:footer="992" w:gutter="0"/>
          <w:cols w:space="720" w:num="1"/>
          <w:docGrid w:type="lines" w:linePitch="312" w:charSpace="0"/>
        </w:sectPr>
      </w:pPr>
    </w:p>
    <w:tbl>
      <w:tblPr>
        <w:tblStyle w:val="8"/>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4"/>
        <w:gridCol w:w="519"/>
        <w:gridCol w:w="7"/>
        <w:gridCol w:w="315"/>
        <w:gridCol w:w="515"/>
        <w:gridCol w:w="430"/>
        <w:gridCol w:w="946"/>
        <w:gridCol w:w="1471"/>
        <w:gridCol w:w="1050"/>
        <w:gridCol w:w="630"/>
        <w:gridCol w:w="2735"/>
        <w:gridCol w:w="41"/>
      </w:tblGrid>
      <w:tr w14:paraId="18526D32">
        <w:trPr>
          <w:gridAfter w:val="1"/>
          <w:wAfter w:w="41" w:type="dxa"/>
          <w:trHeight w:val="465" w:hRule="atLeast"/>
          <w:jc w:val="center"/>
        </w:trPr>
        <w:tc>
          <w:tcPr>
            <w:tcW w:w="1360" w:type="dxa"/>
            <w:gridSpan w:val="3"/>
            <w:tcBorders>
              <w:top w:val="single" w:color="auto" w:sz="4" w:space="0"/>
              <w:left w:val="single" w:color="auto" w:sz="4" w:space="0"/>
              <w:bottom w:val="single" w:color="auto" w:sz="4" w:space="0"/>
              <w:right w:val="single" w:color="auto" w:sz="4" w:space="0"/>
            </w:tcBorders>
            <w:vAlign w:val="center"/>
          </w:tcPr>
          <w:p w14:paraId="1F5FDE0B">
            <w:pPr>
              <w:ind w:left="-84" w:leftChars="-40" w:firstLine="120" w:firstLineChars="50"/>
              <w:jc w:val="center"/>
              <w:rPr>
                <w:rFonts w:ascii="仿宋_GB2312" w:eastAsia="仿宋_GB2312"/>
                <w:b/>
                <w:sz w:val="24"/>
                <w:szCs w:val="24"/>
              </w:rPr>
            </w:pPr>
            <w:r>
              <w:rPr>
                <w:rFonts w:hint="eastAsia" w:ascii="仿宋_GB2312" w:eastAsia="仿宋_GB2312"/>
                <w:b/>
                <w:sz w:val="24"/>
                <w:szCs w:val="24"/>
              </w:rPr>
              <w:t>校内导师</w:t>
            </w: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3BD61C2C">
            <w:pPr>
              <w:ind w:left="-84" w:leftChars="-40" w:firstLine="120" w:firstLineChars="50"/>
              <w:jc w:val="center"/>
              <w:rPr>
                <w:rFonts w:ascii="仿宋_GB2312" w:eastAsia="仿宋_GB2312"/>
                <w:sz w:val="24"/>
                <w:szCs w:val="24"/>
              </w:rPr>
            </w:pPr>
            <w:r>
              <w:rPr>
                <w:rFonts w:hint="eastAsia" w:ascii="仿宋_GB2312" w:eastAsia="仿宋_GB2312"/>
                <w:sz w:val="24"/>
                <w:szCs w:val="24"/>
              </w:rPr>
              <w:t>陈武</w:t>
            </w:r>
          </w:p>
        </w:tc>
        <w:tc>
          <w:tcPr>
            <w:tcW w:w="946" w:type="dxa"/>
            <w:tcBorders>
              <w:top w:val="single" w:color="auto" w:sz="4" w:space="0"/>
              <w:left w:val="single" w:color="auto" w:sz="4" w:space="0"/>
              <w:bottom w:val="single" w:color="auto" w:sz="4" w:space="0"/>
              <w:right w:val="single" w:color="auto" w:sz="4" w:space="0"/>
            </w:tcBorders>
            <w:vAlign w:val="center"/>
          </w:tcPr>
          <w:p w14:paraId="20038519">
            <w:pPr>
              <w:ind w:left="-84" w:leftChars="-40" w:firstLine="120" w:firstLineChars="50"/>
              <w:jc w:val="center"/>
              <w:rPr>
                <w:rFonts w:ascii="仿宋_GB2312" w:eastAsia="仿宋_GB2312"/>
                <w:b/>
                <w:sz w:val="24"/>
                <w:szCs w:val="24"/>
              </w:rPr>
            </w:pPr>
            <w:r>
              <w:rPr>
                <w:rFonts w:hint="eastAsia" w:ascii="仿宋_GB2312" w:eastAsia="仿宋_GB2312"/>
                <w:b/>
                <w:sz w:val="24"/>
                <w:szCs w:val="24"/>
              </w:rPr>
              <w:t>职称</w:t>
            </w:r>
          </w:p>
        </w:tc>
        <w:tc>
          <w:tcPr>
            <w:tcW w:w="1471" w:type="dxa"/>
            <w:tcBorders>
              <w:top w:val="single" w:color="auto" w:sz="4" w:space="0"/>
              <w:left w:val="single" w:color="auto" w:sz="4" w:space="0"/>
              <w:bottom w:val="single" w:color="auto" w:sz="4" w:space="0"/>
              <w:right w:val="single" w:color="auto" w:sz="4" w:space="0"/>
            </w:tcBorders>
            <w:vAlign w:val="center"/>
          </w:tcPr>
          <w:p w14:paraId="4215E400">
            <w:pPr>
              <w:ind w:left="-84" w:leftChars="-40" w:firstLine="120" w:firstLineChars="50"/>
              <w:jc w:val="center"/>
              <w:rPr>
                <w:rFonts w:ascii="仿宋_GB2312" w:eastAsia="仿宋_GB2312"/>
                <w:sz w:val="24"/>
                <w:szCs w:val="24"/>
              </w:rPr>
            </w:pPr>
            <w:r>
              <w:rPr>
                <w:rFonts w:hint="eastAsia" w:ascii="仿宋_GB2312" w:eastAsia="仿宋_GB2312"/>
                <w:sz w:val="24"/>
                <w:szCs w:val="24"/>
              </w:rPr>
              <w:t>副院长</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5CD8BE9F">
            <w:pPr>
              <w:ind w:left="-84" w:leftChars="-40" w:firstLine="120" w:firstLineChars="50"/>
              <w:jc w:val="center"/>
              <w:rPr>
                <w:rFonts w:ascii="仿宋_GB2312" w:eastAsia="仿宋_GB2312"/>
                <w:b/>
                <w:sz w:val="24"/>
                <w:szCs w:val="24"/>
              </w:rPr>
            </w:pPr>
            <w:r>
              <w:rPr>
                <w:rFonts w:hint="eastAsia" w:ascii="仿宋_GB2312" w:eastAsia="仿宋_GB2312"/>
                <w:b/>
                <w:sz w:val="24"/>
                <w:szCs w:val="24"/>
              </w:rPr>
              <w:t>工作单位</w:t>
            </w:r>
          </w:p>
        </w:tc>
        <w:tc>
          <w:tcPr>
            <w:tcW w:w="2735" w:type="dxa"/>
            <w:tcBorders>
              <w:top w:val="single" w:color="auto" w:sz="4" w:space="0"/>
              <w:left w:val="single" w:color="auto" w:sz="4" w:space="0"/>
              <w:bottom w:val="single" w:color="auto" w:sz="4" w:space="0"/>
              <w:right w:val="single" w:color="auto" w:sz="4" w:space="0"/>
            </w:tcBorders>
            <w:vAlign w:val="center"/>
          </w:tcPr>
          <w:p w14:paraId="0215C5D0">
            <w:pPr>
              <w:ind w:left="-84" w:leftChars="-40" w:firstLine="120" w:firstLineChars="50"/>
              <w:jc w:val="center"/>
              <w:rPr>
                <w:rFonts w:ascii="仿宋_GB2312" w:eastAsia="仿宋_GB2312"/>
                <w:sz w:val="24"/>
                <w:szCs w:val="24"/>
              </w:rPr>
            </w:pPr>
            <w:r>
              <w:rPr>
                <w:rFonts w:hint="eastAsia" w:ascii="仿宋_GB2312" w:eastAsia="仿宋_GB2312"/>
                <w:sz w:val="24"/>
                <w:szCs w:val="24"/>
              </w:rPr>
              <w:t>西南大学</w:t>
            </w:r>
          </w:p>
        </w:tc>
      </w:tr>
      <w:tr w14:paraId="1695056E">
        <w:trPr>
          <w:gridAfter w:val="1"/>
          <w:wAfter w:w="41" w:type="dxa"/>
          <w:trHeight w:val="366" w:hRule="atLeast"/>
          <w:jc w:val="center"/>
        </w:trPr>
        <w:tc>
          <w:tcPr>
            <w:tcW w:w="1353" w:type="dxa"/>
            <w:gridSpan w:val="2"/>
            <w:tcBorders>
              <w:top w:val="single" w:color="auto" w:sz="4" w:space="0"/>
              <w:left w:val="single" w:color="auto" w:sz="4" w:space="0"/>
              <w:bottom w:val="single" w:color="auto" w:sz="4" w:space="0"/>
              <w:right w:val="single" w:color="auto" w:sz="4" w:space="0"/>
            </w:tcBorders>
            <w:vAlign w:val="center"/>
          </w:tcPr>
          <w:p w14:paraId="2D33C639">
            <w:pPr>
              <w:ind w:left="-84" w:leftChars="-40" w:firstLine="120" w:firstLineChars="50"/>
              <w:jc w:val="center"/>
              <w:rPr>
                <w:rFonts w:ascii="仿宋_GB2312" w:eastAsia="仿宋_GB2312"/>
                <w:b/>
                <w:sz w:val="24"/>
                <w:szCs w:val="24"/>
              </w:rPr>
            </w:pPr>
            <w:r>
              <w:rPr>
                <w:rFonts w:hint="eastAsia" w:ascii="仿宋_GB2312" w:eastAsia="仿宋_GB2312"/>
                <w:b/>
                <w:sz w:val="24"/>
                <w:szCs w:val="24"/>
              </w:rPr>
              <w:t>校外导师</w:t>
            </w:r>
          </w:p>
        </w:tc>
        <w:tc>
          <w:tcPr>
            <w:tcW w:w="1267" w:type="dxa"/>
            <w:gridSpan w:val="4"/>
            <w:tcBorders>
              <w:top w:val="single" w:color="auto" w:sz="4" w:space="0"/>
              <w:left w:val="single" w:color="auto" w:sz="4" w:space="0"/>
              <w:bottom w:val="single" w:color="auto" w:sz="4" w:space="0"/>
              <w:right w:val="single" w:color="auto" w:sz="4" w:space="0"/>
            </w:tcBorders>
            <w:vAlign w:val="center"/>
          </w:tcPr>
          <w:p w14:paraId="364845E2">
            <w:pPr>
              <w:ind w:left="-84" w:leftChars="-40" w:firstLine="120" w:firstLineChars="50"/>
              <w:jc w:val="center"/>
              <w:rPr>
                <w:rFonts w:ascii="仿宋_GB2312" w:eastAsia="仿宋_GB2312"/>
                <w:sz w:val="24"/>
                <w:szCs w:val="24"/>
              </w:rPr>
            </w:pPr>
            <w:r>
              <w:rPr>
                <w:rFonts w:hint="eastAsia" w:ascii="仿宋_GB2312" w:eastAsia="仿宋_GB2312"/>
                <w:sz w:val="24"/>
                <w:szCs w:val="24"/>
              </w:rPr>
              <w:t>祖明</w:t>
            </w:r>
          </w:p>
        </w:tc>
        <w:tc>
          <w:tcPr>
            <w:tcW w:w="946" w:type="dxa"/>
            <w:tcBorders>
              <w:top w:val="single" w:color="auto" w:sz="4" w:space="0"/>
              <w:left w:val="single" w:color="auto" w:sz="4" w:space="0"/>
              <w:bottom w:val="single" w:color="auto" w:sz="4" w:space="0"/>
              <w:right w:val="single" w:color="auto" w:sz="4" w:space="0"/>
            </w:tcBorders>
            <w:vAlign w:val="center"/>
          </w:tcPr>
          <w:p w14:paraId="0DADCC64">
            <w:pPr>
              <w:ind w:left="-84" w:leftChars="-40" w:firstLine="120" w:firstLineChars="50"/>
              <w:jc w:val="center"/>
              <w:rPr>
                <w:rFonts w:ascii="仿宋_GB2312" w:eastAsia="仿宋_GB2312"/>
                <w:b/>
                <w:sz w:val="24"/>
                <w:szCs w:val="24"/>
              </w:rPr>
            </w:pPr>
            <w:r>
              <w:rPr>
                <w:rFonts w:hint="eastAsia" w:ascii="仿宋_GB2312" w:eastAsia="仿宋_GB2312"/>
                <w:b/>
                <w:sz w:val="24"/>
                <w:szCs w:val="24"/>
              </w:rPr>
              <w:t>职称</w:t>
            </w:r>
          </w:p>
        </w:tc>
        <w:tc>
          <w:tcPr>
            <w:tcW w:w="1471" w:type="dxa"/>
            <w:tcBorders>
              <w:top w:val="single" w:color="auto" w:sz="4" w:space="0"/>
              <w:left w:val="single" w:color="auto" w:sz="4" w:space="0"/>
              <w:bottom w:val="single" w:color="auto" w:sz="4" w:space="0"/>
              <w:right w:val="single" w:color="auto" w:sz="4" w:space="0"/>
            </w:tcBorders>
            <w:vAlign w:val="center"/>
          </w:tcPr>
          <w:p w14:paraId="5F86D146">
            <w:pPr>
              <w:ind w:left="-84" w:leftChars="-40" w:firstLine="120" w:firstLineChars="50"/>
              <w:jc w:val="center"/>
              <w:rPr>
                <w:rFonts w:ascii="仿宋_GB2312" w:eastAsia="仿宋_GB2312"/>
                <w:sz w:val="24"/>
                <w:szCs w:val="24"/>
              </w:rPr>
            </w:pPr>
            <w:r>
              <w:rPr>
                <w:rFonts w:hint="eastAsia" w:ascii="仿宋_GB2312" w:eastAsia="仿宋_GB2312"/>
                <w:sz w:val="24"/>
                <w:szCs w:val="24"/>
              </w:rPr>
              <w:t>高级技术经理</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52174611">
            <w:pPr>
              <w:ind w:left="-84" w:leftChars="-40" w:firstLine="120" w:firstLineChars="50"/>
              <w:jc w:val="center"/>
              <w:rPr>
                <w:rFonts w:ascii="仿宋_GB2312" w:eastAsia="仿宋_GB2312"/>
                <w:b/>
                <w:sz w:val="24"/>
                <w:szCs w:val="24"/>
              </w:rPr>
            </w:pPr>
            <w:r>
              <w:rPr>
                <w:rFonts w:hint="eastAsia" w:ascii="仿宋_GB2312" w:eastAsia="仿宋_GB2312"/>
                <w:b/>
                <w:sz w:val="24"/>
                <w:szCs w:val="24"/>
              </w:rPr>
              <w:t>工作单位</w:t>
            </w:r>
          </w:p>
        </w:tc>
        <w:tc>
          <w:tcPr>
            <w:tcW w:w="2735" w:type="dxa"/>
            <w:tcBorders>
              <w:top w:val="single" w:color="auto" w:sz="4" w:space="0"/>
              <w:left w:val="single" w:color="auto" w:sz="4" w:space="0"/>
              <w:bottom w:val="single" w:color="auto" w:sz="4" w:space="0"/>
              <w:right w:val="single" w:color="auto" w:sz="4" w:space="0"/>
            </w:tcBorders>
            <w:vAlign w:val="center"/>
          </w:tcPr>
          <w:p w14:paraId="61E7D9A2">
            <w:pPr>
              <w:ind w:left="-84" w:leftChars="-40" w:firstLine="105" w:firstLineChars="50"/>
              <w:jc w:val="center"/>
              <w:rPr>
                <w:rFonts w:ascii="仿宋_GB2312" w:eastAsia="仿宋_GB2312"/>
                <w:sz w:val="24"/>
                <w:szCs w:val="24"/>
              </w:rPr>
            </w:pPr>
            <w:r>
              <w:rPr>
                <w:rFonts w:hint="eastAsia" w:eastAsia="仿宋_GB2312"/>
              </w:rPr>
              <w:t>北京百度网讯科技有限公司</w:t>
            </w:r>
          </w:p>
        </w:tc>
      </w:tr>
      <w:tr w14:paraId="28851AB7">
        <w:trPr>
          <w:gridAfter w:val="1"/>
          <w:wAfter w:w="41" w:type="dxa"/>
          <w:trHeight w:val="752" w:hRule="atLeast"/>
          <w:jc w:val="center"/>
        </w:trPr>
        <w:tc>
          <w:tcPr>
            <w:tcW w:w="2190" w:type="dxa"/>
            <w:gridSpan w:val="5"/>
            <w:tcBorders>
              <w:top w:val="single" w:color="auto" w:sz="4" w:space="0"/>
              <w:left w:val="single" w:color="auto" w:sz="4" w:space="0"/>
              <w:bottom w:val="single" w:color="auto" w:sz="4" w:space="0"/>
              <w:right w:val="single" w:color="auto" w:sz="4" w:space="0"/>
            </w:tcBorders>
            <w:vAlign w:val="center"/>
          </w:tcPr>
          <w:p w14:paraId="6DFDFDD0">
            <w:pPr>
              <w:ind w:left="-84" w:leftChars="-40" w:firstLine="120" w:firstLineChars="50"/>
              <w:jc w:val="center"/>
              <w:rPr>
                <w:rFonts w:ascii="仿宋_GB2312" w:eastAsia="仿宋_GB2312"/>
                <w:b/>
                <w:sz w:val="24"/>
                <w:szCs w:val="24"/>
              </w:rPr>
            </w:pPr>
            <w:r>
              <w:rPr>
                <w:rFonts w:hint="eastAsia" w:ascii="仿宋_GB2312" w:eastAsia="仿宋_GB2312"/>
                <w:b/>
                <w:sz w:val="24"/>
                <w:szCs w:val="24"/>
              </w:rPr>
              <w:t>拟选论文题目</w:t>
            </w:r>
          </w:p>
        </w:tc>
        <w:tc>
          <w:tcPr>
            <w:tcW w:w="7262" w:type="dxa"/>
            <w:gridSpan w:val="6"/>
            <w:tcBorders>
              <w:top w:val="single" w:color="auto" w:sz="4" w:space="0"/>
              <w:left w:val="single" w:color="auto" w:sz="4" w:space="0"/>
              <w:bottom w:val="single" w:color="auto" w:sz="4" w:space="0"/>
              <w:right w:val="single" w:color="auto" w:sz="4" w:space="0"/>
            </w:tcBorders>
            <w:vAlign w:val="center"/>
          </w:tcPr>
          <w:p w14:paraId="43FEFEE3">
            <w:pPr>
              <w:ind w:left="-84" w:leftChars="-40" w:firstLine="120" w:firstLineChars="50"/>
              <w:jc w:val="center"/>
              <w:rPr>
                <w:rFonts w:ascii="仿宋_GB2312" w:eastAsia="仿宋_GB2312"/>
                <w:sz w:val="24"/>
                <w:szCs w:val="24"/>
              </w:rPr>
            </w:pPr>
            <w:r>
              <w:rPr>
                <w:rFonts w:hint="eastAsia" w:ascii="仿宋_GB2312" w:eastAsia="仿宋_GB2312"/>
                <w:sz w:val="24"/>
                <w:szCs w:val="24"/>
              </w:rPr>
              <w:t>基于大模型的搜索场景Web技术栈自动迁移系统</w:t>
            </w:r>
          </w:p>
        </w:tc>
      </w:tr>
      <w:tr w14:paraId="1345C72C">
        <w:trPr>
          <w:gridAfter w:val="1"/>
          <w:wAfter w:w="41" w:type="dxa"/>
          <w:trHeight w:val="743" w:hRule="atLeast"/>
          <w:jc w:val="center"/>
        </w:trPr>
        <w:tc>
          <w:tcPr>
            <w:tcW w:w="2190" w:type="dxa"/>
            <w:gridSpan w:val="5"/>
            <w:tcBorders>
              <w:top w:val="single" w:color="auto" w:sz="4" w:space="0"/>
              <w:left w:val="single" w:color="auto" w:sz="4" w:space="0"/>
              <w:bottom w:val="single" w:color="auto" w:sz="4" w:space="0"/>
              <w:right w:val="single" w:color="auto" w:sz="4" w:space="0"/>
            </w:tcBorders>
            <w:vAlign w:val="center"/>
          </w:tcPr>
          <w:p w14:paraId="155EA690">
            <w:pPr>
              <w:ind w:left="-84" w:leftChars="-40" w:firstLine="120" w:firstLineChars="50"/>
              <w:jc w:val="center"/>
              <w:rPr>
                <w:rFonts w:ascii="仿宋_GB2312" w:eastAsia="仿宋_GB2312"/>
                <w:b/>
                <w:sz w:val="24"/>
                <w:szCs w:val="24"/>
              </w:rPr>
            </w:pPr>
            <w:r>
              <w:rPr>
                <w:rFonts w:hint="eastAsia" w:ascii="仿宋_GB2312" w:eastAsia="仿宋_GB2312"/>
                <w:b/>
                <w:sz w:val="24"/>
                <w:szCs w:val="24"/>
              </w:rPr>
              <w:t>关键词（3-5个）</w:t>
            </w:r>
          </w:p>
        </w:tc>
        <w:tc>
          <w:tcPr>
            <w:tcW w:w="7262" w:type="dxa"/>
            <w:gridSpan w:val="6"/>
            <w:tcBorders>
              <w:top w:val="single" w:color="auto" w:sz="4" w:space="0"/>
              <w:left w:val="single" w:color="auto" w:sz="4" w:space="0"/>
              <w:bottom w:val="single" w:color="auto" w:sz="4" w:space="0"/>
              <w:right w:val="single" w:color="auto" w:sz="4" w:space="0"/>
            </w:tcBorders>
            <w:vAlign w:val="center"/>
          </w:tcPr>
          <w:p w14:paraId="6B28B21C">
            <w:pPr>
              <w:ind w:left="-84" w:leftChars="-40" w:firstLine="120" w:firstLineChars="50"/>
              <w:jc w:val="center"/>
              <w:rPr>
                <w:rFonts w:ascii="仿宋_GB2312" w:eastAsia="仿宋_GB2312"/>
                <w:sz w:val="24"/>
                <w:szCs w:val="24"/>
              </w:rPr>
            </w:pPr>
            <w:r>
              <w:rPr>
                <w:rFonts w:hint="eastAsia" w:ascii="仿宋_GB2312" w:eastAsia="仿宋_GB2312"/>
                <w:sz w:val="24"/>
                <w:szCs w:val="24"/>
                <w:lang w:val="en-US" w:eastAsia="zh-CN"/>
              </w:rPr>
              <w:t>前端页面</w:t>
            </w:r>
            <w:r>
              <w:rPr>
                <w:rFonts w:hint="eastAsia" w:ascii="仿宋_GB2312" w:eastAsia="仿宋_GB2312"/>
                <w:sz w:val="24"/>
                <w:szCs w:val="24"/>
              </w:rPr>
              <w:t>迁移；结构化中间表示；多阶段自校正；视觉差异分析；大语言模型</w:t>
            </w:r>
          </w:p>
        </w:tc>
      </w:tr>
      <w:tr w14:paraId="08B9021B">
        <w:trPr>
          <w:gridAfter w:val="1"/>
          <w:wAfter w:w="41" w:type="dxa"/>
          <w:trHeight w:val="9638"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76F6A525">
            <w:pPr>
              <w:rPr>
                <w:rFonts w:hint="eastAsia" w:ascii="仿宋_GB2312" w:eastAsia="仿宋_GB2312"/>
                <w:b/>
                <w:sz w:val="24"/>
                <w:szCs w:val="24"/>
              </w:rPr>
            </w:pPr>
            <w:r>
              <w:rPr>
                <w:rFonts w:hint="eastAsia" w:ascii="仿宋_GB2312" w:eastAsia="仿宋_GB2312"/>
                <w:b/>
                <w:sz w:val="24"/>
                <w:szCs w:val="24"/>
              </w:rPr>
              <w:t>选题依据</w:t>
            </w:r>
            <w:r>
              <w:rPr>
                <w:rFonts w:hint="eastAsia" w:ascii="仿宋_GB2312" w:eastAsia="仿宋_GB2312"/>
                <w:sz w:val="24"/>
                <w:szCs w:val="24"/>
              </w:rPr>
              <w:t>（包括研究目的及意义、国内外研究现状、研究特色、主要参考文献目录等）：</w:t>
            </w:r>
          </w:p>
          <w:p w14:paraId="4878E03E">
            <w:pPr>
              <w:rPr>
                <w:rFonts w:ascii="仿宋_GB2312" w:eastAsia="仿宋_GB2312"/>
                <w:b/>
                <w:bCs/>
                <w:sz w:val="24"/>
                <w:szCs w:val="24"/>
              </w:rPr>
            </w:pPr>
            <w:r>
              <w:rPr>
                <w:rFonts w:hint="eastAsia" w:ascii="仿宋_GB2312" w:eastAsia="仿宋_GB2312"/>
                <w:b/>
                <w:bCs/>
                <w:sz w:val="24"/>
                <w:szCs w:val="24"/>
              </w:rPr>
              <w:t>1</w:t>
            </w:r>
            <w:r>
              <w:rPr>
                <w:rFonts w:ascii="仿宋_GB2312" w:eastAsia="仿宋_GB2312"/>
                <w:b/>
                <w:bCs/>
                <w:sz w:val="24"/>
                <w:szCs w:val="24"/>
              </w:rPr>
              <w:t>、研究背景与意义</w:t>
            </w:r>
          </w:p>
          <w:p w14:paraId="59901CFB">
            <w:pPr>
              <w:ind w:firstLine="480" w:firstLineChars="200"/>
              <w:rPr>
                <w:rFonts w:ascii="仿宋_GB2312" w:eastAsia="仿宋_GB2312"/>
                <w:sz w:val="24"/>
                <w:szCs w:val="24"/>
              </w:rPr>
            </w:pPr>
            <w:r>
              <w:rPr>
                <w:rFonts w:ascii="仿宋_GB2312" w:eastAsia="仿宋_GB2312"/>
                <w:sz w:val="24"/>
                <w:szCs w:val="24"/>
              </w:rPr>
              <w:t>随着前端技术的迅猛发展，各类企业级应用面临着频繁的技术栈升级压力。从早期的jQuery到AngularJS，再到如今主流的React、Vue等现代框架，前端生态的迭代周期不断缩短。然而，大量基于老旧框架构建的业务系统因核心业务逻辑复杂、测试覆盖不足、依赖关系隐蔽等原因，难以进行全面重写，渐进式迁移成为必然选择。</w:t>
            </w:r>
            <w:r>
              <w:rPr>
                <w:rFonts w:hint="eastAsia" w:ascii="仿宋_GB2312" w:eastAsia="仿宋_GB2312"/>
                <w:sz w:val="24"/>
                <w:szCs w:val="24"/>
              </w:rPr>
              <w:t>人工智能（AI）解决方案</w:t>
            </w:r>
            <w:r>
              <w:rPr>
                <w:rFonts w:hint="eastAsia" w:ascii="仿宋_GB2312" w:eastAsia="仿宋_GB2312"/>
                <w:sz w:val="24"/>
                <w:szCs w:val="24"/>
                <w:lang w:val="en-US" w:eastAsia="zh-CN"/>
              </w:rPr>
              <w:t>的</w:t>
            </w:r>
            <w:r>
              <w:rPr>
                <w:rFonts w:hint="eastAsia" w:ascii="仿宋_GB2312" w:eastAsia="仿宋_GB2312"/>
                <w:sz w:val="24"/>
                <w:szCs w:val="24"/>
              </w:rPr>
              <w:t>Black Basil Technologies 公司</w:t>
            </w:r>
            <w:r>
              <w:rPr>
                <w:rFonts w:ascii="仿宋_GB2312" w:eastAsia="仿宋_GB2312"/>
                <w:sz w:val="24"/>
                <w:szCs w:val="24"/>
              </w:rPr>
              <w:t>Legacyleap在分析ExtJS、Backbone和Knockout等MV架构的现代化迁移时指出，这些框架的MV模式已成为企业现代化的主要障碍，其核心问题在于紧密耦合的控制器和视图、晦涩的数据流、脆弱的实践链以及仅存在于理论中的边界</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_Ref224047636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w:t>
            </w:r>
            <w:r>
              <w:rPr>
                <w:rFonts w:ascii="仿宋_GB2312" w:eastAsia="仿宋_GB2312"/>
                <w:sz w:val="24"/>
                <w:szCs w:val="24"/>
                <w:vertAlign w:val="superscript"/>
              </w:rPr>
              <w:fldChar w:fldCharType="end"/>
            </w:r>
            <w:r>
              <w:rPr>
                <w:rFonts w:ascii="仿宋_GB2312" w:eastAsia="仿宋_GB2312"/>
                <w:sz w:val="24"/>
                <w:szCs w:val="24"/>
              </w:rPr>
              <w:t>。传统的重写方法往往因隐藏的依赖关系、事件链复杂和全局状态共享而导致项目失败。</w:t>
            </w:r>
          </w:p>
          <w:p w14:paraId="765B1D38">
            <w:pPr>
              <w:ind w:firstLine="480" w:firstLineChars="200"/>
              <w:rPr>
                <w:rFonts w:ascii="仿宋_GB2312" w:eastAsia="仿宋_GB2312"/>
                <w:sz w:val="24"/>
                <w:szCs w:val="24"/>
              </w:rPr>
            </w:pPr>
            <w:r>
              <w:rPr>
                <w:rFonts w:ascii="仿宋_GB2312" w:eastAsia="仿宋_GB2312"/>
                <w:sz w:val="24"/>
                <w:szCs w:val="24"/>
              </w:rPr>
              <w:t>在代码迁移技术的研究中，早期基于规则的方法依赖专家知识构建转换规则，虽在特定领域表现良好，但面临可扩展性差、维护成本高等问题</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_Ref224047660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[2]</w:t>
            </w:r>
            <w:r>
              <w:rPr>
                <w:rFonts w:ascii="仿宋_GB2312" w:eastAsia="仿宋_GB2312"/>
                <w:sz w:val="24"/>
                <w:szCs w:val="24"/>
                <w:vertAlign w:val="superscript"/>
              </w:rPr>
              <w:fldChar w:fldCharType="end"/>
            </w:r>
            <w:r>
              <w:rPr>
                <w:rFonts w:ascii="仿宋_GB2312" w:eastAsia="仿宋_GB2312"/>
                <w:sz w:val="24"/>
                <w:szCs w:val="24"/>
              </w:rPr>
              <w:t>。随着机器学习的发展，监督学习利用平行语料训练翻译模型，但其性能受限于语料库的规模和质量。无监督方法的出现缓解了这一困境，例如</w:t>
            </w:r>
            <w:r>
              <w:rPr>
                <w:rFonts w:hint="eastAsia" w:ascii="仿宋_GB2312" w:eastAsia="仿宋_GB2312"/>
                <w:sz w:val="24"/>
                <w:szCs w:val="24"/>
              </w:rPr>
              <w:t>人工智能</w:t>
            </w:r>
            <w:r>
              <w:rPr>
                <w:rFonts w:hint="eastAsia" w:ascii="仿宋_GB2312" w:eastAsia="仿宋_GB2312"/>
                <w:sz w:val="24"/>
                <w:szCs w:val="24"/>
                <w:lang w:val="en-US" w:eastAsia="zh-CN"/>
              </w:rPr>
              <w:t>领域的</w:t>
            </w:r>
            <w:r>
              <w:rPr>
                <w:rFonts w:hint="eastAsia" w:ascii="仿宋_GB2312" w:eastAsia="仿宋_GB2312"/>
                <w:sz w:val="24"/>
                <w:szCs w:val="24"/>
              </w:rPr>
              <w:t>Meta</w:t>
            </w:r>
            <w:r>
              <w:rPr>
                <w:rFonts w:hint="eastAsia" w:ascii="仿宋_GB2312" w:eastAsia="仿宋_GB2312"/>
                <w:sz w:val="24"/>
                <w:szCs w:val="24"/>
                <w:lang w:val="en-US" w:eastAsia="zh-CN"/>
              </w:rPr>
              <w:t>公司的</w:t>
            </w:r>
            <w:r>
              <w:rPr>
                <w:rFonts w:ascii="仿宋_GB2312" w:eastAsia="仿宋_GB2312"/>
                <w:sz w:val="24"/>
                <w:szCs w:val="24"/>
              </w:rPr>
              <w:t>Roziere等人提出的TransCoder利用反向翻译技术，在无需平行语料的情况下实现了跨语言代码翻译</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_Ref224047673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[3]</w:t>
            </w:r>
            <w:r>
              <w:rPr>
                <w:rFonts w:ascii="仿宋_GB2312" w:eastAsia="仿宋_GB2312"/>
                <w:sz w:val="24"/>
                <w:szCs w:val="24"/>
                <w:vertAlign w:val="superscript"/>
              </w:rPr>
              <w:fldChar w:fldCharType="end"/>
            </w:r>
            <w:r>
              <w:rPr>
                <w:rFonts w:ascii="仿宋_GB2312" w:eastAsia="仿宋_GB2312"/>
                <w:sz w:val="24"/>
                <w:szCs w:val="24"/>
              </w:rPr>
              <w:t>。然而，这些方法主要面向通用编程语言之间的转换，对于前端框架这种兼具模板、逻辑、样式等多维度特性的UI迁移，尚缺乏深入探索。</w:t>
            </w:r>
          </w:p>
          <w:p w14:paraId="173A3A98">
            <w:pPr>
              <w:ind w:firstLine="480" w:firstLineChars="200"/>
              <w:rPr>
                <w:rFonts w:ascii="仿宋_GB2312" w:eastAsia="仿宋_GB2312"/>
                <w:sz w:val="24"/>
                <w:szCs w:val="24"/>
              </w:rPr>
            </w:pPr>
            <w:r>
              <w:rPr>
                <w:rFonts w:ascii="仿宋_GB2312" w:eastAsia="仿宋_GB2312"/>
                <w:sz w:val="24"/>
                <w:szCs w:val="24"/>
              </w:rPr>
              <w:t>大语言模型的出现为代码迁移带来了新的可能。Google的Ziftci等人研究表明，LLM可承担74.45%的代码变更生成，大幅降低人工耗时</w:t>
            </w:r>
            <w:r>
              <w:rPr>
                <w:rFonts w:ascii="仿宋_GB2312" w:eastAsia="仿宋_GB2312"/>
                <w:sz w:val="24"/>
                <w:szCs w:val="24"/>
              </w:rPr>
              <w:fldChar w:fldCharType="begin"/>
            </w:r>
            <w:r>
              <w:rPr>
                <w:rFonts w:ascii="仿宋_GB2312" w:eastAsia="仿宋_GB2312"/>
                <w:sz w:val="24"/>
                <w:szCs w:val="24"/>
              </w:rPr>
              <w:instrText xml:space="preserve"> REF _Ref224047687 \r \h  \* MERGEFORMAT </w:instrText>
            </w:r>
            <w:r>
              <w:rPr>
                <w:rFonts w:ascii="仿宋_GB2312" w:eastAsia="仿宋_GB2312"/>
                <w:sz w:val="24"/>
                <w:szCs w:val="24"/>
              </w:rPr>
              <w:fldChar w:fldCharType="separate"/>
            </w:r>
            <w:r>
              <w:rPr>
                <w:rFonts w:ascii="仿宋_GB2312" w:eastAsia="仿宋_GB2312"/>
                <w:sz w:val="24"/>
                <w:szCs w:val="24"/>
                <w:vertAlign w:val="superscript"/>
              </w:rPr>
              <w:t>[4]</w:t>
            </w:r>
            <w:r>
              <w:rPr>
                <w:rFonts w:ascii="仿宋_GB2312" w:eastAsia="仿宋_GB2312"/>
                <w:sz w:val="24"/>
                <w:szCs w:val="24"/>
              </w:rPr>
              <w:fldChar w:fldCharType="end"/>
            </w:r>
            <w:r>
              <w:rPr>
                <w:rFonts w:ascii="仿宋_GB2312" w:eastAsia="仿宋_GB2312"/>
                <w:sz w:val="24"/>
                <w:szCs w:val="24"/>
              </w:rPr>
              <w:t>。然而，现有LLM迁移方法多采用单次生成范式，缺乏与目标运行环境的交互验证，导致迁移结果可能存在语义偏差</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_Ref224047702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[5]</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德国的电子商务公司</w:t>
            </w:r>
            <w:r>
              <w:rPr>
                <w:rFonts w:ascii="仿宋_GB2312" w:eastAsia="仿宋_GB2312"/>
                <w:sz w:val="24"/>
                <w:szCs w:val="24"/>
              </w:rPr>
              <w:t>Zalando工程团队在迁移UI组件库时发现，即使代码迁移正确，由于不同设计系统的视觉理念差异，页面布局仍可能出现问题，而LLM无法可视化组件的渲染效果，难以自主识别此类视觉差异</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_Ref224047722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[6]</w:t>
            </w:r>
            <w:r>
              <w:rPr>
                <w:rFonts w:ascii="仿宋_GB2312" w:eastAsia="仿宋_GB2312"/>
                <w:sz w:val="24"/>
                <w:szCs w:val="24"/>
                <w:vertAlign w:val="superscript"/>
              </w:rPr>
              <w:fldChar w:fldCharType="end"/>
            </w:r>
            <w:r>
              <w:rPr>
                <w:rFonts w:ascii="仿宋_GB2312" w:eastAsia="仿宋_GB2312"/>
                <w:sz w:val="24"/>
                <w:szCs w:val="24"/>
              </w:rPr>
              <w:t>。这一观察揭示了现有方法在视觉维度评估上的缺失，而这正是UI</w:t>
            </w:r>
            <w:r>
              <w:rPr>
                <w:rFonts w:hint="eastAsia" w:ascii="仿宋_GB2312" w:eastAsia="仿宋_GB2312"/>
                <w:sz w:val="24"/>
                <w:szCs w:val="24"/>
                <w:lang w:val="en-US" w:eastAsia="zh-CN"/>
              </w:rPr>
              <w:t>界面</w:t>
            </w:r>
            <w:r>
              <w:rPr>
                <w:rFonts w:ascii="仿宋_GB2312" w:eastAsia="仿宋_GB2312"/>
                <w:sz w:val="24"/>
                <w:szCs w:val="24"/>
              </w:rPr>
              <w:t>迁移区别于通用代码翻译的关键特征。</w:t>
            </w:r>
          </w:p>
          <w:p w14:paraId="6B151138">
            <w:pPr>
              <w:ind w:firstLine="480" w:firstLineChars="200"/>
              <w:rPr>
                <w:rFonts w:ascii="仿宋_GB2312" w:eastAsia="仿宋_GB2312"/>
                <w:sz w:val="24"/>
                <w:szCs w:val="24"/>
              </w:rPr>
            </w:pPr>
            <w:r>
              <w:rPr>
                <w:rFonts w:hint="eastAsia" w:ascii="仿宋_GB2312" w:eastAsia="仿宋_GB2312"/>
                <w:sz w:val="24"/>
                <w:szCs w:val="24"/>
              </w:rPr>
              <w:t>本研究进一步聚焦于搜索场景下的前端页面迁移问题。 搜索场景具有三个显著特性：首先，搜索系统对信息准确性、渲染性能和线上稳定性有着极高的要求，任何迁移引入的偏差或性能下降都可能直接影响用户体验和业务指标；其次，搜索结果页上的单条结果（如网页标题、摘要、图片、视频卡片等）交互复杂度相对可控，通常以信息展示为主，交互行为较为简单，这为自动化迁移提供了相对稳定的基础；</w:t>
            </w:r>
            <w:r>
              <w:rPr>
                <w:rFonts w:hint="eastAsia" w:ascii="仿宋_GB2312" w:eastAsia="仿宋_GB2312"/>
                <w:sz w:val="24"/>
                <w:szCs w:val="24"/>
                <w:lang w:val="en-US" w:eastAsia="zh-CN"/>
              </w:rPr>
              <w:t>最后</w:t>
            </w:r>
            <w:r>
              <w:rPr>
                <w:rFonts w:hint="eastAsia" w:ascii="仿宋_GB2312" w:eastAsia="仿宋_GB2312"/>
                <w:sz w:val="24"/>
                <w:szCs w:val="24"/>
              </w:rPr>
              <w:t>，每一个局部结果都处于一个庞大的搜索系统中，其技术方案必然受制于大系统的整体约束——例如技术栈的统一选型、组件的强制复用、样式token的全局规范等。这意味着迁移不仅要处理单条结果的代码转换，还必须确保结果符合系统架构、复用已有组件、遵循样式体系，从而保证整个页面的稳定性和一致性。</w:t>
            </w:r>
          </w:p>
          <w:p w14:paraId="1CDE5E11">
            <w:pPr>
              <w:ind w:firstLine="480" w:firstLineChars="200"/>
              <w:rPr>
                <w:rFonts w:ascii="仿宋_GB2312" w:eastAsia="仿宋_GB2312"/>
                <w:sz w:val="24"/>
                <w:szCs w:val="24"/>
              </w:rPr>
            </w:pPr>
            <w:r>
              <w:rPr>
                <w:rFonts w:hint="eastAsia" w:ascii="仿宋_GB2312" w:eastAsia="仿宋_GB2312"/>
                <w:sz w:val="24"/>
                <w:szCs w:val="24"/>
              </w:rPr>
              <w:t>基于上述背景，</w:t>
            </w:r>
            <w:r>
              <w:rPr>
                <w:rFonts w:ascii="仿宋_GB2312" w:eastAsia="仿宋_GB2312"/>
                <w:sz w:val="24"/>
                <w:szCs w:val="24"/>
              </w:rPr>
              <w:t>本研究旨在</w:t>
            </w:r>
            <w:r>
              <w:rPr>
                <w:rFonts w:hint="eastAsia" w:ascii="仿宋_GB2312" w:eastAsia="仿宋_GB2312"/>
                <w:sz w:val="24"/>
                <w:szCs w:val="24"/>
              </w:rPr>
              <w:t>构建</w:t>
            </w:r>
            <w:r>
              <w:rPr>
                <w:rFonts w:ascii="仿宋_GB2312" w:eastAsia="仿宋_GB2312"/>
                <w:sz w:val="24"/>
                <w:szCs w:val="24"/>
              </w:rPr>
              <w:t>一</w:t>
            </w:r>
            <w:r>
              <w:rPr>
                <w:rFonts w:hint="eastAsia" w:ascii="仿宋_GB2312" w:eastAsia="仿宋_GB2312"/>
                <w:sz w:val="24"/>
                <w:szCs w:val="24"/>
              </w:rPr>
              <w:t>个</w:t>
            </w:r>
            <w:r>
              <w:rPr>
                <w:rFonts w:ascii="仿宋_GB2312" w:eastAsia="仿宋_GB2312"/>
                <w:sz w:val="24"/>
                <w:szCs w:val="24"/>
              </w:rPr>
              <w:t>融合结构化中间表示与大语言模型的</w:t>
            </w:r>
            <w:r>
              <w:rPr>
                <w:rFonts w:hint="eastAsia" w:ascii="仿宋_GB2312" w:eastAsia="仿宋_GB2312"/>
                <w:sz w:val="24"/>
                <w:szCs w:val="24"/>
                <w:lang w:val="en-US" w:eastAsia="zh-CN"/>
              </w:rPr>
              <w:t>前端页面</w:t>
            </w:r>
            <w:r>
              <w:rPr>
                <w:rFonts w:ascii="仿宋_GB2312" w:eastAsia="仿宋_GB2312"/>
                <w:sz w:val="24"/>
                <w:szCs w:val="24"/>
              </w:rPr>
              <w:t>迁移A</w:t>
            </w:r>
            <w:r>
              <w:rPr>
                <w:rFonts w:hint="eastAsia" w:ascii="仿宋_GB2312" w:eastAsia="仿宋_GB2312"/>
                <w:sz w:val="24"/>
                <w:szCs w:val="24"/>
              </w:rPr>
              <w:t>gen</w:t>
            </w:r>
            <w:r>
              <w:rPr>
                <w:rFonts w:ascii="仿宋_GB2312" w:eastAsia="仿宋_GB2312"/>
                <w:sz w:val="24"/>
                <w:szCs w:val="24"/>
              </w:rPr>
              <w:t>t</w:t>
            </w:r>
            <w:r>
              <w:rPr>
                <w:rFonts w:hint="eastAsia" w:ascii="仿宋_GB2312" w:eastAsia="仿宋_GB2312"/>
                <w:sz w:val="24"/>
                <w:szCs w:val="24"/>
              </w:rPr>
              <w:t>系统，专门面向搜索场景</w:t>
            </w:r>
            <w:r>
              <w:rPr>
                <w:rFonts w:hint="eastAsia" w:ascii="仿宋_GB2312" w:eastAsia="仿宋_GB2312"/>
                <w:sz w:val="24"/>
                <w:szCs w:val="24"/>
                <w:lang w:eastAsia="zh-CN"/>
              </w:rPr>
              <w:t>。</w:t>
            </w:r>
            <w:r>
              <w:rPr>
                <w:rFonts w:ascii="仿宋_GB2312" w:eastAsia="仿宋_GB2312"/>
                <w:sz w:val="24"/>
                <w:szCs w:val="24"/>
              </w:rPr>
              <w:t>通过构建框架无关的结构化语义模型，弥合源框架与目标框架之间的语义鸿沟</w:t>
            </w:r>
            <w:r>
              <w:rPr>
                <w:rFonts w:hint="eastAsia" w:ascii="仿宋_GB2312" w:eastAsia="仿宋_GB2312"/>
                <w:sz w:val="24"/>
                <w:szCs w:val="24"/>
              </w:rPr>
              <w:t>；</w:t>
            </w:r>
            <w:r>
              <w:rPr>
                <w:rFonts w:ascii="仿宋_GB2312" w:eastAsia="仿宋_GB2312"/>
                <w:sz w:val="24"/>
                <w:szCs w:val="24"/>
              </w:rPr>
              <w:t>通过引入</w:t>
            </w:r>
            <w:r>
              <w:rPr>
                <w:rFonts w:hint="eastAsia" w:ascii="仿宋_GB2312" w:eastAsia="仿宋_GB2312"/>
                <w:sz w:val="24"/>
                <w:szCs w:val="24"/>
              </w:rPr>
              <w:t>“生成-校验-反馈-修复”的多阶段自校正流程，将环境反馈纳入迭代优化，提升迁移结果的可靠性和保真度；同时建立视觉驱动的UI还原度评估机制，确保迁移前后“外观等价”并辅以性能与稳定性校验，满足搜索场景的严苛要求。研究成果有望成为企业级前端技术栈升级提供理论指导和技术支撑，为智能软件工程领域贡献新的方法论视角。</w:t>
            </w:r>
          </w:p>
          <w:p w14:paraId="790BF83E">
            <w:pPr>
              <w:rPr>
                <w:rFonts w:ascii="仿宋_GB2312" w:eastAsia="仿宋_GB2312"/>
                <w:b/>
                <w:bCs/>
                <w:sz w:val="24"/>
                <w:szCs w:val="24"/>
              </w:rPr>
            </w:pPr>
            <w:r>
              <w:rPr>
                <w:rFonts w:hint="eastAsia" w:ascii="仿宋_GB2312" w:eastAsia="仿宋_GB2312"/>
                <w:b/>
                <w:bCs/>
                <w:sz w:val="24"/>
                <w:szCs w:val="24"/>
              </w:rPr>
              <w:t>2</w:t>
            </w:r>
            <w:r>
              <w:rPr>
                <w:rFonts w:ascii="仿宋_GB2312" w:eastAsia="仿宋_GB2312"/>
                <w:b/>
                <w:bCs/>
                <w:sz w:val="24"/>
                <w:szCs w:val="24"/>
              </w:rPr>
              <w:t>、国内外研究现状</w:t>
            </w:r>
          </w:p>
          <w:p w14:paraId="5B3F5889">
            <w:pPr>
              <w:rPr>
                <w:rFonts w:ascii="仿宋_GB2312" w:eastAsia="仿宋_GB2312"/>
                <w:b/>
                <w:bCs/>
                <w:sz w:val="24"/>
                <w:szCs w:val="24"/>
              </w:rPr>
            </w:pPr>
            <w:r>
              <w:rPr>
                <w:rFonts w:ascii="仿宋_GB2312" w:eastAsia="仿宋_GB2312"/>
                <w:b/>
                <w:bCs/>
                <w:sz w:val="24"/>
                <w:szCs w:val="24"/>
              </w:rPr>
              <w:t>2.1理论发展脉络</w:t>
            </w:r>
          </w:p>
          <w:p w14:paraId="424FBA94">
            <w:pPr>
              <w:ind w:firstLine="480" w:firstLineChars="200"/>
              <w:rPr>
                <w:rFonts w:ascii="仿宋_GB2312" w:eastAsia="仿宋_GB2312"/>
                <w:sz w:val="24"/>
                <w:szCs w:val="24"/>
              </w:rPr>
            </w:pPr>
            <w:r>
              <w:rPr>
                <w:rFonts w:ascii="仿宋_GB2312" w:eastAsia="仿宋_GB2312"/>
                <w:sz w:val="24"/>
                <w:szCs w:val="24"/>
              </w:rPr>
              <w:t>代码迁移研究经历了从早期基础问题探索到基于规则的变换，再到基于学习的翻译的演变，每个阶段都聚焦于解决特定的技术挑战。</w:t>
            </w:r>
          </w:p>
          <w:p w14:paraId="3385CFCE">
            <w:pPr>
              <w:ind w:firstLine="480" w:firstLineChars="200"/>
              <w:rPr>
                <w:rFonts w:ascii="仿宋_GB2312" w:eastAsia="仿宋_GB2312"/>
                <w:sz w:val="24"/>
                <w:szCs w:val="24"/>
              </w:rPr>
            </w:pPr>
            <w:r>
              <w:rPr>
                <w:rFonts w:ascii="仿宋_GB2312" w:eastAsia="仿宋_GB2312"/>
                <w:sz w:val="24"/>
                <w:szCs w:val="24"/>
              </w:rPr>
              <w:t>2000-2013年：基础问题与规则方法的探索阶段</w:t>
            </w:r>
            <w:r>
              <w:rPr>
                <w:rFonts w:hint="eastAsia" w:ascii="仿宋_GB2312" w:eastAsia="仿宋_GB2312"/>
                <w:sz w:val="24"/>
                <w:szCs w:val="24"/>
              </w:rPr>
              <w:t>。</w:t>
            </w:r>
            <w:r>
              <w:rPr>
                <w:rFonts w:ascii="仿宋_GB2312" w:eastAsia="仿宋_GB2312"/>
                <w:sz w:val="24"/>
                <w:szCs w:val="24"/>
              </w:rPr>
              <w:t>这一阶段的研究主要致力于阐明跨语言迁移的核心挑战，为后续工作奠定理论基础。</w:t>
            </w:r>
            <w:r>
              <w:rPr>
                <w:rFonts w:hint="eastAsia" w:ascii="仿宋_GB2312" w:eastAsia="仿宋_GB2312"/>
                <w:sz w:val="24"/>
                <w:szCs w:val="24"/>
              </w:rPr>
              <w:t>荷兰阿姆斯特丹自由大学</w:t>
            </w:r>
            <w:r>
              <w:rPr>
                <w:rFonts w:hint="eastAsia" w:ascii="仿宋_GB2312" w:eastAsia="仿宋_GB2312"/>
                <w:sz w:val="24"/>
                <w:szCs w:val="24"/>
                <w:lang w:val="en-US" w:eastAsia="zh-CN"/>
              </w:rPr>
              <w:t>的</w:t>
            </w:r>
            <w:r>
              <w:rPr>
                <w:rFonts w:ascii="仿宋_GB2312" w:eastAsia="仿宋_GB2312"/>
                <w:sz w:val="24"/>
                <w:szCs w:val="24"/>
              </w:rPr>
              <w:t>Terekhov和Verhoef在《IEEE Software》发表的经典研究系统分析了语言转换的现实困境，指出将老旧语言编写的代码迁移到现代语言面临巨大的商业挑战，自动化转换存在诸多可能性和局限性</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_Ref224047752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[7]</w:t>
            </w:r>
            <w:r>
              <w:rPr>
                <w:rFonts w:ascii="仿宋_GB2312" w:eastAsia="仿宋_GB2312"/>
                <w:sz w:val="24"/>
                <w:szCs w:val="24"/>
                <w:vertAlign w:val="superscript"/>
              </w:rPr>
              <w:fldChar w:fldCharType="end"/>
            </w:r>
            <w:r>
              <w:rPr>
                <w:rFonts w:ascii="仿宋_GB2312" w:eastAsia="仿宋_GB2312"/>
                <w:sz w:val="24"/>
                <w:szCs w:val="24"/>
              </w:rPr>
              <w:t>。剑桥大学的Chisnall深入剖析了跨语言互操作的核心挑战，从对象模型差异、内存模型差异、方法查找机制等多个维度系统阐述了不同语言间交互的复杂性</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_Ref224047765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[8]</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俄罗斯科学院伊万尼科夫系统编程研究所</w:t>
            </w:r>
            <w:r>
              <w:rPr>
                <w:rFonts w:hint="eastAsia" w:ascii="仿宋_GB2312" w:eastAsia="仿宋_GB2312"/>
                <w:sz w:val="24"/>
                <w:szCs w:val="24"/>
                <w:lang w:val="en-US" w:eastAsia="zh-CN"/>
              </w:rPr>
              <w:t>的</w:t>
            </w:r>
            <w:r>
              <w:rPr>
                <w:rFonts w:ascii="仿宋_GB2312" w:eastAsia="仿宋_GB2312"/>
                <w:sz w:val="24"/>
                <w:szCs w:val="24"/>
              </w:rPr>
              <w:t>Churkin等人对面向对象语言API迁移方法的综述研究表明，API迁移的核心挑战在于语义转换和目标平台特性的适配，现有方法包括基于模板的迁移、适配器模式以及自动化工具等多种路径</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_Ref224047778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[9]</w:t>
            </w:r>
            <w:r>
              <w:rPr>
                <w:rFonts w:ascii="仿宋_GB2312" w:eastAsia="仿宋_GB2312"/>
                <w:sz w:val="24"/>
                <w:szCs w:val="24"/>
                <w:vertAlign w:val="superscript"/>
              </w:rPr>
              <w:fldChar w:fldCharType="end"/>
            </w:r>
            <w:r>
              <w:rPr>
                <w:rFonts w:ascii="仿宋_GB2312" w:eastAsia="仿宋_GB2312"/>
                <w:sz w:val="24"/>
                <w:szCs w:val="24"/>
              </w:rPr>
              <w:t>。这些基础性研究为理解代码迁移的本质困难提供了理论框架。</w:t>
            </w:r>
          </w:p>
          <w:p w14:paraId="28C46351">
            <w:pPr>
              <w:ind w:firstLine="480" w:firstLineChars="200"/>
              <w:rPr>
                <w:rFonts w:ascii="仿宋_GB2312" w:eastAsia="仿宋_GB2312"/>
                <w:sz w:val="24"/>
                <w:szCs w:val="24"/>
              </w:rPr>
            </w:pPr>
            <w:r>
              <w:rPr>
                <w:rFonts w:ascii="仿宋_GB2312" w:eastAsia="仿宋_GB2312"/>
                <w:sz w:val="24"/>
                <w:szCs w:val="24"/>
              </w:rPr>
              <w:t>2015-2020年：树结构建模与统计方法的突破阶段</w:t>
            </w:r>
            <w:r>
              <w:rPr>
                <w:rFonts w:hint="eastAsia" w:ascii="仿宋_GB2312" w:eastAsia="仿宋_GB2312"/>
                <w:sz w:val="24"/>
                <w:szCs w:val="24"/>
              </w:rPr>
              <w:t>。</w:t>
            </w:r>
            <w:r>
              <w:rPr>
                <w:rFonts w:ascii="仿宋_GB2312" w:eastAsia="仿宋_GB2312"/>
                <w:sz w:val="24"/>
                <w:szCs w:val="24"/>
              </w:rPr>
              <w:t>针对早期基于短语的统计机器翻译在代码迁移中产生大量语义错误的问题，研究者开始探索更符合代码结构特性的方法。</w:t>
            </w:r>
            <w:r>
              <w:rPr>
                <w:rFonts w:hint="eastAsia" w:ascii="仿宋_GB2312" w:eastAsia="仿宋_GB2312"/>
                <w:sz w:val="24"/>
                <w:szCs w:val="24"/>
              </w:rPr>
              <w:t>Google DeepMind</w:t>
            </w:r>
            <w:r>
              <w:rPr>
                <w:rFonts w:hint="eastAsia" w:ascii="仿宋_GB2312" w:eastAsia="仿宋_GB2312"/>
                <w:sz w:val="24"/>
                <w:szCs w:val="24"/>
                <w:lang w:val="en-US" w:eastAsia="zh-CN"/>
              </w:rPr>
              <w:t>公司的</w:t>
            </w:r>
            <w:r>
              <w:rPr>
                <w:rFonts w:ascii="仿宋_GB2312" w:eastAsia="仿宋_GB2312"/>
                <w:sz w:val="24"/>
                <w:szCs w:val="24"/>
              </w:rPr>
              <w:t>Chen等人首次将深度神经网络应用于程序翻译任务，提出的树到树神经网络模型在NIPS 2018发表，通过将抽象语法树结构纳入翻译过程，相比基线模型提升高达15个百分点</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_Ref224047796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[10]</w:t>
            </w:r>
            <w:r>
              <w:rPr>
                <w:rFonts w:ascii="仿宋_GB2312" w:eastAsia="仿宋_GB2312"/>
                <w:sz w:val="24"/>
                <w:szCs w:val="24"/>
                <w:vertAlign w:val="superscript"/>
              </w:rPr>
              <w:fldChar w:fldCharType="end"/>
            </w:r>
            <w:r>
              <w:rPr>
                <w:rFonts w:ascii="仿宋_GB2312" w:eastAsia="仿宋_GB2312"/>
                <w:sz w:val="24"/>
                <w:szCs w:val="24"/>
              </w:rPr>
              <w:t>。这一研究开创了基于树结构建模的代码翻译新范式。</w:t>
            </w:r>
          </w:p>
          <w:p w14:paraId="081496AA">
            <w:pPr>
              <w:ind w:firstLine="480" w:firstLineChars="200"/>
              <w:rPr>
                <w:rFonts w:ascii="仿宋_GB2312" w:eastAsia="仿宋_GB2312"/>
                <w:sz w:val="24"/>
                <w:szCs w:val="24"/>
              </w:rPr>
            </w:pPr>
            <w:r>
              <w:rPr>
                <w:rFonts w:ascii="仿宋_GB2312" w:eastAsia="仿宋_GB2312"/>
                <w:sz w:val="24"/>
                <w:szCs w:val="24"/>
              </w:rPr>
              <w:t>2020-2022年：无监督学习与反馈机制的发展阶段</w:t>
            </w:r>
            <w:r>
              <w:rPr>
                <w:rFonts w:hint="eastAsia" w:ascii="仿宋_GB2312" w:eastAsia="仿宋_GB2312"/>
                <w:sz w:val="24"/>
                <w:szCs w:val="24"/>
              </w:rPr>
              <w:t>。</w:t>
            </w:r>
            <w:r>
              <w:rPr>
                <w:rFonts w:ascii="仿宋_GB2312" w:eastAsia="仿宋_GB2312"/>
                <w:sz w:val="24"/>
                <w:szCs w:val="24"/>
              </w:rPr>
              <w:t>鉴于代码翻译领域平行语料稀缺的现实挑战，</w:t>
            </w:r>
            <w:r>
              <w:rPr>
                <w:rFonts w:hint="eastAsia" w:ascii="仿宋_GB2312" w:eastAsia="仿宋_GB2312"/>
                <w:sz w:val="24"/>
                <w:szCs w:val="24"/>
              </w:rPr>
              <w:t>Meta</w:t>
            </w:r>
            <w:r>
              <w:rPr>
                <w:rFonts w:hint="eastAsia" w:ascii="仿宋_GB2312" w:eastAsia="仿宋_GB2312"/>
                <w:sz w:val="24"/>
                <w:szCs w:val="24"/>
                <w:lang w:val="en-US" w:eastAsia="zh-CN"/>
              </w:rPr>
              <w:t>公司的</w:t>
            </w:r>
            <w:r>
              <w:rPr>
                <w:rFonts w:ascii="仿宋_GB2312" w:eastAsia="仿宋_GB2312"/>
                <w:sz w:val="24"/>
                <w:szCs w:val="24"/>
              </w:rPr>
              <w:t>Roziere等人提出无监督编程语言翻译方法，在NeurIPS 2020发表，利用跨语言词表映射和回译技术训练神经网络翻译器，无需任何平行语料</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_Ref224047673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[3]</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Meta</w:t>
            </w:r>
            <w:r>
              <w:rPr>
                <w:rFonts w:hint="eastAsia" w:ascii="仿宋_GB2312" w:eastAsia="仿宋_GB2312"/>
                <w:sz w:val="24"/>
                <w:szCs w:val="24"/>
                <w:lang w:val="en-US" w:eastAsia="zh-CN"/>
              </w:rPr>
              <w:t>公司的</w:t>
            </w:r>
            <w:r>
              <w:rPr>
                <w:rFonts w:ascii="仿宋_GB2312" w:eastAsia="仿宋_GB2312"/>
                <w:sz w:val="24"/>
                <w:szCs w:val="24"/>
              </w:rPr>
              <w:t>Roziere等人进一步探索利用自动化单元测试提升无监督翻译质量，在ICLR 2022发表的研究中提出通过测试系统筛选有效翻译构建经过验证的平行语料，显著降低了生成翻译中的噪声</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_Ref224047824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[11]</w:t>
            </w:r>
            <w:r>
              <w:rPr>
                <w:rFonts w:ascii="仿宋_GB2312" w:eastAsia="仿宋_GB2312"/>
                <w:sz w:val="24"/>
                <w:szCs w:val="24"/>
                <w:vertAlign w:val="superscript"/>
              </w:rPr>
              <w:fldChar w:fldCharType="end"/>
            </w:r>
            <w:r>
              <w:rPr>
                <w:rFonts w:ascii="仿宋_GB2312" w:eastAsia="仿宋_GB2312"/>
                <w:sz w:val="24"/>
                <w:szCs w:val="24"/>
              </w:rPr>
              <w:t>。同期，</w:t>
            </w:r>
            <w:r>
              <w:rPr>
                <w:rFonts w:hint="eastAsia" w:ascii="仿宋_GB2312" w:eastAsia="仿宋_GB2312"/>
                <w:sz w:val="24"/>
                <w:szCs w:val="24"/>
                <w:lang w:val="en-US" w:eastAsia="zh-CN"/>
              </w:rPr>
              <w:t>英伟达的</w:t>
            </w:r>
            <w:r>
              <w:rPr>
                <w:rFonts w:ascii="仿宋_GB2312" w:eastAsia="仿宋_GB2312"/>
                <w:sz w:val="24"/>
                <w:szCs w:val="24"/>
              </w:rPr>
              <w:t>Ahmad等人构建了AVATAR平行语料库，包含8,475个编程问题及其Java和Python解决方案</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_Ref224047842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[12]</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lang w:val="en-US" w:eastAsia="zh-CN"/>
              </w:rPr>
              <w:t>微软公司的</w:t>
            </w:r>
            <w:r>
              <w:rPr>
                <w:rFonts w:ascii="仿宋_GB2312" w:eastAsia="仿宋_GB2312"/>
                <w:sz w:val="24"/>
                <w:szCs w:val="24"/>
              </w:rPr>
              <w:t>Lu等人发布了CodeXGLUE代码理解与生成基准测试集，为后续研究提供了数据基础</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_Ref224047852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[13]</w:t>
            </w:r>
            <w:r>
              <w:rPr>
                <w:rFonts w:ascii="仿宋_GB2312" w:eastAsia="仿宋_GB2312"/>
                <w:sz w:val="24"/>
                <w:szCs w:val="24"/>
                <w:vertAlign w:val="superscript"/>
              </w:rPr>
              <w:fldChar w:fldCharType="end"/>
            </w:r>
            <w:r>
              <w:rPr>
                <w:rFonts w:ascii="仿宋_GB2312" w:eastAsia="仿宋_GB2312"/>
                <w:sz w:val="24"/>
                <w:szCs w:val="24"/>
              </w:rPr>
              <w:t>。</w:t>
            </w:r>
          </w:p>
          <w:p w14:paraId="49676876">
            <w:pPr>
              <w:ind w:firstLine="480" w:firstLineChars="200"/>
              <w:rPr>
                <w:rFonts w:ascii="仿宋_GB2312" w:eastAsia="仿宋_GB2312"/>
                <w:sz w:val="24"/>
                <w:szCs w:val="24"/>
              </w:rPr>
            </w:pPr>
            <w:r>
              <w:rPr>
                <w:rFonts w:ascii="仿宋_GB2312" w:eastAsia="仿宋_GB2312"/>
                <w:sz w:val="24"/>
                <w:szCs w:val="24"/>
              </w:rPr>
              <w:t>2023-2026年：大语言模型与中间表示的新方向</w:t>
            </w:r>
            <w:r>
              <w:rPr>
                <w:rFonts w:hint="eastAsia" w:ascii="仿宋_GB2312" w:eastAsia="仿宋_GB2312"/>
                <w:sz w:val="24"/>
                <w:szCs w:val="24"/>
              </w:rPr>
              <w:t>。</w:t>
            </w:r>
            <w:r>
              <w:rPr>
                <w:rFonts w:ascii="仿宋_GB2312" w:eastAsia="仿宋_GB2312"/>
                <w:sz w:val="24"/>
                <w:szCs w:val="24"/>
              </w:rPr>
              <w:t>大语言模型时代，研究者开始系统评估LLM在代码翻译中的能力与局限。</w:t>
            </w:r>
            <w:r>
              <w:rPr>
                <w:rFonts w:hint="eastAsia" w:ascii="仿宋_GB2312" w:eastAsia="仿宋_GB2312"/>
                <w:sz w:val="24"/>
                <w:szCs w:val="24"/>
              </w:rPr>
              <w:t xml:space="preserve"> 人工智能</w:t>
            </w:r>
            <w:r>
              <w:rPr>
                <w:rFonts w:hint="eastAsia" w:ascii="仿宋_GB2312" w:eastAsia="仿宋_GB2312"/>
                <w:sz w:val="24"/>
                <w:szCs w:val="24"/>
                <w:lang w:eastAsia="zh-CN"/>
              </w:rPr>
              <w:t>、量子计算</w:t>
            </w:r>
            <w:r>
              <w:rPr>
                <w:rFonts w:hint="eastAsia" w:ascii="仿宋_GB2312" w:eastAsia="仿宋_GB2312"/>
                <w:sz w:val="24"/>
                <w:szCs w:val="24"/>
                <w:lang w:val="en-US" w:eastAsia="zh-CN"/>
              </w:rPr>
              <w:t>和混合云与系统架构领域的</w:t>
            </w:r>
            <w:r>
              <w:rPr>
                <w:rFonts w:hint="eastAsia" w:ascii="仿宋_GB2312" w:eastAsia="仿宋_GB2312"/>
                <w:sz w:val="24"/>
                <w:szCs w:val="24"/>
              </w:rPr>
              <w:t>IBM Research</w:t>
            </w:r>
            <w:r>
              <w:rPr>
                <w:rFonts w:hint="eastAsia" w:ascii="仿宋_GB2312" w:eastAsia="仿宋_GB2312"/>
                <w:sz w:val="24"/>
                <w:szCs w:val="24"/>
                <w:lang w:val="en-US" w:eastAsia="zh-CN"/>
              </w:rPr>
              <w:t>的</w:t>
            </w:r>
            <w:r>
              <w:rPr>
                <w:rFonts w:ascii="仿宋_GB2312" w:eastAsia="仿宋_GB2312"/>
                <w:sz w:val="24"/>
                <w:szCs w:val="24"/>
              </w:rPr>
              <w:t>Pan等人在ICSE 2024发表的研究发现，LLM虽然能生成语法正确的代码，但在语义保持方面存在系统性偏差，平均每100行代码会引入2-3个语义错误</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_Ref224047702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[5]</w:t>
            </w:r>
            <w:r>
              <w:rPr>
                <w:rFonts w:ascii="仿宋_GB2312" w:eastAsia="仿宋_GB2312"/>
                <w:sz w:val="24"/>
                <w:szCs w:val="24"/>
                <w:vertAlign w:val="superscript"/>
              </w:rPr>
              <w:fldChar w:fldCharType="end"/>
            </w:r>
            <w:r>
              <w:rPr>
                <w:rFonts w:ascii="仿宋_GB2312" w:eastAsia="仿宋_GB2312"/>
                <w:sz w:val="24"/>
                <w:szCs w:val="24"/>
              </w:rPr>
              <w:t>。Meta</w:t>
            </w:r>
            <w:r>
              <w:rPr>
                <w:rFonts w:hint="eastAsia" w:ascii="仿宋_GB2312" w:eastAsia="仿宋_GB2312"/>
                <w:sz w:val="24"/>
                <w:szCs w:val="24"/>
                <w:lang w:val="en-US" w:eastAsia="zh-CN"/>
              </w:rPr>
              <w:t>公司</w:t>
            </w:r>
            <w:r>
              <w:rPr>
                <w:rFonts w:ascii="仿宋_GB2312" w:eastAsia="仿宋_GB2312"/>
                <w:sz w:val="24"/>
                <w:szCs w:val="24"/>
              </w:rPr>
              <w:t>的Szafraniec等人在ICLR 2023证明了编译器中间表示能够提升翻译准确性，通过引入LLVM IR，在C++、Java、Rust和Go等语言对上的正确翻译数量平均提升11%</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_Ref224047884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[14]</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滑铁卢大学</w:t>
            </w:r>
            <w:r>
              <w:rPr>
                <w:rFonts w:hint="eastAsia" w:ascii="仿宋_GB2312" w:eastAsia="仿宋_GB2312"/>
                <w:sz w:val="24"/>
                <w:szCs w:val="24"/>
                <w:lang w:val="en-US" w:eastAsia="zh-CN"/>
              </w:rPr>
              <w:t>的</w:t>
            </w:r>
            <w:r>
              <w:rPr>
                <w:rFonts w:ascii="仿宋_GB2312" w:eastAsia="仿宋_GB2312"/>
                <w:sz w:val="24"/>
                <w:szCs w:val="24"/>
              </w:rPr>
              <w:t>Tai等人在NeurIPS 2025发表的研究系统探讨了中间表示对代码翻译的影响，发现链式思考结合自然语言摘要的方法表现最佳，在CodeNet数据集上使Open GPT4 8X7B的成功翻译率提升13.8%</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_Ref224047899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[15]</w:t>
            </w:r>
            <w:r>
              <w:rPr>
                <w:rFonts w:ascii="仿宋_GB2312" w:eastAsia="仿宋_GB2312"/>
                <w:sz w:val="24"/>
                <w:szCs w:val="24"/>
                <w:vertAlign w:val="superscript"/>
              </w:rPr>
              <w:fldChar w:fldCharType="end"/>
            </w:r>
            <w:r>
              <w:rPr>
                <w:rFonts w:ascii="仿宋_GB2312" w:eastAsia="仿宋_GB2312"/>
                <w:sz w:val="24"/>
                <w:szCs w:val="24"/>
              </w:rPr>
              <w:t>。微软研究院的Li等人提出的</w:t>
            </w:r>
            <w:r>
              <w:rPr>
                <w:rFonts w:hint="eastAsia" w:ascii="仿宋_GB2312" w:eastAsia="仿宋_GB2312"/>
                <w:sz w:val="24"/>
                <w:szCs w:val="24"/>
              </w:rPr>
              <w:t>“</w:t>
            </w:r>
            <w:r>
              <w:rPr>
                <w:rFonts w:ascii="仿宋_GB2312" w:eastAsia="仿宋_GB2312"/>
                <w:sz w:val="24"/>
                <w:szCs w:val="24"/>
              </w:rPr>
              <w:t>环境在环</w:t>
            </w:r>
            <w:r>
              <w:rPr>
                <w:rFonts w:hint="eastAsia" w:ascii="仿宋_GB2312" w:eastAsia="仿宋_GB2312"/>
                <w:sz w:val="24"/>
                <w:szCs w:val="24"/>
              </w:rPr>
              <w:t>”</w:t>
            </w:r>
            <w:r>
              <w:rPr>
                <w:rFonts w:ascii="仿宋_GB2312" w:eastAsia="仿宋_GB2312"/>
                <w:sz w:val="24"/>
                <w:szCs w:val="24"/>
              </w:rPr>
              <w:t>迁移范式强调，成功的软件迁移需要同时考虑代码和环境两个维度</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_Ref224047912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[16]</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巴西的瓦莱多里奥多斯辛诺斯大学</w:t>
            </w:r>
            <w:r>
              <w:rPr>
                <w:rFonts w:hint="eastAsia" w:ascii="仿宋_GB2312" w:eastAsia="仿宋_GB2312"/>
                <w:sz w:val="24"/>
                <w:szCs w:val="24"/>
                <w:lang w:val="en-US" w:eastAsia="zh-CN"/>
              </w:rPr>
              <w:t>的</w:t>
            </w:r>
            <w:r>
              <w:rPr>
                <w:rFonts w:ascii="仿宋_GB2312" w:eastAsia="仿宋_GB2312"/>
                <w:sz w:val="24"/>
                <w:szCs w:val="24"/>
              </w:rPr>
              <w:t>Garcia等人对Web应用中框架组件迁移的综述研究指出，将AI/ML应用于组件迁移是当前学术界和工业界共同关注的前沿方向</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_Ref224047925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[17]</w:t>
            </w:r>
            <w:r>
              <w:rPr>
                <w:rFonts w:ascii="仿宋_GB2312" w:eastAsia="仿宋_GB2312"/>
                <w:sz w:val="24"/>
                <w:szCs w:val="24"/>
                <w:vertAlign w:val="superscript"/>
              </w:rPr>
              <w:fldChar w:fldCharType="end"/>
            </w:r>
            <w:r>
              <w:rPr>
                <w:rFonts w:ascii="仿宋_GB2312" w:eastAsia="仿宋_GB2312"/>
                <w:sz w:val="24"/>
                <w:szCs w:val="24"/>
              </w:rPr>
              <w:t>。</w:t>
            </w:r>
          </w:p>
          <w:p w14:paraId="75321E82">
            <w:pPr>
              <w:ind w:firstLine="480" w:firstLineChars="200"/>
              <w:rPr>
                <w:rFonts w:ascii="仿宋_GB2312" w:eastAsia="仿宋_GB2312"/>
                <w:sz w:val="24"/>
                <w:szCs w:val="24"/>
              </w:rPr>
            </w:pPr>
            <w:r>
              <w:rPr>
                <w:rFonts w:ascii="仿宋_GB2312" w:eastAsia="仿宋_GB2312"/>
                <w:sz w:val="24"/>
                <w:szCs w:val="24"/>
              </w:rPr>
              <w:t>国内方面，北京大学丁嵘等人在《软件学报》发表基于领域知识图谱的AI源码迁移方法，并开源至百度PaConvert工具</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_Ref224047938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[18]</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香港科技大学</w:t>
            </w:r>
            <w:r>
              <w:rPr>
                <w:rFonts w:hint="eastAsia" w:ascii="仿宋_GB2312" w:eastAsia="仿宋_GB2312"/>
                <w:sz w:val="24"/>
                <w:szCs w:val="24"/>
                <w:lang w:val="en-US" w:eastAsia="zh-CN"/>
              </w:rPr>
              <w:t>的</w:t>
            </w:r>
            <w:r>
              <w:rPr>
                <w:rFonts w:ascii="仿宋_GB2312" w:eastAsia="仿宋_GB2312"/>
                <w:sz w:val="24"/>
                <w:szCs w:val="24"/>
              </w:rPr>
              <w:t>Chen等人在TOSEM发表的研究表明，伪代码语义翻译可以有效补充直接翻译的不足，特别是在从灵活语言向严格语言翻译以及处理低资源编程语言时表现突出</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_Ref224047951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[19]</w:t>
            </w:r>
            <w:r>
              <w:rPr>
                <w:rFonts w:ascii="仿宋_GB2312" w:eastAsia="仿宋_GB2312"/>
                <w:sz w:val="24"/>
                <w:szCs w:val="24"/>
                <w:vertAlign w:val="superscript"/>
              </w:rPr>
              <w:fldChar w:fldCharType="end"/>
            </w:r>
            <w:r>
              <w:rPr>
                <w:rFonts w:ascii="仿宋_GB2312" w:eastAsia="仿宋_GB2312"/>
                <w:sz w:val="24"/>
                <w:szCs w:val="24"/>
              </w:rPr>
              <w:t>。</w:t>
            </w:r>
          </w:p>
          <w:p w14:paraId="6B90DD81">
            <w:pPr>
              <w:rPr>
                <w:rFonts w:ascii="仿宋_GB2312" w:eastAsia="仿宋_GB2312"/>
                <w:b/>
                <w:bCs/>
                <w:sz w:val="24"/>
                <w:szCs w:val="24"/>
              </w:rPr>
            </w:pPr>
            <w:r>
              <w:rPr>
                <w:rFonts w:ascii="仿宋_GB2312" w:eastAsia="仿宋_GB2312"/>
                <w:b/>
                <w:bCs/>
                <w:sz w:val="24"/>
                <w:szCs w:val="24"/>
              </w:rPr>
              <w:t>2.</w:t>
            </w:r>
            <w:r>
              <w:rPr>
                <w:rFonts w:hint="eastAsia" w:ascii="仿宋_GB2312" w:eastAsia="仿宋_GB2312"/>
                <w:b/>
                <w:bCs/>
                <w:sz w:val="24"/>
                <w:szCs w:val="24"/>
                <w:lang w:val="en-US" w:eastAsia="zh-CN"/>
              </w:rPr>
              <w:t>2</w:t>
            </w:r>
            <w:r>
              <w:rPr>
                <w:rFonts w:ascii="仿宋_GB2312" w:eastAsia="仿宋_GB2312"/>
                <w:b/>
                <w:bCs/>
                <w:sz w:val="24"/>
                <w:szCs w:val="24"/>
              </w:rPr>
              <w:t>行业实践现状</w:t>
            </w:r>
          </w:p>
          <w:p w14:paraId="10DEF770">
            <w:pPr>
              <w:ind w:firstLine="480" w:firstLineChars="200"/>
              <w:rPr>
                <w:rFonts w:ascii="仿宋_GB2312" w:eastAsia="仿宋_GB2312"/>
                <w:sz w:val="24"/>
                <w:szCs w:val="24"/>
              </w:rPr>
            </w:pPr>
            <w:r>
              <w:rPr>
                <w:rFonts w:ascii="仿宋_GB2312" w:eastAsia="仿宋_GB2312"/>
                <w:sz w:val="24"/>
                <w:szCs w:val="24"/>
              </w:rPr>
              <w:t>国际实践中，</w:t>
            </w:r>
            <w:r>
              <w:rPr>
                <w:rFonts w:hint="eastAsia" w:ascii="仿宋_GB2312" w:eastAsia="仿宋_GB2312"/>
                <w:sz w:val="24"/>
                <w:szCs w:val="24"/>
              </w:rPr>
              <w:t>Black Basil Technologies 公司</w:t>
            </w:r>
            <w:r>
              <w:rPr>
                <w:rFonts w:ascii="仿宋_GB2312" w:eastAsia="仿宋_GB2312"/>
                <w:sz w:val="24"/>
                <w:szCs w:val="24"/>
              </w:rPr>
              <w:t>Legacyleap的实践表明，ExtJS、Backbone和Knockout等老旧框架的MV*模式已成为企业现代化的主要障碍，传统的重写方法往往因隐藏的依赖关系、事件链复杂和全局状态共享而导致项目失败</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_Ref224047636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lang w:val="en-US" w:eastAsia="zh-CN"/>
              </w:rPr>
              <w:t>德国的电子商务公司</w:t>
            </w:r>
            <w:r>
              <w:rPr>
                <w:rFonts w:ascii="仿宋_GB2312" w:eastAsia="仿宋_GB2312"/>
                <w:sz w:val="24"/>
                <w:szCs w:val="24"/>
              </w:rPr>
              <w:t>Zalando工程团队在UI组件库迁移方面积累了丰富经验，通过五轮迭代实验，从直接源代码转换发展到示例驱动的学习方法，最终实现了超过90%的组件转换准确率</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_Ref224047722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[6]</w:t>
            </w:r>
            <w:r>
              <w:rPr>
                <w:rFonts w:ascii="仿宋_GB2312" w:eastAsia="仿宋_GB2312"/>
                <w:sz w:val="24"/>
                <w:szCs w:val="24"/>
                <w:vertAlign w:val="superscript"/>
              </w:rPr>
              <w:fldChar w:fldCharType="end"/>
            </w:r>
            <w:r>
              <w:rPr>
                <w:rFonts w:ascii="仿宋_GB2312" w:eastAsia="仿宋_GB2312"/>
                <w:sz w:val="24"/>
                <w:szCs w:val="24"/>
              </w:rPr>
              <w:t>。Google在Angular 21版本中正式推出zoneless迁移工具，提供AI驱动的开发者辅助和自动化迁移方案</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_Ref224047998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[20]</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JavaScript框架领域的核心厂商</w:t>
            </w:r>
            <w:r>
              <w:rPr>
                <w:rFonts w:ascii="仿宋_GB2312" w:eastAsia="仿宋_GB2312"/>
                <w:sz w:val="24"/>
                <w:szCs w:val="24"/>
              </w:rPr>
              <w:t>Sencha公司在2025年底发布了企业级UI框架基准报告，对比了React、Angular和Ext JS在现代应用中的性能表现</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_Ref224048011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[21]</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数字化转型服务提供商EPAM Systems</w:t>
            </w:r>
            <w:r>
              <w:rPr>
                <w:rFonts w:hint="eastAsia" w:ascii="仿宋_GB2312" w:eastAsia="仿宋_GB2312"/>
                <w:sz w:val="24"/>
                <w:szCs w:val="24"/>
                <w:lang w:val="en-US" w:eastAsia="zh-CN"/>
              </w:rPr>
              <w:t>的</w:t>
            </w:r>
            <w:r>
              <w:rPr>
                <w:rFonts w:ascii="仿宋_GB2312" w:eastAsia="仿宋_GB2312"/>
                <w:sz w:val="24"/>
                <w:szCs w:val="24"/>
              </w:rPr>
              <w:t>Grynets等人提出融合微调与提示工程的迁移框架，在工业代码库上实现78.3%自动化迁移率</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_Ref224048021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[22]</w:t>
            </w:r>
            <w:r>
              <w:rPr>
                <w:rFonts w:ascii="仿宋_GB2312" w:eastAsia="仿宋_GB2312"/>
                <w:sz w:val="24"/>
                <w:szCs w:val="24"/>
                <w:vertAlign w:val="superscript"/>
              </w:rPr>
              <w:fldChar w:fldCharType="end"/>
            </w:r>
            <w:r>
              <w:rPr>
                <w:rFonts w:ascii="仿宋_GB2312" w:eastAsia="仿宋_GB2312"/>
                <w:sz w:val="24"/>
                <w:szCs w:val="24"/>
              </w:rPr>
              <w:t>。</w:t>
            </w:r>
          </w:p>
          <w:p w14:paraId="311089AE">
            <w:pPr>
              <w:ind w:firstLine="480" w:firstLineChars="200"/>
              <w:rPr>
                <w:rFonts w:ascii="仿宋_GB2312" w:eastAsia="仿宋_GB2312"/>
                <w:sz w:val="24"/>
                <w:szCs w:val="24"/>
              </w:rPr>
            </w:pPr>
            <w:r>
              <w:rPr>
                <w:rFonts w:ascii="仿宋_GB2312" w:eastAsia="仿宋_GB2312"/>
                <w:sz w:val="24"/>
                <w:szCs w:val="24"/>
              </w:rPr>
              <w:t>国内工业界，百度在构建工具迁移方面积累了丰富经验，从Webpack到Rsbuild的迁移实践显示，科学的迁移策略和持续的性能调优可获得30%-70%的构建效率提升</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_Ref224048040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[23]</w:t>
            </w:r>
            <w:r>
              <w:rPr>
                <w:rFonts w:ascii="仿宋_GB2312" w:eastAsia="仿宋_GB2312"/>
                <w:sz w:val="24"/>
                <w:szCs w:val="24"/>
                <w:vertAlign w:val="superscript"/>
              </w:rPr>
              <w:fldChar w:fldCharType="end"/>
            </w:r>
            <w:r>
              <w:rPr>
                <w:rFonts w:ascii="仿宋_GB2312" w:eastAsia="仿宋_GB2312"/>
                <w:sz w:val="24"/>
                <w:szCs w:val="24"/>
              </w:rPr>
              <w:t>。百度X2Paddle支持多框架模型转换，华为MindConverter实现PyTorch/TensorFlow向MindSpore迁移。华信永道公司于2025年申请了编程语言转换方法专利，通过构建结构化中间表示调用生成式代码模型，显著降低软件重构和迁移的人工成本</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_Ref224048060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[24]</w:t>
            </w:r>
            <w:r>
              <w:rPr>
                <w:rFonts w:ascii="仿宋_GB2312" w:eastAsia="仿宋_GB2312"/>
                <w:sz w:val="24"/>
                <w:szCs w:val="24"/>
                <w:vertAlign w:val="superscript"/>
              </w:rPr>
              <w:fldChar w:fldCharType="end"/>
            </w:r>
            <w:r>
              <w:rPr>
                <w:rFonts w:ascii="仿宋_GB2312" w:eastAsia="仿宋_GB2312"/>
                <w:sz w:val="24"/>
                <w:szCs w:val="24"/>
              </w:rPr>
              <w:t>。</w:t>
            </w:r>
          </w:p>
          <w:p w14:paraId="192D7CCA">
            <w:pPr>
              <w:rPr>
                <w:rFonts w:ascii="仿宋_GB2312" w:eastAsia="仿宋_GB2312"/>
                <w:b/>
                <w:bCs/>
                <w:sz w:val="24"/>
                <w:szCs w:val="24"/>
              </w:rPr>
            </w:pPr>
            <w:r>
              <w:rPr>
                <w:rFonts w:ascii="仿宋_GB2312" w:eastAsia="仿宋_GB2312"/>
                <w:b/>
                <w:bCs/>
                <w:sz w:val="24"/>
                <w:szCs w:val="24"/>
              </w:rPr>
              <w:t>2.3 研究现状评述</w:t>
            </w:r>
          </w:p>
          <w:p w14:paraId="5C87B1CF">
            <w:pPr>
              <w:ind w:firstLine="480" w:firstLineChars="200"/>
              <w:rPr>
                <w:rFonts w:ascii="仿宋_GB2312" w:eastAsia="仿宋_GB2312"/>
                <w:sz w:val="24"/>
                <w:szCs w:val="24"/>
              </w:rPr>
            </w:pPr>
            <w:r>
              <w:rPr>
                <w:rFonts w:ascii="仿宋_GB2312" w:eastAsia="仿宋_GB2312"/>
                <w:sz w:val="24"/>
                <w:szCs w:val="24"/>
              </w:rPr>
              <w:t>综合上述研究，当前代码迁移领域存在以下不足：</w:t>
            </w:r>
          </w:p>
          <w:p w14:paraId="0CAD68FE">
            <w:pPr>
              <w:ind w:firstLine="480" w:firstLineChars="200"/>
              <w:rPr>
                <w:rFonts w:ascii="仿宋_GB2312" w:eastAsia="仿宋_GB2312"/>
                <w:sz w:val="24"/>
                <w:szCs w:val="24"/>
              </w:rPr>
            </w:pPr>
            <w:r>
              <w:rPr>
                <w:rFonts w:ascii="仿宋_GB2312" w:eastAsia="仿宋_GB2312"/>
                <w:sz w:val="24"/>
                <w:szCs w:val="24"/>
              </w:rPr>
              <w:t>（1）现有研究多聚焦于通用编程语言间的翻译，针对前端框架（特别是国内自研框架）的迁移研究尚属空白。虽然深度学习框架迁移已有较多探索</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_Ref224047938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[18]</w:t>
            </w:r>
            <w:r>
              <w:rPr>
                <w:rFonts w:ascii="仿宋_GB2312" w:eastAsia="仿宋_GB2312"/>
                <w:sz w:val="24"/>
                <w:szCs w:val="24"/>
                <w:vertAlign w:val="superscript"/>
              </w:rPr>
              <w:fldChar w:fldCharType="end"/>
            </w:r>
            <w:r>
              <w:rPr>
                <w:rFonts w:ascii="仿宋_GB2312" w:eastAsia="仿宋_GB2312"/>
                <w:sz w:val="24"/>
                <w:szCs w:val="24"/>
              </w:rPr>
              <w:t>，但UI</w:t>
            </w:r>
            <w:r>
              <w:rPr>
                <w:rFonts w:hint="eastAsia" w:ascii="仿宋_GB2312" w:eastAsia="仿宋_GB2312"/>
                <w:sz w:val="24"/>
                <w:szCs w:val="24"/>
                <w:lang w:val="en-US" w:eastAsia="zh-CN"/>
              </w:rPr>
              <w:t>界面</w:t>
            </w:r>
            <w:r>
              <w:rPr>
                <w:rFonts w:ascii="仿宋_GB2312" w:eastAsia="仿宋_GB2312"/>
                <w:sz w:val="24"/>
                <w:szCs w:val="24"/>
              </w:rPr>
              <w:t>因其视觉维度的特殊性，对迁移保真度提出了更高要求。</w:t>
            </w:r>
          </w:p>
          <w:p w14:paraId="3BB1D80F">
            <w:pPr>
              <w:ind w:firstLine="480" w:firstLineChars="200"/>
              <w:rPr>
                <w:rFonts w:ascii="仿宋_GB2312" w:eastAsia="仿宋_GB2312"/>
                <w:sz w:val="24"/>
                <w:szCs w:val="24"/>
              </w:rPr>
            </w:pPr>
            <w:r>
              <w:rPr>
                <w:rFonts w:ascii="仿宋_GB2312" w:eastAsia="仿宋_GB2312"/>
                <w:sz w:val="24"/>
                <w:szCs w:val="24"/>
              </w:rPr>
              <w:t>（2）多数方法依赖单次LLM生成，缺乏多阶段校验和自修复机制。</w:t>
            </w:r>
            <w:r>
              <w:rPr>
                <w:rFonts w:hint="eastAsia" w:ascii="仿宋_GB2312" w:eastAsia="仿宋_GB2312"/>
                <w:sz w:val="24"/>
                <w:szCs w:val="24"/>
              </w:rPr>
              <w:t>滑铁卢大学</w:t>
            </w:r>
            <w:r>
              <w:rPr>
                <w:rFonts w:hint="eastAsia" w:ascii="仿宋_GB2312" w:eastAsia="仿宋_GB2312"/>
                <w:sz w:val="24"/>
                <w:szCs w:val="24"/>
                <w:lang w:val="en-US" w:eastAsia="zh-CN"/>
              </w:rPr>
              <w:t>的</w:t>
            </w:r>
            <w:r>
              <w:rPr>
                <w:rFonts w:ascii="仿宋_GB2312" w:eastAsia="仿宋_GB2312"/>
                <w:sz w:val="24"/>
                <w:szCs w:val="24"/>
              </w:rPr>
              <w:t>Tai等人的工作仍停留在单次生成范式</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_Ref224047899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[15]</w:t>
            </w:r>
            <w:r>
              <w:rPr>
                <w:rFonts w:ascii="仿宋_GB2312" w:eastAsia="仿宋_GB2312"/>
                <w:sz w:val="24"/>
                <w:szCs w:val="24"/>
                <w:vertAlign w:val="superscript"/>
              </w:rPr>
              <w:fldChar w:fldCharType="end"/>
            </w:r>
            <w:r>
              <w:rPr>
                <w:rFonts w:ascii="仿宋_GB2312" w:eastAsia="仿宋_GB2312"/>
                <w:sz w:val="24"/>
                <w:szCs w:val="24"/>
              </w:rPr>
              <w:t>；</w:t>
            </w:r>
            <w:r>
              <w:rPr>
                <w:rFonts w:hint="eastAsia" w:ascii="仿宋_GB2312" w:eastAsia="仿宋_GB2312"/>
                <w:sz w:val="24"/>
                <w:szCs w:val="24"/>
              </w:rPr>
              <w:t>扬斯敦州立大学</w:t>
            </w:r>
            <w:r>
              <w:rPr>
                <w:rFonts w:hint="eastAsia" w:ascii="仿宋_GB2312" w:eastAsia="仿宋_GB2312"/>
                <w:sz w:val="24"/>
                <w:szCs w:val="24"/>
                <w:lang w:val="en-US" w:eastAsia="zh-CN"/>
              </w:rPr>
              <w:t>的</w:t>
            </w:r>
            <w:r>
              <w:rPr>
                <w:rFonts w:ascii="仿宋_GB2312" w:eastAsia="仿宋_GB2312"/>
                <w:sz w:val="24"/>
                <w:szCs w:val="24"/>
              </w:rPr>
              <w:t>Jiang等人的研究表明LLM在理解中间表示方面存在局限，需要针对性的增强设计</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_Ref224048107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[25]</w:t>
            </w:r>
            <w:r>
              <w:rPr>
                <w:rFonts w:ascii="仿宋_GB2312" w:eastAsia="仿宋_GB2312"/>
                <w:sz w:val="24"/>
                <w:szCs w:val="24"/>
                <w:vertAlign w:val="superscript"/>
              </w:rPr>
              <w:fldChar w:fldCharType="end"/>
            </w:r>
            <w:r>
              <w:rPr>
                <w:rFonts w:ascii="仿宋_GB2312" w:eastAsia="仿宋_GB2312"/>
                <w:sz w:val="24"/>
                <w:szCs w:val="24"/>
              </w:rPr>
              <w:t>。</w:t>
            </w:r>
          </w:p>
          <w:p w14:paraId="6BF93F8B">
            <w:pPr>
              <w:ind w:firstLine="480" w:firstLineChars="200"/>
              <w:rPr>
                <w:rFonts w:ascii="仿宋_GB2312" w:eastAsia="仿宋_GB2312"/>
                <w:sz w:val="24"/>
                <w:szCs w:val="24"/>
              </w:rPr>
            </w:pPr>
            <w:r>
              <w:rPr>
                <w:rFonts w:ascii="仿宋_GB2312" w:eastAsia="仿宋_GB2312"/>
                <w:sz w:val="24"/>
                <w:szCs w:val="24"/>
              </w:rPr>
              <w:t>（3）视觉层面的UI还原度评估在代码迁移研究中鲜有涉及。现有方法多关注代码层面的功能等价性</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_Ref224047673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[3]</w:t>
            </w:r>
            <w:r>
              <w:rPr>
                <w:rFonts w:ascii="仿宋_GB2312" w:eastAsia="仿宋_GB2312"/>
                <w:sz w:val="24"/>
                <w:szCs w:val="24"/>
                <w:vertAlign w:val="superscript"/>
              </w:rPr>
              <w:fldChar w:fldCharType="end"/>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_Ref224047884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[14]</w:t>
            </w:r>
            <w:r>
              <w:rPr>
                <w:rFonts w:ascii="仿宋_GB2312" w:eastAsia="仿宋_GB2312"/>
                <w:sz w:val="24"/>
                <w:szCs w:val="24"/>
                <w:vertAlign w:val="superscript"/>
              </w:rPr>
              <w:fldChar w:fldCharType="end"/>
            </w:r>
            <w:r>
              <w:rPr>
                <w:rFonts w:ascii="仿宋_GB2312" w:eastAsia="仿宋_GB2312"/>
                <w:sz w:val="24"/>
                <w:szCs w:val="24"/>
              </w:rPr>
              <w:t>，忽视外观等价性</w:t>
            </w:r>
            <w:r>
              <w:rPr>
                <w:rFonts w:hint="eastAsia" w:ascii="仿宋_GB2312" w:eastAsia="仿宋_GB2312"/>
                <w:sz w:val="24"/>
                <w:szCs w:val="24"/>
              </w:rPr>
              <w:t>--</w:t>
            </w:r>
            <w:r>
              <w:rPr>
                <w:rFonts w:ascii="仿宋_GB2312" w:eastAsia="仿宋_GB2312"/>
                <w:sz w:val="24"/>
                <w:szCs w:val="24"/>
              </w:rPr>
              <w:t>而这正是UI</w:t>
            </w:r>
            <w:r>
              <w:rPr>
                <w:rFonts w:hint="eastAsia" w:ascii="仿宋_GB2312" w:eastAsia="仿宋_GB2312"/>
                <w:sz w:val="24"/>
                <w:szCs w:val="24"/>
                <w:lang w:val="en-US" w:eastAsia="zh-CN"/>
              </w:rPr>
              <w:t>界面</w:t>
            </w:r>
            <w:r>
              <w:rPr>
                <w:rFonts w:ascii="仿宋_GB2312" w:eastAsia="仿宋_GB2312"/>
                <w:sz w:val="24"/>
                <w:szCs w:val="24"/>
              </w:rPr>
              <w:t>迁移区别于通用代码翻译的关键特征。</w:t>
            </w:r>
            <w:r>
              <w:rPr>
                <w:rFonts w:hint="eastAsia" w:ascii="仿宋_GB2312" w:eastAsia="仿宋_GB2312"/>
                <w:sz w:val="24"/>
                <w:szCs w:val="24"/>
                <w:lang w:val="en-US" w:eastAsia="zh-CN"/>
              </w:rPr>
              <w:t>德国的电子商务公司</w:t>
            </w:r>
            <w:r>
              <w:rPr>
                <w:rFonts w:ascii="仿宋_GB2312" w:eastAsia="仿宋_GB2312"/>
                <w:sz w:val="24"/>
                <w:szCs w:val="24"/>
              </w:rPr>
              <w:t>Zalando的实践表明，即使代码迁移正确，由于不同设计系统的视觉理念差异，页面布局仍可能出现问题</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_Ref224047722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[6]</w:t>
            </w:r>
            <w:r>
              <w:rPr>
                <w:rFonts w:ascii="仿宋_GB2312" w:eastAsia="仿宋_GB2312"/>
                <w:sz w:val="24"/>
                <w:szCs w:val="24"/>
                <w:vertAlign w:val="superscript"/>
              </w:rPr>
              <w:fldChar w:fldCharType="end"/>
            </w:r>
            <w:r>
              <w:rPr>
                <w:rFonts w:ascii="仿宋_GB2312" w:eastAsia="仿宋_GB2312"/>
                <w:sz w:val="24"/>
                <w:szCs w:val="24"/>
              </w:rPr>
              <w:t>。</w:t>
            </w:r>
          </w:p>
          <w:p w14:paraId="3D9ADC6F">
            <w:pPr>
              <w:ind w:firstLine="480" w:firstLineChars="200"/>
              <w:rPr>
                <w:rFonts w:ascii="仿宋_GB2312" w:eastAsia="仿宋_GB2312"/>
                <w:sz w:val="24"/>
                <w:szCs w:val="24"/>
              </w:rPr>
            </w:pPr>
            <w:r>
              <w:rPr>
                <w:rFonts w:ascii="仿宋_GB2312" w:eastAsia="仿宋_GB2312"/>
                <w:sz w:val="24"/>
                <w:szCs w:val="24"/>
              </w:rPr>
              <w:t>（4）结构化中间表示在UI</w:t>
            </w:r>
            <w:r>
              <w:rPr>
                <w:rFonts w:hint="eastAsia" w:ascii="仿宋_GB2312" w:eastAsia="仿宋_GB2312"/>
                <w:sz w:val="24"/>
                <w:szCs w:val="24"/>
                <w:lang w:val="en-US" w:eastAsia="zh-CN"/>
              </w:rPr>
              <w:t>界面</w:t>
            </w:r>
            <w:r>
              <w:rPr>
                <w:rFonts w:ascii="仿宋_GB2312" w:eastAsia="仿宋_GB2312"/>
                <w:sz w:val="24"/>
                <w:szCs w:val="24"/>
              </w:rPr>
              <w:t>迁移中的应用探索不足。现有中间表示多面向通用代码结构</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_Ref224047884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[14]</w:t>
            </w:r>
            <w:r>
              <w:rPr>
                <w:rFonts w:ascii="仿宋_GB2312" w:eastAsia="仿宋_GB2312"/>
                <w:sz w:val="24"/>
                <w:szCs w:val="24"/>
                <w:vertAlign w:val="superscript"/>
              </w:rPr>
              <w:fldChar w:fldCharType="end"/>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_Ref224047899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[15]</w:t>
            </w:r>
            <w:r>
              <w:rPr>
                <w:rFonts w:ascii="仿宋_GB2312" w:eastAsia="仿宋_GB2312"/>
                <w:sz w:val="24"/>
                <w:szCs w:val="24"/>
                <w:vertAlign w:val="superscript"/>
              </w:rPr>
              <w:fldChar w:fldCharType="end"/>
            </w:r>
            <w:r>
              <w:rPr>
                <w:rFonts w:ascii="仿宋_GB2312" w:eastAsia="仿宋_GB2312"/>
                <w:sz w:val="24"/>
                <w:szCs w:val="24"/>
              </w:rPr>
              <w:t>，未能充分考虑UI</w:t>
            </w:r>
            <w:r>
              <w:rPr>
                <w:rFonts w:hint="eastAsia" w:ascii="仿宋_GB2312" w:eastAsia="仿宋_GB2312"/>
                <w:sz w:val="24"/>
                <w:szCs w:val="24"/>
                <w:lang w:val="en-US" w:eastAsia="zh-CN"/>
              </w:rPr>
              <w:t>界面</w:t>
            </w:r>
            <w:r>
              <w:rPr>
                <w:rFonts w:ascii="仿宋_GB2312" w:eastAsia="仿宋_GB2312"/>
                <w:sz w:val="24"/>
                <w:szCs w:val="24"/>
              </w:rPr>
              <w:t>的特有维度如模板结构、事件绑定、动态样式等。</w:t>
            </w:r>
          </w:p>
          <w:p w14:paraId="402B3D4B">
            <w:pPr>
              <w:ind w:firstLine="480" w:firstLineChars="200"/>
              <w:rPr>
                <w:rFonts w:hint="eastAsia" w:ascii="仿宋_GB2312" w:eastAsia="仿宋_GB2312"/>
                <w:sz w:val="24"/>
                <w:szCs w:val="24"/>
                <w:lang w:eastAsia="zh-CN"/>
              </w:rPr>
            </w:pPr>
            <w:r>
              <w:rPr>
                <w:rFonts w:hint="eastAsia" w:ascii="仿宋_GB2312" w:eastAsia="仿宋_GB2312"/>
                <w:sz w:val="24"/>
                <w:szCs w:val="24"/>
                <w:lang w:eastAsia="zh-CN"/>
              </w:rPr>
              <w:t>（</w:t>
            </w:r>
            <w:r>
              <w:rPr>
                <w:rFonts w:hint="eastAsia" w:ascii="仿宋_GB2312" w:eastAsia="仿宋_GB2312"/>
                <w:sz w:val="24"/>
                <w:szCs w:val="24"/>
                <w:lang w:val="en-US" w:eastAsia="zh-CN"/>
              </w:rPr>
              <w:t>5</w:t>
            </w:r>
            <w:r>
              <w:rPr>
                <w:rFonts w:hint="eastAsia" w:ascii="仿宋_GB2312" w:eastAsia="仿宋_GB2312"/>
                <w:sz w:val="24"/>
                <w:szCs w:val="24"/>
                <w:lang w:eastAsia="zh-CN"/>
              </w:rPr>
              <w:t>）特定业务场景的高约束迁移研究缺失：现有研究多面向通用框架，缺乏对业务逻辑复杂、约束条件严苛（如组件强制复用、样式全局锁定）的特定场景的系统性探索。</w:t>
            </w:r>
          </w:p>
          <w:p w14:paraId="76094325">
            <w:pPr>
              <w:rPr>
                <w:rFonts w:ascii="仿宋_GB2312" w:eastAsia="仿宋_GB2312"/>
                <w:b/>
                <w:bCs/>
                <w:sz w:val="24"/>
                <w:szCs w:val="24"/>
              </w:rPr>
            </w:pPr>
            <w:r>
              <w:rPr>
                <w:rFonts w:hint="eastAsia" w:ascii="仿宋_GB2312" w:eastAsia="仿宋_GB2312"/>
                <w:b/>
                <w:bCs/>
                <w:sz w:val="24"/>
                <w:szCs w:val="24"/>
              </w:rPr>
              <w:t>3</w:t>
            </w:r>
            <w:r>
              <w:rPr>
                <w:rFonts w:ascii="仿宋_GB2312" w:eastAsia="仿宋_GB2312"/>
                <w:b/>
                <w:bCs/>
                <w:sz w:val="24"/>
                <w:szCs w:val="24"/>
              </w:rPr>
              <w:t>、研究特色与创新之处</w:t>
            </w:r>
          </w:p>
          <w:p w14:paraId="1DAD42CE">
            <w:pPr>
              <w:ind w:firstLine="480" w:firstLineChars="200"/>
              <w:rPr>
                <w:rFonts w:hint="eastAsia" w:ascii="仿宋_GB2312" w:eastAsia="仿宋_GB2312"/>
                <w:sz w:val="24"/>
                <w:szCs w:val="24"/>
              </w:rPr>
            </w:pPr>
            <w:r>
              <w:rPr>
                <w:rFonts w:hint="eastAsia" w:ascii="仿宋_GB2312" w:eastAsia="仿宋_GB2312"/>
                <w:sz w:val="24"/>
                <w:szCs w:val="24"/>
              </w:rPr>
              <w:t>本次研究的agen</w:t>
            </w:r>
            <w:r>
              <w:rPr>
                <w:rFonts w:ascii="仿宋_GB2312" w:eastAsia="仿宋_GB2312"/>
                <w:sz w:val="24"/>
                <w:szCs w:val="24"/>
              </w:rPr>
              <w:t>t</w:t>
            </w:r>
            <w:r>
              <w:rPr>
                <w:rFonts w:hint="eastAsia" w:ascii="仿宋_GB2312" w:eastAsia="仿宋_GB2312"/>
                <w:sz w:val="24"/>
                <w:szCs w:val="24"/>
              </w:rPr>
              <w:t>系统主要具备以下特色</w:t>
            </w:r>
          </w:p>
          <w:p w14:paraId="00350989">
            <w:pPr>
              <w:rPr>
                <w:rFonts w:ascii="仿宋_GB2312" w:eastAsia="仿宋_GB2312"/>
                <w:b/>
                <w:bCs/>
                <w:sz w:val="24"/>
                <w:szCs w:val="24"/>
              </w:rPr>
            </w:pPr>
            <w:r>
              <w:rPr>
                <w:rFonts w:ascii="仿宋_GB2312" w:eastAsia="仿宋_GB2312"/>
                <w:b/>
                <w:bCs/>
                <w:sz w:val="24"/>
                <w:szCs w:val="24"/>
              </w:rPr>
              <w:t>3.</w:t>
            </w:r>
            <w:r>
              <w:rPr>
                <w:rFonts w:hint="default" w:ascii="仿宋_GB2312" w:eastAsia="仿宋_GB2312"/>
                <w:b/>
                <w:bCs/>
                <w:sz w:val="24"/>
                <w:szCs w:val="24"/>
                <w:lang w:val="en-US"/>
              </w:rPr>
              <w:t>1</w:t>
            </w:r>
            <w:r>
              <w:rPr>
                <w:rFonts w:ascii="仿宋_GB2312" w:eastAsia="仿宋_GB2312"/>
                <w:b/>
                <w:bCs/>
                <w:sz w:val="24"/>
                <w:szCs w:val="24"/>
              </w:rPr>
              <w:t xml:space="preserve"> </w:t>
            </w:r>
            <w:r>
              <w:rPr>
                <w:rFonts w:hint="eastAsia" w:ascii="仿宋_GB2312" w:eastAsia="仿宋_GB2312"/>
                <w:b/>
                <w:bCs/>
                <w:sz w:val="24"/>
                <w:szCs w:val="24"/>
              </w:rPr>
              <w:t>多阶段自校正迁移与视觉差异驱动的UI还原度评估</w:t>
            </w:r>
          </w:p>
          <w:p w14:paraId="0E3D2D63">
            <w:pPr>
              <w:ind w:firstLine="480" w:firstLineChars="200"/>
              <w:rPr>
                <w:rFonts w:hint="eastAsia" w:ascii="仿宋_GB2312" w:eastAsia="仿宋_GB2312"/>
                <w:sz w:val="24"/>
                <w:szCs w:val="24"/>
              </w:rPr>
            </w:pPr>
            <w:r>
              <w:rPr>
                <w:rFonts w:ascii="仿宋_GB2312" w:eastAsia="仿宋_GB2312"/>
                <w:sz w:val="24"/>
                <w:szCs w:val="24"/>
              </w:rPr>
              <w:t>借鉴</w:t>
            </w:r>
            <w:r>
              <w:rPr>
                <w:rFonts w:hint="eastAsia" w:ascii="仿宋_GB2312" w:eastAsia="仿宋_GB2312"/>
                <w:sz w:val="24"/>
                <w:szCs w:val="24"/>
              </w:rPr>
              <w:t>“</w:t>
            </w:r>
            <w:r>
              <w:rPr>
                <w:rFonts w:ascii="仿宋_GB2312" w:eastAsia="仿宋_GB2312"/>
                <w:sz w:val="24"/>
                <w:szCs w:val="24"/>
              </w:rPr>
              <w:t>环境在环</w:t>
            </w:r>
            <w:r>
              <w:rPr>
                <w:rFonts w:hint="eastAsia" w:ascii="仿宋_GB2312" w:eastAsia="仿宋_GB2312"/>
                <w:sz w:val="24"/>
                <w:szCs w:val="24"/>
              </w:rPr>
              <w:t>”</w:t>
            </w:r>
            <w:r>
              <w:rPr>
                <w:rFonts w:ascii="仿宋_GB2312" w:eastAsia="仿宋_GB2312"/>
                <w:sz w:val="24"/>
                <w:szCs w:val="24"/>
              </w:rPr>
              <w:t>理念</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_Ref224047912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[16]</w:t>
            </w:r>
            <w:r>
              <w:rPr>
                <w:rFonts w:ascii="仿宋_GB2312" w:eastAsia="仿宋_GB2312"/>
                <w:sz w:val="24"/>
                <w:szCs w:val="24"/>
                <w:vertAlign w:val="superscript"/>
              </w:rPr>
              <w:fldChar w:fldCharType="end"/>
            </w:r>
            <w:r>
              <w:rPr>
                <w:rFonts w:ascii="仿宋_GB2312" w:eastAsia="仿宋_GB2312"/>
                <w:sz w:val="24"/>
                <w:szCs w:val="24"/>
              </w:rPr>
              <w:t>以及</w:t>
            </w:r>
            <w:r>
              <w:rPr>
                <w:rFonts w:hint="eastAsia" w:ascii="仿宋_GB2312" w:eastAsia="仿宋_GB2312"/>
                <w:sz w:val="24"/>
                <w:szCs w:val="24"/>
              </w:rPr>
              <w:t>Meta</w:t>
            </w:r>
            <w:r>
              <w:rPr>
                <w:rFonts w:hint="eastAsia" w:ascii="仿宋_GB2312" w:eastAsia="仿宋_GB2312"/>
                <w:sz w:val="24"/>
                <w:szCs w:val="24"/>
                <w:lang w:val="en-US" w:eastAsia="zh-CN"/>
              </w:rPr>
              <w:t>公司的</w:t>
            </w:r>
            <w:r>
              <w:rPr>
                <w:rFonts w:ascii="仿宋_GB2312" w:eastAsia="仿宋_GB2312"/>
                <w:sz w:val="24"/>
                <w:szCs w:val="24"/>
              </w:rPr>
              <w:t>Roziere等人利用单元测试反馈提升翻译质量的研究经验</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_Ref224047824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[11]</w:t>
            </w:r>
            <w:r>
              <w:rPr>
                <w:rFonts w:ascii="仿宋_GB2312" w:eastAsia="仿宋_GB2312"/>
                <w:sz w:val="24"/>
                <w:szCs w:val="24"/>
                <w:vertAlign w:val="superscript"/>
              </w:rPr>
              <w:fldChar w:fldCharType="end"/>
            </w:r>
            <w:r>
              <w:rPr>
                <w:rFonts w:ascii="仿宋_GB2312" w:eastAsia="仿宋_GB2312"/>
                <w:sz w:val="24"/>
                <w:szCs w:val="24"/>
              </w:rPr>
              <w:t>，本研究设计</w:t>
            </w:r>
            <w:r>
              <w:rPr>
                <w:rFonts w:hint="eastAsia" w:ascii="仿宋_GB2312" w:eastAsia="仿宋_GB2312"/>
                <w:sz w:val="24"/>
                <w:szCs w:val="24"/>
              </w:rPr>
              <w:t>“</w:t>
            </w:r>
            <w:r>
              <w:rPr>
                <w:rFonts w:ascii="仿宋_GB2312" w:eastAsia="仿宋_GB2312"/>
                <w:sz w:val="24"/>
                <w:szCs w:val="24"/>
              </w:rPr>
              <w:t>生成-校验-反馈-修复</w:t>
            </w:r>
            <w:r>
              <w:rPr>
                <w:rFonts w:hint="eastAsia" w:ascii="仿宋_GB2312" w:eastAsia="仿宋_GB2312"/>
                <w:sz w:val="24"/>
                <w:szCs w:val="24"/>
              </w:rPr>
              <w:t>”</w:t>
            </w:r>
            <w:r>
              <w:rPr>
                <w:rFonts w:ascii="仿宋_GB2312" w:eastAsia="仿宋_GB2312"/>
                <w:sz w:val="24"/>
                <w:szCs w:val="24"/>
              </w:rPr>
              <w:t>的迭代式迁移框架。在单次LLM生成基础上引入结构一致性校验、行为等价性验证和视觉还原度评估三个核心环节，视觉还原度评估作为迁移验证的核心环节，通过</w:t>
            </w:r>
            <w:r>
              <w:rPr>
                <w:rFonts w:hint="eastAsia" w:ascii="仿宋_GB2312" w:eastAsia="仿宋_GB2312"/>
                <w:sz w:val="24"/>
                <w:szCs w:val="24"/>
              </w:rPr>
              <w:t>“</w:t>
            </w:r>
            <w:r>
              <w:rPr>
                <w:rFonts w:ascii="仿宋_GB2312" w:eastAsia="仿宋_GB2312"/>
                <w:sz w:val="24"/>
                <w:szCs w:val="24"/>
              </w:rPr>
              <w:t>DOM结构比对+像素级图像分析</w:t>
            </w:r>
            <w:r>
              <w:rPr>
                <w:rFonts w:hint="eastAsia" w:ascii="仿宋_GB2312" w:eastAsia="仿宋_GB2312"/>
                <w:sz w:val="24"/>
                <w:szCs w:val="24"/>
              </w:rPr>
              <w:t>”</w:t>
            </w:r>
            <w:r>
              <w:rPr>
                <w:rFonts w:ascii="仿宋_GB2312" w:eastAsia="仿宋_GB2312"/>
                <w:sz w:val="24"/>
                <w:szCs w:val="24"/>
              </w:rPr>
              <w:t>的双层评估机制，量化迁移后</w:t>
            </w:r>
            <w:r>
              <w:rPr>
                <w:rFonts w:hint="eastAsia" w:ascii="仿宋_GB2312" w:eastAsia="仿宋_GB2312"/>
                <w:sz w:val="24"/>
                <w:szCs w:val="24"/>
                <w:lang w:val="en-US" w:eastAsia="zh-CN"/>
              </w:rPr>
              <w:t>界面</w:t>
            </w:r>
            <w:r>
              <w:rPr>
                <w:rFonts w:ascii="仿宋_GB2312" w:eastAsia="仿宋_GB2312"/>
                <w:sz w:val="24"/>
                <w:szCs w:val="24"/>
              </w:rPr>
              <w:t>与原</w:t>
            </w:r>
            <w:r>
              <w:rPr>
                <w:rFonts w:hint="eastAsia" w:ascii="仿宋_GB2312" w:eastAsia="仿宋_GB2312"/>
                <w:sz w:val="24"/>
                <w:szCs w:val="24"/>
                <w:lang w:val="en-US" w:eastAsia="zh-CN"/>
              </w:rPr>
              <w:t>界面</w:t>
            </w:r>
            <w:r>
              <w:rPr>
                <w:rFonts w:ascii="仿宋_GB2312" w:eastAsia="仿宋_GB2312"/>
                <w:sz w:val="24"/>
                <w:szCs w:val="24"/>
              </w:rPr>
              <w:t>的视觉一致性。DOM结构比对采用树编辑距离算法，像素级分析通过截图工具计算结构相似性。针对动态内容干扰，引入计算样式比对辅助判断，重点关注颜色、字体、边距等关键视觉属性。这一创新点回应了Zalando实践中发现的LLM无法可视化组件渲染效果的问题</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_Ref224047722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[6]</w:t>
            </w:r>
            <w:r>
              <w:rPr>
                <w:rFonts w:ascii="仿宋_GB2312" w:eastAsia="仿宋_GB2312"/>
                <w:sz w:val="24"/>
                <w:szCs w:val="24"/>
                <w:vertAlign w:val="superscript"/>
              </w:rPr>
              <w:fldChar w:fldCharType="end"/>
            </w:r>
            <w:r>
              <w:rPr>
                <w:rFonts w:ascii="仿宋_GB2312" w:eastAsia="仿宋_GB2312"/>
                <w:sz w:val="24"/>
                <w:szCs w:val="24"/>
              </w:rPr>
              <w:t>，将</w:t>
            </w:r>
            <w:r>
              <w:rPr>
                <w:rFonts w:hint="eastAsia" w:ascii="仿宋_GB2312" w:eastAsia="仿宋_GB2312"/>
                <w:sz w:val="24"/>
                <w:szCs w:val="24"/>
              </w:rPr>
              <w:t>“</w:t>
            </w:r>
            <w:r>
              <w:rPr>
                <w:rFonts w:ascii="仿宋_GB2312" w:eastAsia="仿宋_GB2312"/>
                <w:sz w:val="24"/>
                <w:szCs w:val="24"/>
              </w:rPr>
              <w:t>外观等价</w:t>
            </w:r>
            <w:r>
              <w:rPr>
                <w:rFonts w:hint="eastAsia" w:ascii="仿宋_GB2312" w:eastAsia="仿宋_GB2312"/>
                <w:sz w:val="24"/>
                <w:szCs w:val="24"/>
              </w:rPr>
              <w:t>”</w:t>
            </w:r>
            <w:r>
              <w:rPr>
                <w:rFonts w:ascii="仿宋_GB2312" w:eastAsia="仿宋_GB2312"/>
                <w:sz w:val="24"/>
                <w:szCs w:val="24"/>
              </w:rPr>
              <w:t>纳入迁移质量评价标准。</w:t>
            </w:r>
          </w:p>
          <w:p w14:paraId="2CAB5654">
            <w:pPr>
              <w:rPr>
                <w:rFonts w:ascii="仿宋_GB2312" w:eastAsia="仿宋_GB2312"/>
                <w:sz w:val="24"/>
                <w:szCs w:val="24"/>
              </w:rPr>
            </w:pPr>
            <w:r>
              <w:rPr>
                <w:rFonts w:ascii="仿宋_GB2312" w:eastAsia="仿宋_GB2312"/>
                <w:sz w:val="24"/>
                <w:szCs w:val="24"/>
              </w:rPr>
              <w:t>并通过基于规则的快速修复和基于模型的智能修复两种机制实现自校正。这一设计将环境反馈纳入迭代优化，使模型能够根据执行反馈逐步改进迁移质量</w:t>
            </w:r>
            <w:r>
              <w:rPr>
                <w:rFonts w:hint="eastAsia" w:ascii="仿宋_GB2312" w:eastAsia="仿宋_GB2312"/>
                <w:sz w:val="24"/>
                <w:szCs w:val="24"/>
              </w:rPr>
              <w:t>。</w:t>
            </w:r>
          </w:p>
          <w:p w14:paraId="5372E29E">
            <w:pPr>
              <w:rPr>
                <w:rFonts w:ascii="仿宋_GB2312" w:eastAsia="仿宋_GB2312"/>
                <w:b/>
                <w:bCs/>
                <w:sz w:val="24"/>
                <w:szCs w:val="24"/>
              </w:rPr>
            </w:pPr>
            <w:r>
              <w:rPr>
                <w:rFonts w:ascii="仿宋_GB2312" w:eastAsia="仿宋_GB2312"/>
                <w:b/>
                <w:bCs/>
                <w:sz w:val="24"/>
                <w:szCs w:val="24"/>
              </w:rPr>
              <w:t>3.</w:t>
            </w:r>
            <w:r>
              <w:rPr>
                <w:rFonts w:hint="eastAsia" w:ascii="仿宋_GB2312" w:eastAsia="仿宋_GB2312"/>
                <w:b/>
                <w:bCs/>
                <w:sz w:val="24"/>
                <w:szCs w:val="24"/>
                <w:lang w:val="en-US" w:eastAsia="zh-CN"/>
              </w:rPr>
              <w:t>2</w:t>
            </w:r>
            <w:r>
              <w:rPr>
                <w:rFonts w:ascii="仿宋_GB2312" w:eastAsia="仿宋_GB2312"/>
                <w:b/>
                <w:bCs/>
                <w:sz w:val="24"/>
                <w:szCs w:val="24"/>
              </w:rPr>
              <w:t xml:space="preserve"> 面向UI</w:t>
            </w:r>
            <w:r>
              <w:rPr>
                <w:rFonts w:hint="eastAsia" w:ascii="仿宋_GB2312" w:eastAsia="仿宋_GB2312"/>
                <w:b/>
                <w:bCs/>
                <w:sz w:val="24"/>
                <w:szCs w:val="24"/>
                <w:lang w:val="en-US" w:eastAsia="zh-CN"/>
              </w:rPr>
              <w:t>界面</w:t>
            </w:r>
            <w:r>
              <w:rPr>
                <w:rFonts w:ascii="仿宋_GB2312" w:eastAsia="仿宋_GB2312"/>
                <w:b/>
                <w:bCs/>
                <w:sz w:val="24"/>
                <w:szCs w:val="24"/>
              </w:rPr>
              <w:t>的结构化语义模型</w:t>
            </w:r>
          </w:p>
          <w:p w14:paraId="7B252F07">
            <w:pPr>
              <w:ind w:firstLine="480" w:firstLineChars="200"/>
              <w:rPr>
                <w:rFonts w:hint="default" w:ascii="仿宋_GB2312" w:eastAsia="仿宋_GB2312"/>
                <w:sz w:val="24"/>
                <w:szCs w:val="24"/>
                <w:lang w:val="en-US" w:eastAsia="zh-CN"/>
              </w:rPr>
            </w:pPr>
            <w:r>
              <w:rPr>
                <w:rFonts w:ascii="仿宋_GB2312" w:eastAsia="仿宋_GB2312"/>
                <w:sz w:val="24"/>
                <w:szCs w:val="24"/>
              </w:rPr>
              <w:t>本研究提出结构化语义模型（Structured Semantic Model, SSM）作为前端</w:t>
            </w:r>
            <w:r>
              <w:rPr>
                <w:rFonts w:hint="eastAsia" w:ascii="仿宋_GB2312" w:eastAsia="仿宋_GB2312"/>
                <w:sz w:val="24"/>
                <w:szCs w:val="24"/>
                <w:lang w:val="en-US" w:eastAsia="zh-CN"/>
              </w:rPr>
              <w:t>界面</w:t>
            </w:r>
            <w:r>
              <w:rPr>
                <w:rFonts w:ascii="仿宋_GB2312" w:eastAsia="仿宋_GB2312"/>
                <w:sz w:val="24"/>
                <w:szCs w:val="24"/>
              </w:rPr>
              <w:t>迁移的中间桥梁。与</w:t>
            </w:r>
            <w:r>
              <w:rPr>
                <w:rFonts w:hint="eastAsia" w:ascii="仿宋_GB2312" w:eastAsia="仿宋_GB2312"/>
                <w:sz w:val="24"/>
                <w:szCs w:val="24"/>
              </w:rPr>
              <w:t>滑铁卢大学</w:t>
            </w:r>
            <w:r>
              <w:rPr>
                <w:rFonts w:hint="eastAsia" w:ascii="仿宋_GB2312" w:eastAsia="仿宋_GB2312"/>
                <w:sz w:val="24"/>
                <w:szCs w:val="24"/>
                <w:lang w:val="en-US" w:eastAsia="zh-CN"/>
              </w:rPr>
              <w:t>的</w:t>
            </w:r>
            <w:r>
              <w:rPr>
                <w:rFonts w:ascii="仿宋_GB2312" w:eastAsia="仿宋_GB2312"/>
                <w:sz w:val="24"/>
                <w:szCs w:val="24"/>
              </w:rPr>
              <w:t>Tai等人采用的通用AST或自然语言摘要不同</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_Ref224047899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[15]</w:t>
            </w:r>
            <w:r>
              <w:rPr>
                <w:rFonts w:ascii="仿宋_GB2312" w:eastAsia="仿宋_GB2312"/>
                <w:sz w:val="24"/>
                <w:szCs w:val="24"/>
                <w:vertAlign w:val="superscript"/>
              </w:rPr>
              <w:fldChar w:fldCharType="end"/>
            </w:r>
            <w:r>
              <w:rPr>
                <w:rFonts w:ascii="仿宋_GB2312" w:eastAsia="仿宋_GB2312"/>
                <w:sz w:val="24"/>
                <w:szCs w:val="24"/>
              </w:rPr>
              <w:t>，SSM专门针对UI</w:t>
            </w:r>
            <w:r>
              <w:rPr>
                <w:rFonts w:hint="eastAsia" w:ascii="仿宋_GB2312" w:eastAsia="仿宋_GB2312"/>
                <w:sz w:val="24"/>
                <w:szCs w:val="24"/>
                <w:lang w:val="en-US" w:eastAsia="zh-CN"/>
              </w:rPr>
              <w:t>界面</w:t>
            </w:r>
            <w:r>
              <w:rPr>
                <w:rFonts w:ascii="仿宋_GB2312" w:eastAsia="仿宋_GB2312"/>
                <w:sz w:val="24"/>
                <w:szCs w:val="24"/>
              </w:rPr>
              <w:t>的特性设计，将</w:t>
            </w:r>
            <w:r>
              <w:rPr>
                <w:rFonts w:hint="eastAsia" w:ascii="仿宋_GB2312" w:eastAsia="仿宋_GB2312"/>
                <w:sz w:val="24"/>
                <w:szCs w:val="24"/>
                <w:lang w:val="en-US" w:eastAsia="zh-CN"/>
              </w:rPr>
              <w:t>页面</w:t>
            </w:r>
            <w:r>
              <w:rPr>
                <w:rFonts w:ascii="仿宋_GB2312" w:eastAsia="仿宋_GB2312"/>
                <w:sz w:val="24"/>
                <w:szCs w:val="24"/>
              </w:rPr>
              <w:t>的模板结构、数据逻辑、事件处理和样式特征抽象为框架无关的结构化表示。这一设计借鉴了</w:t>
            </w:r>
            <w:r>
              <w:rPr>
                <w:rFonts w:hint="eastAsia" w:ascii="仿宋_GB2312" w:eastAsia="仿宋_GB2312"/>
                <w:sz w:val="24"/>
                <w:szCs w:val="24"/>
              </w:rPr>
              <w:t>Google DeepMind</w:t>
            </w:r>
            <w:r>
              <w:rPr>
                <w:rFonts w:hint="eastAsia" w:ascii="仿宋_GB2312" w:eastAsia="仿宋_GB2312"/>
                <w:sz w:val="24"/>
                <w:szCs w:val="24"/>
                <w:lang w:val="en-US" w:eastAsia="zh-CN"/>
              </w:rPr>
              <w:t>公司的</w:t>
            </w:r>
            <w:r>
              <w:rPr>
                <w:rFonts w:ascii="仿宋_GB2312" w:eastAsia="仿宋_GB2312"/>
                <w:sz w:val="24"/>
                <w:szCs w:val="24"/>
              </w:rPr>
              <w:t>Chen等人树到树神经网络模型利用语法结构增强理解的思想</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_Ref224047796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[10]</w:t>
            </w:r>
            <w:r>
              <w:rPr>
                <w:rFonts w:ascii="仿宋_GB2312" w:eastAsia="仿宋_GB2312"/>
                <w:sz w:val="24"/>
                <w:szCs w:val="24"/>
                <w:vertAlign w:val="superscript"/>
              </w:rPr>
              <w:fldChar w:fldCharType="end"/>
            </w:r>
            <w:r>
              <w:rPr>
                <w:rFonts w:ascii="仿宋_GB2312" w:eastAsia="仿宋_GB2312"/>
                <w:sz w:val="24"/>
                <w:szCs w:val="24"/>
              </w:rPr>
              <w:t>，并将其扩展至前端UI领域。SSM由四个核心维度构成，</w:t>
            </w:r>
            <w:r>
              <w:rPr>
                <w:rFonts w:hint="eastAsia" w:ascii="仿宋_GB2312" w:eastAsia="仿宋_GB2312"/>
                <w:sz w:val="24"/>
                <w:szCs w:val="24"/>
                <w:lang w:val="en-US" w:eastAsia="zh-CN"/>
              </w:rPr>
              <w:t>并且通过对特定搜索场景下增加特定维度（组件依赖约束、样式Token映射表）</w:t>
            </w:r>
            <w:r>
              <w:rPr>
                <w:rFonts w:ascii="仿宋_GB2312" w:eastAsia="仿宋_GB2312"/>
                <w:sz w:val="24"/>
                <w:szCs w:val="24"/>
              </w:rPr>
              <w:t>能够降低大模型对源框架复杂语法</w:t>
            </w:r>
            <w:r>
              <w:rPr>
                <w:rFonts w:hint="eastAsia" w:ascii="仿宋_GB2312" w:eastAsia="仿宋_GB2312"/>
                <w:sz w:val="24"/>
                <w:szCs w:val="24"/>
                <w:lang w:val="en-US" w:eastAsia="zh-CN"/>
              </w:rPr>
              <w:t>和特定业务场景</w:t>
            </w:r>
            <w:r>
              <w:rPr>
                <w:rFonts w:ascii="仿宋_GB2312" w:eastAsia="仿宋_GB2312"/>
                <w:sz w:val="24"/>
                <w:szCs w:val="24"/>
              </w:rPr>
              <w:t>的理解难度，为迁移提供语义层面的精确指导。</w:t>
            </w:r>
          </w:p>
          <w:p w14:paraId="5E683C3E">
            <w:pPr>
              <w:rPr>
                <w:rFonts w:ascii="仿宋_GB2312" w:eastAsia="仿宋_GB2312"/>
                <w:b/>
                <w:bCs/>
                <w:sz w:val="24"/>
                <w:szCs w:val="24"/>
              </w:rPr>
            </w:pPr>
            <w:r>
              <w:rPr>
                <w:rFonts w:ascii="仿宋_GB2312" w:eastAsia="仿宋_GB2312"/>
                <w:b/>
                <w:bCs/>
                <w:sz w:val="24"/>
                <w:szCs w:val="24"/>
              </w:rPr>
              <w:t>3.</w:t>
            </w:r>
            <w:r>
              <w:rPr>
                <w:rFonts w:hint="eastAsia" w:ascii="仿宋_GB2312" w:eastAsia="仿宋_GB2312"/>
                <w:b/>
                <w:bCs/>
                <w:sz w:val="24"/>
                <w:szCs w:val="24"/>
                <w:lang w:val="en-US" w:eastAsia="zh-CN"/>
              </w:rPr>
              <w:t>3</w:t>
            </w:r>
            <w:r>
              <w:rPr>
                <w:rFonts w:ascii="仿宋_GB2312" w:eastAsia="仿宋_GB2312"/>
                <w:b/>
                <w:bCs/>
                <w:sz w:val="24"/>
                <w:szCs w:val="24"/>
              </w:rPr>
              <w:t xml:space="preserve"> 静态分析与生成式AI的融合</w:t>
            </w:r>
          </w:p>
          <w:p w14:paraId="149DE614">
            <w:pPr>
              <w:ind w:firstLine="480" w:firstLineChars="200"/>
              <w:rPr>
                <w:rFonts w:ascii="仿宋_GB2312" w:eastAsia="仿宋_GB2312"/>
                <w:sz w:val="24"/>
                <w:szCs w:val="24"/>
              </w:rPr>
            </w:pPr>
            <w:r>
              <w:rPr>
                <w:rFonts w:ascii="仿宋_GB2312" w:eastAsia="仿宋_GB2312"/>
                <w:sz w:val="24"/>
                <w:szCs w:val="24"/>
              </w:rPr>
              <w:t>本研究将传统编译技术中的AST静态分析、规则校验与生成式AI有机结合，形成混合技术方案。在SSM提取阶段采用确定性静态分析保证结构捕获的精确性，在代码生成阶段利用LLM的语义理解能力处理复杂逻辑转换，在修复阶段结合规则库与模型调用实现高效迭代，形成</w:t>
            </w:r>
            <w:r>
              <w:rPr>
                <w:rFonts w:hint="eastAsia" w:ascii="仿宋_GB2312" w:eastAsia="仿宋_GB2312"/>
                <w:sz w:val="24"/>
                <w:szCs w:val="24"/>
              </w:rPr>
              <w:t>“</w:t>
            </w:r>
            <w:r>
              <w:rPr>
                <w:rFonts w:ascii="仿宋_GB2312" w:eastAsia="仿宋_GB2312"/>
                <w:sz w:val="24"/>
                <w:szCs w:val="24"/>
              </w:rPr>
              <w:t>确定性分析+概率性生成</w:t>
            </w:r>
            <w:r>
              <w:rPr>
                <w:rFonts w:hint="eastAsia" w:ascii="仿宋_GB2312" w:eastAsia="仿宋_GB2312"/>
                <w:sz w:val="24"/>
                <w:szCs w:val="24"/>
              </w:rPr>
              <w:t>”</w:t>
            </w:r>
            <w:r>
              <w:rPr>
                <w:rFonts w:ascii="仿宋_GB2312" w:eastAsia="仿宋_GB2312"/>
                <w:sz w:val="24"/>
                <w:szCs w:val="24"/>
              </w:rPr>
              <w:t>的混合设计。这一设计借鉴了Chen等人伪代码语义翻译的研究思路</w:t>
            </w:r>
            <w:r>
              <w:rPr>
                <w:rFonts w:ascii="仿宋_GB2312" w:eastAsia="仿宋_GB2312"/>
                <w:sz w:val="24"/>
                <w:szCs w:val="24"/>
                <w:vertAlign w:val="superscript"/>
              </w:rPr>
              <w:fldChar w:fldCharType="begin"/>
            </w:r>
            <w:r>
              <w:rPr>
                <w:rFonts w:ascii="仿宋_GB2312" w:eastAsia="仿宋_GB2312"/>
                <w:sz w:val="24"/>
                <w:szCs w:val="24"/>
                <w:vertAlign w:val="superscript"/>
              </w:rPr>
              <w:instrText xml:space="preserve"> REF _Ref224047951 \r \h  \* MERGEFORMAT </w:instrText>
            </w:r>
            <w:r>
              <w:rPr>
                <w:rFonts w:ascii="仿宋_GB2312" w:eastAsia="仿宋_GB2312"/>
                <w:sz w:val="24"/>
                <w:szCs w:val="24"/>
                <w:vertAlign w:val="superscript"/>
              </w:rPr>
              <w:fldChar w:fldCharType="separate"/>
            </w:r>
            <w:r>
              <w:rPr>
                <w:rFonts w:ascii="仿宋_GB2312" w:eastAsia="仿宋_GB2312"/>
                <w:sz w:val="24"/>
                <w:szCs w:val="24"/>
                <w:vertAlign w:val="superscript"/>
              </w:rPr>
              <w:t>[19]</w:t>
            </w:r>
            <w:r>
              <w:rPr>
                <w:rFonts w:ascii="仿宋_GB2312" w:eastAsia="仿宋_GB2312"/>
                <w:sz w:val="24"/>
                <w:szCs w:val="24"/>
                <w:vertAlign w:val="superscript"/>
              </w:rPr>
              <w:fldChar w:fldCharType="end"/>
            </w:r>
            <w:r>
              <w:rPr>
                <w:rFonts w:ascii="仿宋_GB2312" w:eastAsia="仿宋_GB2312"/>
                <w:sz w:val="24"/>
                <w:szCs w:val="24"/>
              </w:rPr>
              <w:t>。</w:t>
            </w:r>
          </w:p>
          <w:p w14:paraId="08905547">
            <w:pPr>
              <w:rPr>
                <w:rFonts w:ascii="仿宋_GB2312" w:eastAsia="仿宋_GB2312"/>
                <w:b/>
                <w:bCs/>
                <w:sz w:val="24"/>
                <w:szCs w:val="24"/>
              </w:rPr>
            </w:pPr>
            <w:r>
              <w:rPr>
                <w:rFonts w:hint="eastAsia" w:ascii="仿宋_GB2312" w:eastAsia="仿宋_GB2312"/>
                <w:b/>
                <w:bCs/>
                <w:sz w:val="24"/>
                <w:szCs w:val="24"/>
              </w:rPr>
              <w:t>4</w:t>
            </w:r>
            <w:r>
              <w:rPr>
                <w:rFonts w:ascii="仿宋_GB2312" w:eastAsia="仿宋_GB2312"/>
                <w:b/>
                <w:bCs/>
                <w:sz w:val="24"/>
                <w:szCs w:val="24"/>
              </w:rPr>
              <w:t>、主要参考文献目录</w:t>
            </w:r>
          </w:p>
          <w:p w14:paraId="2BE27439">
            <w:pPr>
              <w:pStyle w:val="13"/>
            </w:pPr>
            <w:bookmarkStart w:id="0" w:name="_Ref224047636"/>
            <w:r>
              <w:t>Legacyleap. ExtJS, Backbone &amp; Knockout to React or Angular Migration: Why Gen AI Alone Isn‘t Enough[EB/OL]. (2026-01-18).https://www.legacyleap.ai/blog/extjs-backbone-knockout-to-react-angular-migration/.</w:t>
            </w:r>
            <w:bookmarkEnd w:id="0"/>
          </w:p>
          <w:p w14:paraId="4EEB37A2">
            <w:pPr>
              <w:pStyle w:val="13"/>
            </w:pPr>
            <w:bookmarkStart w:id="1" w:name="_Ref224047660"/>
            <w:r>
              <w:t>Chen X, Xue J, Xie X, et al. A Systematic Literature Review on Neural Code Translation[J]. ACM Transactions on Software Engineering and Methodology, 2025. arXiv preprint arXiv:2505.07425.</w:t>
            </w:r>
            <w:bookmarkEnd w:id="1"/>
          </w:p>
          <w:p w14:paraId="24EEC178">
            <w:pPr>
              <w:pStyle w:val="13"/>
            </w:pPr>
            <w:bookmarkStart w:id="2" w:name="_Ref224047673"/>
            <w:r>
              <w:t>Roziere B, Lachaux M A, Chanussot L, et al. Unsupervised translation of programming languages[C]//Advances in Neural Information Processing Systems (NeurIPS). 2020.</w:t>
            </w:r>
            <w:bookmarkEnd w:id="2"/>
          </w:p>
          <w:p w14:paraId="4AEFE8DC">
            <w:pPr>
              <w:pStyle w:val="13"/>
            </w:pPr>
            <w:bookmarkStart w:id="3" w:name="_Ref224047687"/>
            <w:r>
              <w:t>Ziftci C, et al. Migrating Code At Scale With LLMs At Google[J]. arXiv preprint arXiv:2504.09691, 2025.</w:t>
            </w:r>
            <w:bookmarkEnd w:id="3"/>
          </w:p>
          <w:p w14:paraId="54911E7A">
            <w:pPr>
              <w:pStyle w:val="13"/>
            </w:pPr>
            <w:bookmarkStart w:id="4" w:name="_Ref224047702"/>
            <w:r>
              <w:t>Pan R, Ibrahimzada A R, Krishna R, et al. Lost in translation: A study of bugs introduced by large language models while translating code[C]//Proceedings of the 46th International Conference on Software Engineering (ICSE). IEEE/ACM, 2024.</w:t>
            </w:r>
            <w:bookmarkEnd w:id="4"/>
          </w:p>
          <w:p w14:paraId="004855C7">
            <w:pPr>
              <w:pStyle w:val="13"/>
            </w:pPr>
            <w:bookmarkStart w:id="5" w:name="_Ref224047722"/>
            <w:r>
              <w:t>Zalando Engineering. LLM powered migration of UI component libraries[EB/OL]. (2025-02-20). https://engineering.zalando.com/posts/2025/02/llm-migration-ui-component-libraries.html.</w:t>
            </w:r>
            <w:bookmarkEnd w:id="5"/>
          </w:p>
          <w:p w14:paraId="5214BA31">
            <w:pPr>
              <w:pStyle w:val="13"/>
            </w:pPr>
            <w:bookmarkStart w:id="6" w:name="_Ref224047752"/>
            <w:r>
              <w:t>Terekhov A A, Verhoef C. The realities of language conversions[J]. IEEE Software, 2000, 17(6): 111-124.</w:t>
            </w:r>
            <w:bookmarkEnd w:id="6"/>
          </w:p>
          <w:p w14:paraId="75004BC4">
            <w:pPr>
              <w:pStyle w:val="13"/>
            </w:pPr>
            <w:bookmarkStart w:id="7" w:name="_Ref224047765"/>
            <w:r>
              <w:t>Chisnall D. The challenge of cross-language interoperability[J]. Communications of the ACM, 2013, 56(12): 50-56.</w:t>
            </w:r>
            <w:bookmarkEnd w:id="7"/>
          </w:p>
          <w:p w14:paraId="4C82A3EF">
            <w:pPr>
              <w:pStyle w:val="13"/>
            </w:pPr>
            <w:bookmarkStart w:id="8" w:name="_Ref224047778"/>
            <w:r>
              <w:t>Churkin Y A, Melnik D M, Buchatskiy R A. Survey of application program interface migration methods for object-oriented languages[J]. Proceedings of ISP RAS, 2025, 37(4): 111-146.</w:t>
            </w:r>
            <w:bookmarkEnd w:id="8"/>
          </w:p>
          <w:p w14:paraId="5546FBF5">
            <w:pPr>
              <w:pStyle w:val="13"/>
            </w:pPr>
            <w:bookmarkStart w:id="9" w:name="_Ref224047796"/>
            <w:r>
              <w:t>Chen X, Liu C, Song D. Tree-to-tree neural networks for program translation[C]//Advances in Neural Information Processing Systems (NeurIPS). 2018: 2552-2562.</w:t>
            </w:r>
            <w:bookmarkEnd w:id="9"/>
          </w:p>
          <w:p w14:paraId="79CC254D">
            <w:pPr>
              <w:pStyle w:val="13"/>
            </w:pPr>
            <w:bookmarkStart w:id="10" w:name="_Ref224047824"/>
            <w:r>
              <w:t>Roziere B, Zhang J, Charton F, et al. Leveraging automated unit tests for unsupervised code translation[C]//Proceedings of the 10th International Conference on Learning Representations (ICLR). 2022.</w:t>
            </w:r>
            <w:bookmarkEnd w:id="10"/>
          </w:p>
          <w:p w14:paraId="082B4085">
            <w:pPr>
              <w:pStyle w:val="13"/>
            </w:pPr>
            <w:bookmarkStart w:id="11" w:name="_Ref224047842"/>
            <w:r>
              <w:t>Ahmad W U, Tushar M G R, Chakraborty S, et al. AVATAR: A parallel corpus for Java-Python program translation[C]//Findings of the Association for Computational Linguistics (ACL). 2023: 2268-2281.</w:t>
            </w:r>
            <w:bookmarkEnd w:id="11"/>
          </w:p>
          <w:p w14:paraId="650A26F6">
            <w:pPr>
              <w:pStyle w:val="13"/>
            </w:pPr>
            <w:bookmarkStart w:id="12" w:name="_Ref224047852"/>
            <w:r>
              <w:t>Lu S, Guo D, Ren S, et al. CodeXGLUE: A machine learning benchmark dataset for code understanding and generation[C]//NeurIPS Datasets and Benchmarks. 2021.</w:t>
            </w:r>
            <w:bookmarkEnd w:id="12"/>
          </w:p>
          <w:p w14:paraId="0CAFB8C5">
            <w:pPr>
              <w:pStyle w:val="13"/>
            </w:pPr>
            <w:bookmarkStart w:id="13" w:name="_Ref224047884"/>
            <w:r>
              <w:t>Szafraniec M, Roziere B, Leather H, et al. Code translation with compiler representations[C]//Proceedings of the 11th International Conference on Learning Representations (ICLR). 2023.</w:t>
            </w:r>
            <w:bookmarkEnd w:id="13"/>
          </w:p>
          <w:p w14:paraId="39230838">
            <w:pPr>
              <w:pStyle w:val="13"/>
            </w:pPr>
            <w:bookmarkStart w:id="14" w:name="_Ref224047899"/>
            <w:r>
              <w:t>Tai C A, Golab L, Wong A. NL in the Middle: Code Translation with LLMs and Intermediate Representations[C]//Proceedings of the 2025 Conference on Neural Information Processing Systems (NeurIPS 2025). 2025. arXiv preprint arXiv:2507.08627.</w:t>
            </w:r>
            <w:bookmarkEnd w:id="14"/>
          </w:p>
          <w:p w14:paraId="46B4156C">
            <w:pPr>
              <w:pStyle w:val="13"/>
            </w:pPr>
            <w:bookmarkStart w:id="15" w:name="_Ref224047912"/>
            <w:r>
              <w:t>Li X, Fei Z, Ma Y, et al. Environment-in-the-Loop: Rethinking Code Migration with LLM-based Agents[J]. arXiv preprint arXiv:2602.09944, 2026.</w:t>
            </w:r>
            <w:bookmarkEnd w:id="15"/>
          </w:p>
          <w:p w14:paraId="685B4F9A">
            <w:pPr>
              <w:pStyle w:val="13"/>
            </w:pPr>
            <w:bookmarkStart w:id="16" w:name="_Ref224047925"/>
            <w:r>
              <w:t>Garcia P, Benites E, Domingues E, et al. On Migrating Framework Components in Web Applications: A State-of-the-Art and State-of-the-Practice Review[J]. Available at SSRN 5406284, 2025.</w:t>
            </w:r>
            <w:bookmarkEnd w:id="16"/>
          </w:p>
          <w:p w14:paraId="1BBC9365">
            <w:pPr>
              <w:pStyle w:val="13"/>
            </w:pPr>
            <w:bookmarkStart w:id="17" w:name="_Ref224047938"/>
            <w:r>
              <w:t>丁嵘, 刘屹洲, 王雨倩, 等. 基于领域知识图谱的框架间AI源码自动迁移[J]. 软件学报, 2026, 37(2): 584-600.</w:t>
            </w:r>
            <w:bookmarkEnd w:id="17"/>
          </w:p>
          <w:p w14:paraId="42F1E7A3">
            <w:pPr>
              <w:pStyle w:val="13"/>
            </w:pPr>
            <w:bookmarkStart w:id="18" w:name="_Ref224047951"/>
            <w:r>
              <w:t>Chen S, et al. Can Emulating Semantic Translation Help LLMs with Code Translation? A Study Based on Pseudocode[J]. ACM Transactions on Software Engineering and Methodology (TOSEM), 2026. DOI: 10.1145/3790101. arXiv preprint arXiv:2510.00920.</w:t>
            </w:r>
            <w:bookmarkEnd w:id="18"/>
          </w:p>
          <w:p w14:paraId="014F4CBE">
            <w:pPr>
              <w:pStyle w:val="13"/>
            </w:pPr>
            <w:bookmarkStart w:id="19" w:name="_Ref224047998"/>
            <w:r>
              <w:t>InfoQ. Google Ships Angular 21: Signal Forms, Zoneless Migration, and AI-First Tooling[EB/OL]. (2025-11-25).https://www.infoq.com/news/2025/11/angular-21-released/.</w:t>
            </w:r>
            <w:bookmarkEnd w:id="19"/>
          </w:p>
          <w:p w14:paraId="5DDE9272">
            <w:pPr>
              <w:pStyle w:val="13"/>
            </w:pPr>
            <w:bookmarkStart w:id="20" w:name="_Ref224048011"/>
            <w:r>
              <w:t>Sencha Inc. React vs Angular vs Ext JS: Enterprise UI Framework Benchmark 2026[EB/OL]. (2025-12-24). https://www.sencha.com/blog/react-angular-or-ext-js-benchmarking-enterprise-ui-frameworks-for-2026/.</w:t>
            </w:r>
            <w:bookmarkEnd w:id="20"/>
          </w:p>
          <w:p w14:paraId="5B5C9460">
            <w:pPr>
              <w:pStyle w:val="13"/>
            </w:pPr>
            <w:bookmarkStart w:id="21" w:name="_Ref224048021"/>
            <w:r>
              <w:t>Grynets O, Lyashkevych V, et al. Fine-tuned LLM-based Code Migration Framework[J]. arXiv preprint arXiv:2512.13515, 2026.</w:t>
            </w:r>
            <w:bookmarkEnd w:id="21"/>
          </w:p>
          <w:p w14:paraId="045E6AD0">
            <w:pPr>
              <w:pStyle w:val="13"/>
            </w:pPr>
            <w:bookmarkStart w:id="22" w:name="_Ref224048040"/>
            <w:r>
              <w:t>百度智能云. 从Webpack到Rsbuild：企业级项目迁移尝鲜指南[EB/OL]. (2025-09-18). https://cloud.baidu.com/article/3654072.</w:t>
            </w:r>
            <w:bookmarkEnd w:id="22"/>
          </w:p>
          <w:p w14:paraId="377297AC">
            <w:pPr>
              <w:pStyle w:val="13"/>
            </w:pPr>
            <w:bookmarkStart w:id="23" w:name="_Ref224048060"/>
            <w:r>
              <w:t>华信永道（北京）科技股份有限公司. 编程语言转换方法、系统及装置: CN121277505A[P]. 2026-01-08.</w:t>
            </w:r>
            <w:bookmarkEnd w:id="23"/>
          </w:p>
          <w:p w14:paraId="3BB4233F">
            <w:pPr>
              <w:pStyle w:val="13"/>
            </w:pPr>
            <w:bookmarkStart w:id="24" w:name="_Ref224048107"/>
            <w:r>
              <w:t>Jiang H, Zhu J, Wan Y, et al. Can Large Language Models Understand Intermediate Representations in Compilers?[C]//Proceedings of the 42nd International Conference on Machine Learning (ICML 2025). PMLR, 2025: 27851-27872.</w:t>
            </w:r>
            <w:bookmarkEnd w:id="24"/>
          </w:p>
        </w:tc>
      </w:tr>
      <w:tr w14:paraId="322C4563">
        <w:trPr>
          <w:gridAfter w:val="1"/>
          <w:wAfter w:w="41" w:type="dxa"/>
          <w:trHeight w:val="5102"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3C926D99">
            <w:pPr>
              <w:rPr>
                <w:rFonts w:ascii="仿宋_GB2312" w:eastAsia="仿宋_GB2312"/>
                <w:b/>
                <w:sz w:val="24"/>
                <w:szCs w:val="24"/>
              </w:rPr>
            </w:pPr>
            <w:r>
              <w:rPr>
                <w:rFonts w:hint="eastAsia" w:ascii="仿宋_GB2312" w:eastAsia="仿宋_GB2312"/>
                <w:b/>
                <w:sz w:val="24"/>
                <w:szCs w:val="24"/>
              </w:rPr>
              <w:t>主要研究内容，拟解决的关健问题以及预期达到的目标：</w:t>
            </w:r>
          </w:p>
          <w:p w14:paraId="18375A78">
            <w:pPr>
              <w:numPr>
                <w:ilvl w:val="0"/>
                <w:numId w:val="0"/>
              </w:numPr>
              <w:rPr>
                <w:rFonts w:hint="eastAsia" w:ascii="仿宋_GB2312" w:eastAsia="仿宋_GB2312"/>
                <w:b/>
                <w:sz w:val="24"/>
                <w:szCs w:val="24"/>
              </w:rPr>
            </w:pPr>
            <w:r>
              <w:rPr>
                <w:rFonts w:hint="eastAsia" w:ascii="仿宋_GB2312" w:eastAsia="仿宋_GB2312"/>
                <w:b/>
                <w:sz w:val="24"/>
                <w:szCs w:val="24"/>
                <w:lang w:val="en-US" w:eastAsia="zh-CN"/>
              </w:rPr>
              <w:t>1、</w:t>
            </w:r>
            <w:r>
              <w:rPr>
                <w:rFonts w:hint="eastAsia" w:ascii="仿宋_GB2312" w:eastAsia="仿宋_GB2312"/>
                <w:b/>
                <w:sz w:val="24"/>
                <w:szCs w:val="24"/>
              </w:rPr>
              <w:t>主要研究内容</w:t>
            </w:r>
          </w:p>
          <w:p w14:paraId="31ECD0FC">
            <w:pPr>
              <w:rPr>
                <w:rFonts w:ascii="仿宋_GB2312" w:eastAsia="仿宋_GB2312"/>
                <w:b/>
                <w:sz w:val="24"/>
                <w:szCs w:val="24"/>
              </w:rPr>
            </w:pPr>
            <w:r>
              <w:rPr>
                <w:rFonts w:hint="eastAsia" w:ascii="仿宋_GB2312" w:eastAsia="仿宋_GB2312"/>
                <w:b/>
                <w:sz w:val="24"/>
                <w:szCs w:val="24"/>
                <w:lang w:val="en-US" w:eastAsia="zh-CN"/>
              </w:rPr>
              <w:t>1</w:t>
            </w:r>
            <w:r>
              <w:rPr>
                <w:rFonts w:hint="eastAsia" w:ascii="仿宋_GB2312" w:eastAsia="仿宋_GB2312"/>
                <w:b/>
                <w:sz w:val="24"/>
                <w:szCs w:val="24"/>
              </w:rPr>
              <w:t>.</w:t>
            </w:r>
            <w:r>
              <w:rPr>
                <w:rFonts w:hint="default" w:ascii="仿宋_GB2312" w:eastAsia="仿宋_GB2312"/>
                <w:b/>
                <w:sz w:val="24"/>
                <w:szCs w:val="24"/>
                <w:lang w:val="en-US"/>
              </w:rPr>
              <w:t>1</w:t>
            </w:r>
            <w:r>
              <w:rPr>
                <w:rFonts w:hint="eastAsia" w:ascii="仿宋_GB2312" w:eastAsia="仿宋_GB2312"/>
                <w:b/>
                <w:sz w:val="24"/>
                <w:szCs w:val="24"/>
              </w:rPr>
              <w:t>、</w:t>
            </w:r>
            <w:r>
              <w:rPr>
                <w:rFonts w:ascii="仿宋_GB2312" w:eastAsia="仿宋_GB2312"/>
                <w:b/>
                <w:sz w:val="24"/>
                <w:szCs w:val="24"/>
              </w:rPr>
              <w:t>基于Agent框架的迁移流程编排</w:t>
            </w:r>
          </w:p>
          <w:p w14:paraId="36894BAF">
            <w:pPr>
              <w:rPr>
                <w:rFonts w:ascii="仿宋_GB2312" w:eastAsia="仿宋_GB2312"/>
                <w:bCs/>
                <w:sz w:val="24"/>
                <w:szCs w:val="24"/>
              </w:rPr>
            </w:pPr>
            <w:r>
              <w:rPr>
                <w:rFonts w:ascii="仿宋_GB2312" w:eastAsia="仿宋_GB2312"/>
                <w:bCs/>
                <w:sz w:val="24"/>
                <w:szCs w:val="24"/>
              </w:rPr>
              <w:t>为实现上述多阶段流程的自动化、可观测与灵活控制，引入</w:t>
            </w:r>
            <w:r>
              <w:rPr>
                <w:rFonts w:ascii="仿宋_GB2312" w:eastAsia="仿宋_GB2312"/>
                <w:b/>
                <w:bCs/>
                <w:sz w:val="24"/>
                <w:szCs w:val="24"/>
              </w:rPr>
              <w:t>LangGraph</w:t>
            </w:r>
            <w:r>
              <w:rPr>
                <w:rFonts w:ascii="仿宋_GB2312" w:eastAsia="仿宋_GB2312"/>
                <w:bCs/>
                <w:sz w:val="24"/>
                <w:szCs w:val="24"/>
              </w:rPr>
              <w:t>作为底层Agent框架。将每个迁移阶段封装为独立的图节点（Node），节点间的转移条件由校验结果和评估分数动态决定。通过LangGraph的状态管理机制（StateGraph），在各节点间传递SSM、中间代码、差异报告、迭代计数等上下文信息。利用LangSmith的追踪能力记录每次迁移的完整决策链、LLM调用耗时及Token消耗，为后续实验分析提供数据支持。该编排层还将负责与云端LLM服务的通信。</w:t>
            </w:r>
          </w:p>
          <w:p w14:paraId="0B1B61C7">
            <w:pPr>
              <w:rPr>
                <w:rFonts w:ascii="仿宋_GB2312" w:eastAsia="仿宋_GB2312"/>
                <w:b/>
                <w:sz w:val="24"/>
                <w:szCs w:val="24"/>
              </w:rPr>
            </w:pPr>
            <w:r>
              <w:rPr>
                <w:rFonts w:hint="eastAsia" w:ascii="仿宋_GB2312" w:eastAsia="仿宋_GB2312"/>
                <w:b/>
                <w:sz w:val="24"/>
                <w:szCs w:val="24"/>
                <w:lang w:val="en-US" w:eastAsia="zh-CN"/>
              </w:rPr>
              <w:t>1</w:t>
            </w:r>
            <w:r>
              <w:rPr>
                <w:rFonts w:hint="eastAsia" w:ascii="仿宋_GB2312" w:eastAsia="仿宋_GB2312"/>
                <w:b/>
                <w:sz w:val="24"/>
                <w:szCs w:val="24"/>
              </w:rPr>
              <w:t>.</w:t>
            </w:r>
            <w:r>
              <w:rPr>
                <w:rFonts w:hint="default" w:ascii="仿宋_GB2312" w:eastAsia="仿宋_GB2312"/>
                <w:b/>
                <w:sz w:val="24"/>
                <w:szCs w:val="24"/>
                <w:lang w:val="en-US"/>
              </w:rPr>
              <w:t>2</w:t>
            </w:r>
            <w:r>
              <w:rPr>
                <w:rFonts w:hint="eastAsia" w:ascii="仿宋_GB2312" w:eastAsia="仿宋_GB2312"/>
                <w:b/>
                <w:sz w:val="24"/>
                <w:szCs w:val="24"/>
              </w:rPr>
              <w:t>、</w:t>
            </w:r>
            <w:r>
              <w:rPr>
                <w:rFonts w:ascii="仿宋_GB2312" w:eastAsia="仿宋_GB2312"/>
                <w:b/>
                <w:sz w:val="24"/>
                <w:szCs w:val="24"/>
              </w:rPr>
              <w:t>大模型预训练与微调策略</w:t>
            </w:r>
          </w:p>
          <w:p w14:paraId="7F0A5E7F">
            <w:pPr>
              <w:ind w:firstLine="480" w:firstLineChars="200"/>
              <w:rPr>
                <w:rFonts w:ascii="仿宋_GB2312" w:eastAsia="仿宋_GB2312"/>
                <w:bCs/>
                <w:sz w:val="24"/>
                <w:szCs w:val="24"/>
              </w:rPr>
            </w:pPr>
            <w:r>
              <w:rPr>
                <w:rFonts w:ascii="仿宋_GB2312" w:eastAsia="仿宋_GB2312"/>
                <w:bCs/>
                <w:sz w:val="24"/>
                <w:szCs w:val="24"/>
              </w:rPr>
              <w:t>为提升大模型对SSM的理解能力和迁移任务的适配性，研究以下两种技术路径：</w:t>
            </w:r>
          </w:p>
          <w:p w14:paraId="71E992F1">
            <w:pPr>
              <w:ind w:firstLine="480" w:firstLineChars="200"/>
              <w:rPr>
                <w:rFonts w:ascii="仿宋_GB2312" w:eastAsia="仿宋_GB2312"/>
                <w:bCs/>
                <w:sz w:val="24"/>
                <w:szCs w:val="24"/>
              </w:rPr>
            </w:pPr>
            <w:r>
              <w:rPr>
                <w:rFonts w:ascii="仿宋_GB2312" w:eastAsia="仿宋_GB2312"/>
                <w:bCs/>
                <w:sz w:val="24"/>
                <w:szCs w:val="24"/>
              </w:rPr>
              <w:t>少样本提示优化：在Prompt中嵌入典型迁移案例的</w:t>
            </w:r>
            <w:r>
              <w:rPr>
                <w:rFonts w:hint="eastAsia" w:ascii="仿宋_GB2312" w:eastAsia="仿宋_GB2312"/>
                <w:bCs/>
                <w:sz w:val="24"/>
                <w:szCs w:val="24"/>
              </w:rPr>
              <w:t>“</w:t>
            </w:r>
            <w:r>
              <w:rPr>
                <w:rFonts w:ascii="仿宋_GB2312" w:eastAsia="仿宋_GB2312"/>
                <w:bCs/>
                <w:sz w:val="24"/>
                <w:szCs w:val="24"/>
              </w:rPr>
              <w:t>SSM</w:t>
            </w:r>
            <w:r>
              <w:rPr>
                <w:rFonts w:hint="eastAsia" w:ascii="仿宋_GB2312" w:eastAsia="仿宋_GB2312"/>
                <w:bCs/>
                <w:sz w:val="24"/>
                <w:szCs w:val="24"/>
              </w:rPr>
              <w:t>-</w:t>
            </w:r>
            <w:r>
              <w:rPr>
                <w:rFonts w:ascii="仿宋_GB2312" w:eastAsia="仿宋_GB2312"/>
                <w:bCs/>
                <w:sz w:val="24"/>
                <w:szCs w:val="24"/>
              </w:rPr>
              <w:t>&gt;San代码</w:t>
            </w:r>
            <w:r>
              <w:rPr>
                <w:rFonts w:hint="eastAsia" w:ascii="仿宋_GB2312" w:eastAsia="仿宋_GB2312"/>
                <w:bCs/>
                <w:sz w:val="24"/>
                <w:szCs w:val="24"/>
              </w:rPr>
              <w:t>”</w:t>
            </w:r>
            <w:r>
              <w:rPr>
                <w:rFonts w:ascii="仿宋_GB2312" w:eastAsia="仿宋_GB2312"/>
                <w:bCs/>
                <w:sz w:val="24"/>
                <w:szCs w:val="24"/>
              </w:rPr>
              <w:t>对，通过上下文学习（in-context learning）引导模型理解SSM的语义；</w:t>
            </w:r>
          </w:p>
          <w:p w14:paraId="699FDEA8">
            <w:pPr>
              <w:ind w:firstLine="480" w:firstLineChars="200"/>
              <w:rPr>
                <w:rFonts w:ascii="仿宋_GB2312" w:eastAsia="仿宋_GB2312"/>
                <w:bCs/>
                <w:sz w:val="24"/>
                <w:szCs w:val="24"/>
              </w:rPr>
            </w:pPr>
            <w:r>
              <w:rPr>
                <w:rFonts w:ascii="仿宋_GB2312" w:eastAsia="仿宋_GB2312"/>
                <w:bCs/>
                <w:sz w:val="24"/>
                <w:szCs w:val="24"/>
              </w:rPr>
              <w:t>LoRA微调：利用前期手工迁移积累的平行语料（Vue</w:t>
            </w:r>
            <w:r>
              <w:rPr>
                <w:rFonts w:hint="eastAsia" w:ascii="仿宋_GB2312" w:eastAsia="仿宋_GB2312"/>
                <w:bCs/>
                <w:sz w:val="24"/>
                <w:szCs w:val="24"/>
                <w:lang w:val="en-US" w:eastAsia="zh-CN"/>
              </w:rPr>
              <w:t>界面</w:t>
            </w:r>
            <w:r>
              <w:rPr>
                <w:rFonts w:ascii="仿宋_GB2312" w:eastAsia="仿宋_GB2312"/>
                <w:bCs/>
                <w:sz w:val="24"/>
                <w:szCs w:val="24"/>
              </w:rPr>
              <w:t>及其对应的San版本），对基础代码模型进行低秩适配（LoRA）微调，使模型学会SSM到San代码的映射规律。微调过程中将冻结原始模型参数，仅训练少量低秩矩阵，以极小的计算成本获得任务专用能力。训练数据格式采用指令微调形式，每条样本包含</w:t>
            </w:r>
            <w:r>
              <w:rPr>
                <w:rFonts w:hint="eastAsia" w:ascii="仿宋_GB2312" w:eastAsia="仿宋_GB2312"/>
                <w:bCs/>
                <w:sz w:val="24"/>
                <w:szCs w:val="24"/>
              </w:rPr>
              <w:t>“</w:t>
            </w:r>
            <w:r>
              <w:rPr>
                <w:rFonts w:ascii="仿宋_GB2312" w:eastAsia="仿宋_GB2312"/>
                <w:bCs/>
                <w:sz w:val="24"/>
                <w:szCs w:val="24"/>
              </w:rPr>
              <w:t>指令（将以下Vue</w:t>
            </w:r>
            <w:r>
              <w:rPr>
                <w:rFonts w:hint="eastAsia" w:ascii="仿宋_GB2312" w:eastAsia="仿宋_GB2312"/>
                <w:bCs/>
                <w:sz w:val="24"/>
                <w:szCs w:val="24"/>
                <w:lang w:val="en-US" w:eastAsia="zh-CN"/>
              </w:rPr>
              <w:t>代码</w:t>
            </w:r>
            <w:r>
              <w:rPr>
                <w:rFonts w:ascii="仿宋_GB2312" w:eastAsia="仿宋_GB2312"/>
                <w:bCs/>
                <w:sz w:val="24"/>
                <w:szCs w:val="24"/>
              </w:rPr>
              <w:t>迁移到San框架）+ 输入（SSM序列化JSON）+ 输出（San代码）</w:t>
            </w:r>
            <w:r>
              <w:rPr>
                <w:rFonts w:hint="eastAsia" w:ascii="仿宋_GB2312" w:eastAsia="仿宋_GB2312"/>
                <w:bCs/>
                <w:sz w:val="24"/>
                <w:szCs w:val="24"/>
              </w:rPr>
              <w:t>”</w:t>
            </w:r>
            <w:r>
              <w:rPr>
                <w:rFonts w:ascii="仿宋_GB2312" w:eastAsia="仿宋_GB2312"/>
                <w:bCs/>
                <w:sz w:val="24"/>
                <w:szCs w:val="24"/>
              </w:rPr>
              <w:t>。</w:t>
            </w:r>
          </w:p>
          <w:p w14:paraId="5AD50506">
            <w:pPr>
              <w:rPr>
                <w:rFonts w:ascii="仿宋_GB2312" w:eastAsia="仿宋_GB2312"/>
                <w:b/>
                <w:sz w:val="24"/>
                <w:szCs w:val="24"/>
              </w:rPr>
            </w:pPr>
            <w:r>
              <w:rPr>
                <w:rFonts w:hint="eastAsia" w:ascii="仿宋_GB2312" w:eastAsia="仿宋_GB2312"/>
                <w:b/>
                <w:sz w:val="24"/>
                <w:szCs w:val="24"/>
                <w:lang w:val="en-US" w:eastAsia="zh-CN"/>
              </w:rPr>
              <w:t>1</w:t>
            </w:r>
            <w:r>
              <w:rPr>
                <w:rFonts w:hint="eastAsia" w:ascii="仿宋_GB2312" w:eastAsia="仿宋_GB2312"/>
                <w:b/>
                <w:sz w:val="24"/>
                <w:szCs w:val="24"/>
              </w:rPr>
              <w:t>.</w:t>
            </w:r>
            <w:r>
              <w:rPr>
                <w:rFonts w:hint="default" w:ascii="仿宋_GB2312" w:eastAsia="仿宋_GB2312"/>
                <w:b/>
                <w:sz w:val="24"/>
                <w:szCs w:val="24"/>
                <w:lang w:val="en-US"/>
              </w:rPr>
              <w:t>3</w:t>
            </w:r>
            <w:r>
              <w:rPr>
                <w:rFonts w:hint="eastAsia" w:ascii="仿宋_GB2312" w:eastAsia="仿宋_GB2312"/>
                <w:b/>
                <w:sz w:val="24"/>
                <w:szCs w:val="24"/>
              </w:rPr>
              <w:t>、</w:t>
            </w:r>
            <w:r>
              <w:rPr>
                <w:rFonts w:ascii="仿宋_GB2312" w:eastAsia="仿宋_GB2312"/>
                <w:b/>
                <w:sz w:val="24"/>
                <w:szCs w:val="24"/>
              </w:rPr>
              <w:t>多阶段自校正迁移A</w:t>
            </w:r>
            <w:r>
              <w:rPr>
                <w:rFonts w:hint="eastAsia" w:ascii="仿宋_GB2312" w:eastAsia="仿宋_GB2312"/>
                <w:b/>
                <w:sz w:val="24"/>
                <w:szCs w:val="24"/>
              </w:rPr>
              <w:t>gen</w:t>
            </w:r>
            <w:r>
              <w:rPr>
                <w:rFonts w:ascii="仿宋_GB2312" w:eastAsia="仿宋_GB2312"/>
                <w:b/>
                <w:sz w:val="24"/>
                <w:szCs w:val="24"/>
              </w:rPr>
              <w:t>t</w:t>
            </w:r>
            <w:r>
              <w:rPr>
                <w:rFonts w:hint="eastAsia" w:ascii="仿宋_GB2312" w:eastAsia="仿宋_GB2312"/>
                <w:b/>
                <w:sz w:val="24"/>
                <w:szCs w:val="24"/>
              </w:rPr>
              <w:t>的构建</w:t>
            </w:r>
          </w:p>
          <w:p w14:paraId="55470BB5">
            <w:pPr>
              <w:ind w:firstLine="480" w:firstLineChars="200"/>
              <w:rPr>
                <w:rFonts w:ascii="仿宋_GB2312" w:eastAsia="仿宋_GB2312"/>
                <w:bCs/>
                <w:sz w:val="24"/>
                <w:szCs w:val="24"/>
              </w:rPr>
            </w:pPr>
            <w:r>
              <w:rPr>
                <w:rFonts w:ascii="仿宋_GB2312" w:eastAsia="仿宋_GB2312"/>
                <w:bCs/>
                <w:sz w:val="24"/>
                <w:szCs w:val="24"/>
              </w:rPr>
              <w:t>借鉴</w:t>
            </w:r>
            <w:r>
              <w:rPr>
                <w:rFonts w:hint="eastAsia" w:ascii="仿宋_GB2312" w:eastAsia="仿宋_GB2312"/>
                <w:bCs/>
                <w:sz w:val="24"/>
                <w:szCs w:val="24"/>
              </w:rPr>
              <w:t>“环</w:t>
            </w:r>
            <w:r>
              <w:rPr>
                <w:rFonts w:ascii="仿宋_GB2312" w:eastAsia="仿宋_GB2312"/>
                <w:bCs/>
                <w:sz w:val="24"/>
                <w:szCs w:val="24"/>
              </w:rPr>
              <w:t>境在环</w:t>
            </w:r>
            <w:r>
              <w:rPr>
                <w:rFonts w:hint="eastAsia" w:ascii="仿宋_GB2312" w:eastAsia="仿宋_GB2312"/>
                <w:bCs/>
                <w:sz w:val="24"/>
                <w:szCs w:val="24"/>
              </w:rPr>
              <w:t>”</w:t>
            </w:r>
            <w:r>
              <w:rPr>
                <w:rFonts w:ascii="仿宋_GB2312" w:eastAsia="仿宋_GB2312"/>
                <w:bCs/>
                <w:sz w:val="24"/>
                <w:szCs w:val="24"/>
              </w:rPr>
              <w:t>（Environment-in-the-Loop）理念，设计</w:t>
            </w:r>
            <w:r>
              <w:rPr>
                <w:rFonts w:hint="eastAsia" w:ascii="仿宋_GB2312" w:eastAsia="仿宋_GB2312"/>
                <w:bCs/>
                <w:sz w:val="24"/>
                <w:szCs w:val="24"/>
              </w:rPr>
              <w:t>“</w:t>
            </w:r>
            <w:r>
              <w:rPr>
                <w:rFonts w:ascii="仿宋_GB2312" w:eastAsia="仿宋_GB2312"/>
                <w:bCs/>
                <w:sz w:val="24"/>
                <w:szCs w:val="24"/>
              </w:rPr>
              <w:t>生成-校验-评估-修复</w:t>
            </w:r>
            <w:r>
              <w:rPr>
                <w:rFonts w:hint="eastAsia" w:ascii="仿宋_GB2312" w:eastAsia="仿宋_GB2312"/>
                <w:bCs/>
                <w:sz w:val="24"/>
                <w:szCs w:val="24"/>
              </w:rPr>
              <w:t>”</w:t>
            </w:r>
            <w:r>
              <w:rPr>
                <w:rFonts w:ascii="仿宋_GB2312" w:eastAsia="仿宋_GB2312"/>
                <w:bCs/>
                <w:sz w:val="24"/>
                <w:szCs w:val="24"/>
              </w:rPr>
              <w:t>的迭代式迁移框架，将视觉评估作为核心环节内嵌于流水线中，包含以下四个阶段：</w:t>
            </w:r>
          </w:p>
          <w:p w14:paraId="58ED4C4D">
            <w:pPr>
              <w:ind w:firstLine="480" w:firstLineChars="200"/>
              <w:rPr>
                <w:rFonts w:ascii="仿宋_GB2312" w:eastAsia="仿宋_GB2312"/>
                <w:bCs/>
                <w:sz w:val="24"/>
                <w:szCs w:val="24"/>
              </w:rPr>
            </w:pPr>
            <w:r>
              <w:rPr>
                <w:rFonts w:ascii="仿宋_GB2312" w:eastAsia="仿宋_GB2312"/>
                <w:bCs/>
                <w:sz w:val="24"/>
                <w:szCs w:val="24"/>
              </w:rPr>
              <w:t>（1）生成阶段：将SSM作为输入，结合少样本提示（few-shot prompting）引导大语言模型生成初始San</w:t>
            </w:r>
            <w:r>
              <w:rPr>
                <w:rFonts w:hint="eastAsia" w:ascii="仿宋_GB2312" w:eastAsia="仿宋_GB2312"/>
                <w:bCs/>
                <w:sz w:val="24"/>
                <w:szCs w:val="24"/>
                <w:lang w:val="en-US" w:eastAsia="zh-CN"/>
              </w:rPr>
              <w:t>界面</w:t>
            </w:r>
            <w:r>
              <w:rPr>
                <w:rFonts w:ascii="仿宋_GB2312" w:eastAsia="仿宋_GB2312"/>
                <w:bCs/>
                <w:sz w:val="24"/>
                <w:szCs w:val="24"/>
              </w:rPr>
              <w:t>代码。Prompt中嵌入典型迁移案例的</w:t>
            </w:r>
            <w:r>
              <w:rPr>
                <w:rFonts w:hint="eastAsia" w:ascii="仿宋_GB2312" w:eastAsia="仿宋_GB2312"/>
                <w:bCs/>
                <w:sz w:val="24"/>
                <w:szCs w:val="24"/>
              </w:rPr>
              <w:t>“</w:t>
            </w:r>
            <w:r>
              <w:rPr>
                <w:rFonts w:ascii="仿宋_GB2312" w:eastAsia="仿宋_GB2312"/>
                <w:bCs/>
                <w:sz w:val="24"/>
                <w:szCs w:val="24"/>
              </w:rPr>
              <w:t>SSM</w:t>
            </w:r>
            <w:r>
              <w:rPr>
                <w:rFonts w:hint="eastAsia" w:ascii="仿宋_GB2312" w:eastAsia="仿宋_GB2312"/>
                <w:bCs/>
                <w:sz w:val="24"/>
                <w:szCs w:val="24"/>
              </w:rPr>
              <w:t>-</w:t>
            </w:r>
            <w:r>
              <w:rPr>
                <w:rFonts w:ascii="仿宋_GB2312" w:eastAsia="仿宋_GB2312"/>
                <w:bCs/>
                <w:sz w:val="24"/>
                <w:szCs w:val="24"/>
              </w:rPr>
              <w:t>&gt;San代码</w:t>
            </w:r>
            <w:r>
              <w:rPr>
                <w:rFonts w:hint="eastAsia" w:ascii="仿宋_GB2312" w:eastAsia="仿宋_GB2312"/>
                <w:bCs/>
                <w:sz w:val="24"/>
                <w:szCs w:val="24"/>
              </w:rPr>
              <w:t>”</w:t>
            </w:r>
            <w:r>
              <w:rPr>
                <w:rFonts w:ascii="仿宋_GB2312" w:eastAsia="仿宋_GB2312"/>
                <w:bCs/>
                <w:sz w:val="24"/>
                <w:szCs w:val="24"/>
              </w:rPr>
              <w:t>对，通过上下文学习使模型理解SSM的语义。</w:t>
            </w:r>
          </w:p>
          <w:p w14:paraId="24602B53">
            <w:pPr>
              <w:ind w:firstLine="480" w:firstLineChars="200"/>
              <w:rPr>
                <w:rFonts w:ascii="仿宋_GB2312" w:eastAsia="仿宋_GB2312"/>
                <w:bCs/>
                <w:sz w:val="24"/>
                <w:szCs w:val="24"/>
              </w:rPr>
            </w:pPr>
            <w:r>
              <w:rPr>
                <w:rFonts w:ascii="仿宋_GB2312" w:eastAsia="仿宋_GB2312"/>
                <w:bCs/>
                <w:sz w:val="24"/>
                <w:szCs w:val="24"/>
              </w:rPr>
              <w:t>（2）结构校验阶段：将生成的San代码解析为AST，与源SSM进行树编辑距离比对，识别节点缺失、属性遗漏、事件丢失等结构偏差，输出结构差异报告。</w:t>
            </w:r>
          </w:p>
          <w:p w14:paraId="258310B6">
            <w:pPr>
              <w:ind w:firstLine="480" w:firstLineChars="200"/>
              <w:rPr>
                <w:rFonts w:ascii="仿宋_GB2312" w:eastAsia="仿宋_GB2312"/>
                <w:bCs/>
                <w:sz w:val="24"/>
                <w:szCs w:val="24"/>
              </w:rPr>
            </w:pPr>
            <w:r>
              <w:rPr>
                <w:rFonts w:ascii="仿宋_GB2312" w:eastAsia="仿宋_GB2312"/>
                <w:bCs/>
                <w:sz w:val="24"/>
                <w:szCs w:val="24"/>
              </w:rPr>
              <w:t>（3）视觉评估阶段：在统一渲染环境下分别渲染原Vue</w:t>
            </w:r>
            <w:r>
              <w:rPr>
                <w:rFonts w:hint="eastAsia" w:ascii="仿宋_GB2312" w:eastAsia="仿宋_GB2312"/>
                <w:bCs/>
                <w:sz w:val="24"/>
                <w:szCs w:val="24"/>
                <w:lang w:val="en-US" w:eastAsia="zh-CN"/>
              </w:rPr>
              <w:t>界面</w:t>
            </w:r>
            <w:r>
              <w:rPr>
                <w:rFonts w:ascii="仿宋_GB2312" w:eastAsia="仿宋_GB2312"/>
                <w:bCs/>
                <w:sz w:val="24"/>
                <w:szCs w:val="24"/>
              </w:rPr>
              <w:t>和迁移后San</w:t>
            </w:r>
            <w:r>
              <w:rPr>
                <w:rFonts w:hint="eastAsia" w:ascii="仿宋_GB2312" w:eastAsia="仿宋_GB2312"/>
                <w:bCs/>
                <w:sz w:val="24"/>
                <w:szCs w:val="24"/>
                <w:lang w:val="en-US" w:eastAsia="zh-CN"/>
              </w:rPr>
              <w:t>界面</w:t>
            </w:r>
            <w:r>
              <w:rPr>
                <w:rFonts w:ascii="仿宋_GB2312" w:eastAsia="仿宋_GB2312"/>
                <w:bCs/>
                <w:sz w:val="24"/>
                <w:szCs w:val="24"/>
              </w:rPr>
              <w:t>，通过Puppeteer截图并进行像素级图像差异分析，同时比对计算样式以排除动态内容干扰。具体包括：</w:t>
            </w:r>
          </w:p>
          <w:p w14:paraId="5AD9A473">
            <w:pPr>
              <w:pStyle w:val="13"/>
              <w:numPr>
                <w:ilvl w:val="0"/>
                <w:numId w:val="2"/>
              </w:numPr>
              <w:rPr>
                <w:rFonts w:ascii="仿宋_GB2312" w:eastAsia="仿宋_GB2312"/>
                <w:bCs/>
                <w:sz w:val="24"/>
                <w:szCs w:val="24"/>
              </w:rPr>
            </w:pPr>
            <w:r>
              <w:rPr>
                <w:rFonts w:ascii="仿宋_GB2312" w:eastAsia="仿宋_GB2312"/>
                <w:bCs/>
                <w:sz w:val="24"/>
                <w:szCs w:val="24"/>
              </w:rPr>
              <w:t>DOM结构比对：获取</w:t>
            </w:r>
            <w:r>
              <w:rPr>
                <w:rFonts w:hint="eastAsia" w:ascii="仿宋_GB2312" w:eastAsia="仿宋_GB2312"/>
                <w:bCs/>
                <w:sz w:val="24"/>
                <w:szCs w:val="24"/>
                <w:lang w:val="en-US" w:eastAsia="zh-CN"/>
              </w:rPr>
              <w:t>界面</w:t>
            </w:r>
            <w:r>
              <w:rPr>
                <w:rFonts w:ascii="仿宋_GB2312" w:eastAsia="仿宋_GB2312"/>
                <w:bCs/>
                <w:sz w:val="24"/>
                <w:szCs w:val="24"/>
              </w:rPr>
              <w:t>渲染后的序列化DOM树，归一化属性顺序、空白符等无关差异后，采用树编辑距离算法计算结构相似度</w:t>
            </w:r>
            <w:r>
              <w:rPr>
                <w:rFonts w:hint="eastAsia" w:ascii="仿宋_GB2312" w:eastAsia="仿宋_GB2312"/>
                <w:bCs/>
                <w:sz w:val="24"/>
                <w:szCs w:val="24"/>
              </w:rPr>
              <w:t>。</w:t>
            </w:r>
          </w:p>
          <w:p w14:paraId="6DB515C2">
            <w:pPr>
              <w:pStyle w:val="13"/>
              <w:numPr>
                <w:ilvl w:val="0"/>
                <w:numId w:val="2"/>
              </w:numPr>
              <w:rPr>
                <w:rFonts w:ascii="仿宋_GB2312" w:eastAsia="仿宋_GB2312"/>
                <w:bCs/>
                <w:sz w:val="24"/>
                <w:szCs w:val="24"/>
              </w:rPr>
            </w:pPr>
            <w:r>
              <w:rPr>
                <w:rFonts w:ascii="仿宋_GB2312" w:eastAsia="仿宋_GB2312"/>
                <w:bCs/>
                <w:sz w:val="24"/>
                <w:szCs w:val="24"/>
              </w:rPr>
              <w:t>像素级图像分析：在固定视口、字体、样式环境下截取</w:t>
            </w:r>
            <w:r>
              <w:rPr>
                <w:rFonts w:hint="eastAsia" w:ascii="仿宋_GB2312" w:eastAsia="仿宋_GB2312"/>
                <w:bCs/>
                <w:sz w:val="24"/>
                <w:szCs w:val="24"/>
                <w:lang w:val="en-US" w:eastAsia="zh-CN"/>
              </w:rPr>
              <w:t>界面</w:t>
            </w:r>
            <w:r>
              <w:rPr>
                <w:rFonts w:ascii="仿宋_GB2312" w:eastAsia="仿宋_GB2312"/>
                <w:bCs/>
                <w:sz w:val="24"/>
                <w:szCs w:val="24"/>
              </w:rPr>
              <w:t>截图，使用结构相似性指数（SSIM）计算差异率，生成差异热力图高亮不一致区域</w:t>
            </w:r>
            <w:r>
              <w:rPr>
                <w:rFonts w:hint="eastAsia" w:ascii="仿宋_GB2312" w:eastAsia="仿宋_GB2312"/>
                <w:bCs/>
                <w:sz w:val="24"/>
                <w:szCs w:val="24"/>
              </w:rPr>
              <w:t>。</w:t>
            </w:r>
          </w:p>
          <w:p w14:paraId="5D3673CC">
            <w:pPr>
              <w:pStyle w:val="13"/>
              <w:numPr>
                <w:ilvl w:val="0"/>
                <w:numId w:val="2"/>
              </w:numPr>
              <w:rPr>
                <w:rFonts w:ascii="仿宋_GB2312" w:eastAsia="仿宋_GB2312"/>
                <w:bCs/>
                <w:sz w:val="24"/>
                <w:szCs w:val="24"/>
              </w:rPr>
            </w:pPr>
            <w:r>
              <w:rPr>
                <w:rFonts w:ascii="仿宋_GB2312" w:eastAsia="仿宋_GB2312"/>
                <w:bCs/>
                <w:sz w:val="24"/>
                <w:szCs w:val="24"/>
              </w:rPr>
              <w:t>关键视觉属性提取：通过浏览器API获取关键元素的计算样式（颜色、字体大小、边距、尺寸），与源</w:t>
            </w:r>
            <w:r>
              <w:rPr>
                <w:rFonts w:hint="eastAsia" w:ascii="仿宋_GB2312" w:eastAsia="仿宋_GB2312"/>
                <w:bCs/>
                <w:sz w:val="24"/>
                <w:szCs w:val="24"/>
                <w:lang w:val="en-US" w:eastAsia="zh-CN"/>
              </w:rPr>
              <w:t>界面</w:t>
            </w:r>
            <w:r>
              <w:rPr>
                <w:rFonts w:ascii="仿宋_GB2312" w:eastAsia="仿宋_GB2312"/>
                <w:bCs/>
                <w:sz w:val="24"/>
                <w:szCs w:val="24"/>
              </w:rPr>
              <w:t>比对，输出样式差异明细。该阶段输出UI还原度分数（0-100%）及详细的视觉差异报告。</w:t>
            </w:r>
          </w:p>
          <w:p w14:paraId="0832B3D4">
            <w:pPr>
              <w:ind w:firstLine="480" w:firstLineChars="200"/>
              <w:rPr>
                <w:rFonts w:hint="eastAsia" w:ascii="仿宋_GB2312" w:eastAsia="仿宋_GB2312"/>
                <w:bCs/>
                <w:sz w:val="24"/>
                <w:szCs w:val="24"/>
              </w:rPr>
            </w:pPr>
            <w:r>
              <w:rPr>
                <w:rFonts w:hint="eastAsia" w:ascii="仿宋_GB2312" w:eastAsia="仿宋_GB2312"/>
                <w:bCs/>
                <w:sz w:val="24"/>
                <w:szCs w:val="24"/>
              </w:rPr>
              <w:t>（4）</w:t>
            </w:r>
            <w:r>
              <w:rPr>
                <w:rFonts w:ascii="仿宋_GB2312" w:eastAsia="仿宋_GB2312"/>
                <w:bCs/>
                <w:sz w:val="24"/>
                <w:szCs w:val="24"/>
              </w:rPr>
              <w:t>修复阶段：针对结构校验和视觉评估发现的偏差，采用规则修复（预定义常见映射错误修正规则）与模型修复（将差异报告转化为修复提示，调用LLM生成修正版本）相结合的策略，迭代优化迁移结果，直至达到预设阈值（结构相似度&gt;95%、UI还原度&gt;95%）或最大迭代次数(&lt;4</w:t>
            </w:r>
            <w:r>
              <w:rPr>
                <w:rFonts w:hint="eastAsia" w:ascii="仿宋_GB2312" w:eastAsia="仿宋_GB2312"/>
                <w:bCs/>
                <w:sz w:val="24"/>
                <w:szCs w:val="24"/>
              </w:rPr>
              <w:t>轮</w:t>
            </w:r>
            <w:r>
              <w:rPr>
                <w:rFonts w:ascii="仿宋_GB2312" w:eastAsia="仿宋_GB2312"/>
                <w:bCs/>
                <w:sz w:val="24"/>
                <w:szCs w:val="24"/>
              </w:rPr>
              <w:t>)。</w:t>
            </w:r>
          </w:p>
          <w:p w14:paraId="58834B5D">
            <w:pPr>
              <w:rPr>
                <w:rFonts w:ascii="仿宋_GB2312" w:eastAsia="仿宋_GB2312"/>
                <w:b/>
                <w:sz w:val="24"/>
                <w:szCs w:val="24"/>
              </w:rPr>
            </w:pPr>
            <w:r>
              <w:rPr>
                <w:rFonts w:hint="eastAsia" w:ascii="仿宋_GB2312" w:eastAsia="仿宋_GB2312"/>
                <w:b/>
                <w:sz w:val="24"/>
                <w:szCs w:val="24"/>
                <w:lang w:val="en-US" w:eastAsia="zh-CN"/>
              </w:rPr>
              <w:t>1</w:t>
            </w:r>
            <w:r>
              <w:rPr>
                <w:rFonts w:hint="eastAsia" w:ascii="仿宋_GB2312" w:eastAsia="仿宋_GB2312"/>
                <w:b/>
                <w:sz w:val="24"/>
                <w:szCs w:val="24"/>
              </w:rPr>
              <w:t>.</w:t>
            </w:r>
            <w:r>
              <w:rPr>
                <w:rFonts w:hint="default" w:ascii="仿宋_GB2312" w:eastAsia="仿宋_GB2312"/>
                <w:b/>
                <w:sz w:val="24"/>
                <w:szCs w:val="24"/>
                <w:lang w:val="en-US"/>
              </w:rPr>
              <w:t>4</w:t>
            </w:r>
            <w:r>
              <w:rPr>
                <w:rFonts w:hint="eastAsia" w:ascii="仿宋_GB2312" w:eastAsia="仿宋_GB2312"/>
                <w:b/>
                <w:sz w:val="24"/>
                <w:szCs w:val="24"/>
              </w:rPr>
              <w:t>、</w:t>
            </w:r>
            <w:r>
              <w:rPr>
                <w:rFonts w:ascii="仿宋_GB2312" w:eastAsia="仿宋_GB2312"/>
                <w:b/>
                <w:sz w:val="24"/>
                <w:szCs w:val="24"/>
              </w:rPr>
              <w:t>结构化语义模型的设计与自动提取</w:t>
            </w:r>
          </w:p>
          <w:p w14:paraId="5474C265">
            <w:pPr>
              <w:ind w:firstLine="480" w:firstLineChars="200"/>
              <w:rPr>
                <w:rFonts w:ascii="仿宋_GB2312" w:eastAsia="仿宋_GB2312"/>
                <w:bCs/>
                <w:sz w:val="24"/>
                <w:szCs w:val="24"/>
              </w:rPr>
            </w:pPr>
            <w:r>
              <w:rPr>
                <w:rFonts w:ascii="仿宋_GB2312" w:eastAsia="仿宋_GB2312"/>
                <w:bCs/>
                <w:sz w:val="24"/>
                <w:szCs w:val="24"/>
              </w:rPr>
              <w:t>针对现有中间表示未能充分捕获UI</w:t>
            </w:r>
            <w:r>
              <w:rPr>
                <w:rFonts w:hint="eastAsia" w:ascii="仿宋_GB2312" w:eastAsia="仿宋_GB2312"/>
                <w:bCs/>
                <w:sz w:val="24"/>
                <w:szCs w:val="24"/>
                <w:lang w:val="en-US" w:eastAsia="zh-CN"/>
              </w:rPr>
              <w:t>界面</w:t>
            </w:r>
            <w:r>
              <w:rPr>
                <w:rFonts w:ascii="仿宋_GB2312" w:eastAsia="仿宋_GB2312"/>
                <w:bCs/>
                <w:sz w:val="24"/>
                <w:szCs w:val="24"/>
              </w:rPr>
              <w:t>特性的不足，设计面向前端</w:t>
            </w:r>
            <w:r>
              <w:rPr>
                <w:rFonts w:hint="eastAsia" w:ascii="仿宋_GB2312" w:eastAsia="仿宋_GB2312"/>
                <w:bCs/>
                <w:sz w:val="24"/>
                <w:szCs w:val="24"/>
                <w:lang w:val="en-US" w:eastAsia="zh-CN"/>
              </w:rPr>
              <w:t>界面</w:t>
            </w:r>
            <w:r>
              <w:rPr>
                <w:rFonts w:ascii="仿宋_GB2312" w:eastAsia="仿宋_GB2312"/>
                <w:bCs/>
                <w:sz w:val="24"/>
                <w:szCs w:val="24"/>
              </w:rPr>
              <w:t>的结构化语义模型（Structured Semantic Model, SSM）。SSM由四个核心维度构成：</w:t>
            </w:r>
          </w:p>
          <w:p w14:paraId="1E5274BC">
            <w:pPr>
              <w:ind w:firstLine="480" w:firstLineChars="200"/>
              <w:rPr>
                <w:rFonts w:ascii="仿宋_GB2312" w:eastAsia="仿宋_GB2312"/>
                <w:bCs/>
                <w:sz w:val="24"/>
                <w:szCs w:val="24"/>
              </w:rPr>
            </w:pPr>
            <w:r>
              <w:rPr>
                <w:rFonts w:ascii="仿宋_GB2312" w:eastAsia="仿宋_GB2312"/>
                <w:bCs/>
                <w:sz w:val="24"/>
                <w:szCs w:val="24"/>
              </w:rPr>
              <w:t>（1）模板结构树：以树形结构描述</w:t>
            </w:r>
            <w:r>
              <w:rPr>
                <w:rFonts w:hint="default" w:ascii="仿宋_GB2312" w:eastAsia="仿宋_GB2312"/>
                <w:bCs/>
                <w:sz w:val="24"/>
                <w:szCs w:val="24"/>
                <w:lang w:val="en-US"/>
              </w:rPr>
              <w:t>UI</w:t>
            </w:r>
            <w:r>
              <w:rPr>
                <w:rFonts w:hint="eastAsia" w:ascii="仿宋_GB2312" w:eastAsia="仿宋_GB2312"/>
                <w:bCs/>
                <w:sz w:val="24"/>
                <w:szCs w:val="24"/>
                <w:lang w:val="en-US" w:eastAsia="zh-CN"/>
              </w:rPr>
              <w:t>界面</w:t>
            </w:r>
            <w:r>
              <w:rPr>
                <w:rFonts w:ascii="仿宋_GB2312" w:eastAsia="仿宋_GB2312"/>
                <w:bCs/>
                <w:sz w:val="24"/>
                <w:szCs w:val="24"/>
              </w:rPr>
              <w:t>的DOM节点层次、静态文本、子组件引用及插槽分布</w:t>
            </w:r>
            <w:r>
              <w:rPr>
                <w:rFonts w:hint="eastAsia" w:ascii="仿宋_GB2312" w:eastAsia="仿宋_GB2312"/>
                <w:bCs/>
                <w:sz w:val="24"/>
                <w:szCs w:val="24"/>
              </w:rPr>
              <w:t>。</w:t>
            </w:r>
          </w:p>
          <w:p w14:paraId="5C55142E">
            <w:pPr>
              <w:ind w:firstLine="480" w:firstLineChars="200"/>
              <w:rPr>
                <w:rFonts w:ascii="仿宋_GB2312" w:eastAsia="仿宋_GB2312"/>
                <w:bCs/>
                <w:sz w:val="24"/>
                <w:szCs w:val="24"/>
              </w:rPr>
            </w:pPr>
            <w:r>
              <w:rPr>
                <w:rFonts w:ascii="仿宋_GB2312" w:eastAsia="仿宋_GB2312"/>
                <w:bCs/>
                <w:sz w:val="24"/>
                <w:szCs w:val="24"/>
              </w:rPr>
              <w:t>（2）数据绑定图：追踪</w:t>
            </w:r>
            <w:r>
              <w:rPr>
                <w:rFonts w:hint="eastAsia" w:ascii="仿宋_GB2312" w:eastAsia="仿宋_GB2312"/>
                <w:bCs/>
                <w:sz w:val="24"/>
                <w:szCs w:val="24"/>
                <w:lang w:val="en-US" w:eastAsia="zh-CN"/>
              </w:rPr>
              <w:t>界面</w:t>
            </w:r>
            <w:r>
              <w:rPr>
                <w:rFonts w:ascii="仿宋_GB2312" w:eastAsia="仿宋_GB2312"/>
                <w:bCs/>
                <w:sz w:val="24"/>
                <w:szCs w:val="24"/>
              </w:rPr>
              <w:t>内部数据（data）、计算属性（computed）、外部属性（props）在模板中的绑定关系</w:t>
            </w:r>
            <w:r>
              <w:rPr>
                <w:rFonts w:hint="eastAsia" w:ascii="仿宋_GB2312" w:eastAsia="仿宋_GB2312"/>
                <w:bCs/>
                <w:sz w:val="24"/>
                <w:szCs w:val="24"/>
              </w:rPr>
              <w:t>。</w:t>
            </w:r>
          </w:p>
          <w:p w14:paraId="46F41847">
            <w:pPr>
              <w:ind w:firstLine="480" w:firstLineChars="200"/>
              <w:rPr>
                <w:rFonts w:ascii="仿宋_GB2312" w:eastAsia="仿宋_GB2312"/>
                <w:bCs/>
                <w:sz w:val="24"/>
                <w:szCs w:val="24"/>
              </w:rPr>
            </w:pPr>
            <w:r>
              <w:rPr>
                <w:rFonts w:ascii="仿宋_GB2312" w:eastAsia="仿宋_GB2312"/>
                <w:bCs/>
                <w:sz w:val="24"/>
                <w:szCs w:val="24"/>
              </w:rPr>
              <w:t>（3）事件交互表：记录DOM事件监听、自定义事件触发及其对应的处理函数签名</w:t>
            </w:r>
            <w:r>
              <w:rPr>
                <w:rFonts w:hint="eastAsia" w:ascii="仿宋_GB2312" w:eastAsia="仿宋_GB2312"/>
                <w:bCs/>
                <w:sz w:val="24"/>
                <w:szCs w:val="24"/>
              </w:rPr>
              <w:t>。</w:t>
            </w:r>
          </w:p>
          <w:p w14:paraId="58F802E5">
            <w:pPr>
              <w:ind w:firstLine="480" w:firstLineChars="200"/>
              <w:rPr>
                <w:rFonts w:ascii="仿宋_GB2312" w:eastAsia="仿宋_GB2312"/>
                <w:bCs/>
                <w:sz w:val="24"/>
                <w:szCs w:val="24"/>
              </w:rPr>
            </w:pPr>
            <w:r>
              <w:rPr>
                <w:rFonts w:hint="eastAsia" w:ascii="仿宋_GB2312" w:eastAsia="仿宋_GB2312"/>
                <w:bCs/>
                <w:sz w:val="24"/>
                <w:szCs w:val="24"/>
              </w:rPr>
              <w:t>（4）</w:t>
            </w:r>
            <w:r>
              <w:rPr>
                <w:rFonts w:ascii="仿宋_GB2312" w:eastAsia="仿宋_GB2312"/>
                <w:bCs/>
                <w:sz w:val="24"/>
                <w:szCs w:val="24"/>
              </w:rPr>
              <w:t>样式特征集：捕获静态类名、动态类名绑定、作用域样式（scoped CSS）及内联样式表达式。</w:t>
            </w:r>
          </w:p>
          <w:p w14:paraId="1274C53D">
            <w:pPr>
              <w:ind w:firstLine="480" w:firstLineChars="200"/>
              <w:rPr>
                <w:rFonts w:hint="eastAsia" w:ascii="仿宋_GB2312" w:eastAsia="仿宋_GB2312"/>
                <w:bCs/>
                <w:sz w:val="24"/>
                <w:szCs w:val="24"/>
                <w:lang w:eastAsia="zh-CN"/>
              </w:rPr>
            </w:pPr>
            <w:r>
              <w:rPr>
                <w:rFonts w:ascii="仿宋_GB2312" w:eastAsia="仿宋_GB2312"/>
                <w:bCs/>
                <w:sz w:val="24"/>
                <w:szCs w:val="24"/>
              </w:rPr>
              <w:t>为实现SSM的自动化提取，将开发基于@vue/compiler-sfc和@babel/parser的静态分析工具，对Vue文件进行AST遍历，提取上述四类信息并序列化为JSON格式。提取过程中需解决动态语法（如v-for、v-if、:class对象语法）的结构化表示问题，确保SSM能够完整表达源</w:t>
            </w:r>
            <w:r>
              <w:rPr>
                <w:rFonts w:hint="eastAsia" w:ascii="仿宋_GB2312" w:eastAsia="仿宋_GB2312"/>
                <w:bCs/>
                <w:sz w:val="24"/>
                <w:szCs w:val="24"/>
                <w:lang w:val="en-US" w:eastAsia="zh-CN"/>
              </w:rPr>
              <w:t>代码</w:t>
            </w:r>
            <w:r>
              <w:rPr>
                <w:rFonts w:ascii="仿宋_GB2312" w:eastAsia="仿宋_GB2312"/>
                <w:bCs/>
                <w:sz w:val="24"/>
                <w:szCs w:val="24"/>
              </w:rPr>
              <w:t>的界面逻辑。</w:t>
            </w:r>
          </w:p>
          <w:p w14:paraId="2E3023C9">
            <w:pPr>
              <w:rPr>
                <w:rFonts w:ascii="仿宋_GB2312" w:eastAsia="仿宋_GB2312"/>
                <w:b/>
                <w:sz w:val="24"/>
                <w:szCs w:val="24"/>
              </w:rPr>
            </w:pPr>
            <w:r>
              <w:rPr>
                <w:rFonts w:hint="eastAsia" w:ascii="仿宋_GB2312" w:eastAsia="仿宋_GB2312"/>
                <w:b/>
                <w:sz w:val="24"/>
                <w:szCs w:val="24"/>
                <w:lang w:val="en-US" w:eastAsia="zh-CN"/>
              </w:rPr>
              <w:t>2</w:t>
            </w:r>
            <w:r>
              <w:rPr>
                <w:rFonts w:ascii="仿宋_GB2312" w:eastAsia="仿宋_GB2312"/>
                <w:b/>
                <w:sz w:val="24"/>
                <w:szCs w:val="24"/>
              </w:rPr>
              <w:t>、拟解决的关键问题</w:t>
            </w:r>
          </w:p>
          <w:p w14:paraId="07D991E4">
            <w:pPr>
              <w:rPr>
                <w:rFonts w:ascii="仿宋_GB2312" w:eastAsia="仿宋_GB2312"/>
                <w:b/>
                <w:sz w:val="24"/>
                <w:szCs w:val="24"/>
              </w:rPr>
            </w:pPr>
            <w:r>
              <w:rPr>
                <w:rFonts w:hint="eastAsia" w:ascii="仿宋_GB2312" w:eastAsia="仿宋_GB2312"/>
                <w:b/>
                <w:sz w:val="24"/>
                <w:szCs w:val="24"/>
                <w:lang w:val="en-US" w:eastAsia="zh-CN"/>
              </w:rPr>
              <w:t>2</w:t>
            </w:r>
            <w:r>
              <w:rPr>
                <w:rFonts w:ascii="仿宋_GB2312" w:eastAsia="仿宋_GB2312"/>
                <w:b/>
                <w:sz w:val="24"/>
                <w:szCs w:val="24"/>
              </w:rPr>
              <w:t>.1 问题一：如何构建表达能力完备的UI</w:t>
            </w:r>
            <w:r>
              <w:rPr>
                <w:rFonts w:hint="eastAsia" w:ascii="仿宋_GB2312" w:eastAsia="仿宋_GB2312"/>
                <w:b/>
                <w:sz w:val="24"/>
                <w:szCs w:val="24"/>
                <w:lang w:val="en-US" w:eastAsia="zh-CN"/>
              </w:rPr>
              <w:t>界面</w:t>
            </w:r>
            <w:r>
              <w:rPr>
                <w:rFonts w:ascii="仿宋_GB2312" w:eastAsia="仿宋_GB2312"/>
                <w:b/>
                <w:sz w:val="24"/>
                <w:szCs w:val="24"/>
              </w:rPr>
              <w:t>结构化语义模型</w:t>
            </w:r>
          </w:p>
          <w:p w14:paraId="40BE9053">
            <w:pPr>
              <w:ind w:firstLine="480" w:firstLineChars="200"/>
              <w:rPr>
                <w:rFonts w:ascii="仿宋_GB2312" w:eastAsia="仿宋_GB2312"/>
                <w:bCs/>
                <w:sz w:val="24"/>
                <w:szCs w:val="24"/>
              </w:rPr>
            </w:pPr>
            <w:r>
              <w:rPr>
                <w:rFonts w:ascii="仿宋_GB2312" w:eastAsia="仿宋_GB2312"/>
                <w:bCs/>
                <w:sz w:val="24"/>
                <w:szCs w:val="24"/>
              </w:rPr>
              <w:t>问题描述：UI</w:t>
            </w:r>
            <w:r>
              <w:rPr>
                <w:rFonts w:hint="eastAsia" w:ascii="仿宋_GB2312" w:eastAsia="仿宋_GB2312"/>
                <w:bCs/>
                <w:sz w:val="24"/>
                <w:szCs w:val="24"/>
                <w:lang w:val="en-US" w:eastAsia="zh-CN"/>
              </w:rPr>
              <w:t>界面</w:t>
            </w:r>
            <w:r>
              <w:rPr>
                <w:rFonts w:ascii="仿宋_GB2312" w:eastAsia="仿宋_GB2312"/>
                <w:bCs/>
                <w:sz w:val="24"/>
                <w:szCs w:val="24"/>
              </w:rPr>
              <w:t>包含模板、逻辑、样式等多维度信息，且Vue框架语法灵活（如:class的对象语法、v-for的多种迭代形式），如何设计一种结构化的中间表示，既能完整捕获源</w:t>
            </w:r>
            <w:r>
              <w:rPr>
                <w:rFonts w:hint="eastAsia" w:ascii="仿宋_GB2312" w:eastAsia="仿宋_GB2312"/>
                <w:bCs/>
                <w:sz w:val="24"/>
                <w:szCs w:val="24"/>
                <w:lang w:val="en-US" w:eastAsia="zh-CN"/>
              </w:rPr>
              <w:t>代码</w:t>
            </w:r>
            <w:r>
              <w:rPr>
                <w:rFonts w:ascii="仿宋_GB2312" w:eastAsia="仿宋_GB2312"/>
                <w:bCs/>
                <w:sz w:val="24"/>
                <w:szCs w:val="24"/>
              </w:rPr>
              <w:t>的语义信息，又便于大模型理解和生成目标代码？</w:t>
            </w:r>
          </w:p>
          <w:p w14:paraId="69B39857">
            <w:pPr>
              <w:ind w:firstLine="480" w:firstLineChars="200"/>
              <w:rPr>
                <w:rFonts w:ascii="仿宋_GB2312" w:eastAsia="仿宋_GB2312"/>
                <w:bCs/>
                <w:sz w:val="24"/>
                <w:szCs w:val="24"/>
              </w:rPr>
            </w:pPr>
            <w:r>
              <w:rPr>
                <w:rFonts w:ascii="仿宋_GB2312" w:eastAsia="仿宋_GB2312"/>
                <w:bCs/>
                <w:sz w:val="24"/>
                <w:szCs w:val="24"/>
              </w:rPr>
              <w:t>解决思路：通过分析多个真实</w:t>
            </w:r>
            <w:r>
              <w:rPr>
                <w:rFonts w:hint="eastAsia" w:ascii="仿宋_GB2312" w:eastAsia="仿宋_GB2312"/>
                <w:bCs/>
                <w:sz w:val="24"/>
                <w:szCs w:val="24"/>
                <w:lang w:val="en-US" w:eastAsia="zh-CN"/>
              </w:rPr>
              <w:t>界面</w:t>
            </w:r>
            <w:r>
              <w:rPr>
                <w:rFonts w:ascii="仿宋_GB2312" w:eastAsia="仿宋_GB2312"/>
                <w:bCs/>
                <w:sz w:val="24"/>
                <w:szCs w:val="24"/>
              </w:rPr>
              <w:t>的语法模式，归纳出共性的结构化特征；采用分层设计（模板层、逻辑层、样式层）分别建模；参考AST-FIM研究中语法结构感知的预训练思想，确保</w:t>
            </w:r>
            <w:r>
              <w:rPr>
                <w:rFonts w:hint="eastAsia" w:ascii="仿宋_GB2312" w:eastAsia="仿宋_GB2312"/>
                <w:bCs/>
                <w:sz w:val="24"/>
                <w:szCs w:val="24"/>
              </w:rPr>
              <w:t>SS</w:t>
            </w:r>
            <w:r>
              <w:rPr>
                <w:rFonts w:ascii="仿宋_GB2312" w:eastAsia="仿宋_GB2312"/>
                <w:bCs/>
                <w:sz w:val="24"/>
                <w:szCs w:val="24"/>
              </w:rPr>
              <w:t>M能够表达完整的语法单元而非碎片化信息。</w:t>
            </w:r>
          </w:p>
          <w:p w14:paraId="29E839CB">
            <w:pPr>
              <w:rPr>
                <w:rFonts w:ascii="仿宋_GB2312" w:eastAsia="仿宋_GB2312"/>
                <w:b/>
                <w:sz w:val="24"/>
                <w:szCs w:val="24"/>
              </w:rPr>
            </w:pPr>
            <w:r>
              <w:rPr>
                <w:rFonts w:hint="eastAsia" w:ascii="仿宋_GB2312" w:eastAsia="仿宋_GB2312"/>
                <w:b/>
                <w:sz w:val="24"/>
                <w:szCs w:val="24"/>
                <w:lang w:val="en-US" w:eastAsia="zh-CN"/>
              </w:rPr>
              <w:t>2</w:t>
            </w:r>
            <w:r>
              <w:rPr>
                <w:rFonts w:ascii="仿宋_GB2312" w:eastAsia="仿宋_GB2312"/>
                <w:b/>
                <w:sz w:val="24"/>
                <w:szCs w:val="24"/>
              </w:rPr>
              <w:t>.2 问题二：如何实现准确的结构一致性校验</w:t>
            </w:r>
          </w:p>
          <w:p w14:paraId="4CFDE1B5">
            <w:pPr>
              <w:ind w:firstLine="480" w:firstLineChars="200"/>
              <w:rPr>
                <w:rFonts w:ascii="仿宋_GB2312" w:eastAsia="仿宋_GB2312"/>
                <w:bCs/>
                <w:sz w:val="24"/>
                <w:szCs w:val="24"/>
              </w:rPr>
            </w:pPr>
            <w:r>
              <w:rPr>
                <w:rFonts w:ascii="仿宋_GB2312" w:eastAsia="仿宋_GB2312"/>
                <w:bCs/>
                <w:sz w:val="24"/>
                <w:szCs w:val="24"/>
              </w:rPr>
              <w:t>问题描述：生成代码与源IR之间的结构比对面临节点匹配歧义、属性顺序差异、语法糖展开等问题，简单的字符串比对无法准确反映结构等价性。</w:t>
            </w:r>
          </w:p>
          <w:p w14:paraId="42C8C91A">
            <w:pPr>
              <w:ind w:firstLine="480" w:firstLineChars="200"/>
              <w:rPr>
                <w:rFonts w:ascii="仿宋_GB2312" w:eastAsia="仿宋_GB2312"/>
                <w:bCs/>
                <w:sz w:val="24"/>
                <w:szCs w:val="24"/>
              </w:rPr>
            </w:pPr>
            <w:r>
              <w:rPr>
                <w:rFonts w:ascii="仿宋_GB2312" w:eastAsia="仿宋_GB2312"/>
                <w:bCs/>
                <w:sz w:val="24"/>
                <w:szCs w:val="24"/>
              </w:rPr>
              <w:t>解决思路：采用树编辑距离（Tree Edit Distance）算法进行AST层级的结构比对；归一化处理无关差异（如属性顺序、空白符）；基于唯一标识符（如ref、key）辅助节点匹配。</w:t>
            </w:r>
          </w:p>
          <w:p w14:paraId="2BD7B6F3">
            <w:pPr>
              <w:rPr>
                <w:rFonts w:ascii="仿宋_GB2312" w:eastAsia="仿宋_GB2312"/>
                <w:b/>
                <w:sz w:val="24"/>
                <w:szCs w:val="24"/>
              </w:rPr>
            </w:pPr>
            <w:r>
              <w:rPr>
                <w:rFonts w:hint="eastAsia" w:ascii="仿宋_GB2312" w:eastAsia="仿宋_GB2312"/>
                <w:b/>
                <w:sz w:val="24"/>
                <w:szCs w:val="24"/>
                <w:lang w:val="en-US" w:eastAsia="zh-CN"/>
              </w:rPr>
              <w:t>2</w:t>
            </w:r>
            <w:r>
              <w:rPr>
                <w:rFonts w:ascii="仿宋_GB2312" w:eastAsia="仿宋_GB2312"/>
                <w:b/>
                <w:sz w:val="24"/>
                <w:szCs w:val="24"/>
              </w:rPr>
              <w:t>.3 问题三：如何量化评估UI还原度</w:t>
            </w:r>
          </w:p>
          <w:p w14:paraId="0D924D37">
            <w:pPr>
              <w:ind w:firstLine="480" w:firstLineChars="200"/>
              <w:rPr>
                <w:rFonts w:ascii="仿宋_GB2312" w:eastAsia="仿宋_GB2312"/>
                <w:bCs/>
                <w:sz w:val="24"/>
                <w:szCs w:val="24"/>
              </w:rPr>
            </w:pPr>
            <w:r>
              <w:rPr>
                <w:rFonts w:hint="eastAsia" w:ascii="仿宋_GB2312" w:eastAsia="仿宋_GB2312"/>
                <w:bCs/>
                <w:sz w:val="24"/>
                <w:szCs w:val="24"/>
              </w:rPr>
              <w:t>问题描述：视觉层面的“外观等价”难以用代码指标衡量，传统像素比对易受动态内容、字体渲染差异干扰，误报率高。</w:t>
            </w:r>
          </w:p>
          <w:p w14:paraId="40A8EEA7">
            <w:pPr>
              <w:ind w:firstLine="480" w:firstLineChars="200"/>
              <w:rPr>
                <w:rFonts w:ascii="仿宋_GB2312" w:eastAsia="仿宋_GB2312"/>
                <w:bCs/>
                <w:sz w:val="24"/>
                <w:szCs w:val="24"/>
              </w:rPr>
            </w:pPr>
            <w:r>
              <w:rPr>
                <w:rFonts w:hint="eastAsia" w:ascii="仿宋_GB2312" w:eastAsia="仿宋_GB2312"/>
                <w:bCs/>
                <w:sz w:val="24"/>
                <w:szCs w:val="24"/>
              </w:rPr>
              <w:t>解决思路：采用“DOM结构比对+像素差异分析”的双层评估策略。首先通过计算样式（computed style）比对关键视觉属性（颜色、尺寸、边距），排除动态内容干扰；对疑似差异区域进行局部截图和像素级比对；参考UIClip研究中UI设计质量评估的方法，引入视觉嵌入相似度作为辅助指标。</w:t>
            </w:r>
          </w:p>
          <w:p w14:paraId="2BD854EF">
            <w:pPr>
              <w:rPr>
                <w:rFonts w:ascii="仿宋_GB2312" w:eastAsia="仿宋_GB2312"/>
                <w:b/>
                <w:sz w:val="24"/>
                <w:szCs w:val="24"/>
              </w:rPr>
            </w:pPr>
            <w:r>
              <w:rPr>
                <w:rFonts w:hint="eastAsia" w:ascii="仿宋_GB2312" w:eastAsia="仿宋_GB2312"/>
                <w:b/>
                <w:sz w:val="24"/>
                <w:szCs w:val="24"/>
                <w:lang w:val="en-US" w:eastAsia="zh-CN"/>
              </w:rPr>
              <w:t>2</w:t>
            </w:r>
            <w:r>
              <w:rPr>
                <w:rFonts w:ascii="仿宋_GB2312" w:eastAsia="仿宋_GB2312"/>
                <w:b/>
                <w:sz w:val="24"/>
                <w:szCs w:val="24"/>
              </w:rPr>
              <w:t>.4 问题四：如何设计有效的自修复机制</w:t>
            </w:r>
          </w:p>
          <w:p w14:paraId="253F2D9E">
            <w:pPr>
              <w:ind w:firstLine="480" w:firstLineChars="200"/>
              <w:rPr>
                <w:rFonts w:ascii="仿宋_GB2312" w:eastAsia="仿宋_GB2312"/>
                <w:bCs/>
                <w:sz w:val="24"/>
                <w:szCs w:val="24"/>
              </w:rPr>
            </w:pPr>
            <w:r>
              <w:rPr>
                <w:rFonts w:ascii="仿宋_GB2312" w:eastAsia="仿宋_GB2312"/>
                <w:bCs/>
                <w:sz w:val="24"/>
                <w:szCs w:val="24"/>
              </w:rPr>
              <w:t>问题描述：单次LLM生成难以保证完美迁移，需要迭代优化；但多轮调用成本高，且可能引入新错误。</w:t>
            </w:r>
          </w:p>
          <w:p w14:paraId="60885B1C">
            <w:pPr>
              <w:ind w:firstLine="480" w:firstLineChars="200"/>
              <w:rPr>
                <w:rFonts w:hint="default" w:ascii="仿宋_GB2312" w:eastAsia="仿宋_GB2312"/>
                <w:bCs/>
                <w:color w:val="FF0000"/>
                <w:sz w:val="24"/>
                <w:szCs w:val="24"/>
                <w:lang w:val="en-US" w:eastAsia="zh-CN"/>
              </w:rPr>
            </w:pPr>
            <w:r>
              <w:rPr>
                <w:rFonts w:ascii="仿宋_GB2312" w:eastAsia="仿宋_GB2312"/>
                <w:bCs/>
                <w:sz w:val="24"/>
                <w:szCs w:val="24"/>
              </w:rPr>
              <w:t>解决思路：采用</w:t>
            </w:r>
            <w:r>
              <w:rPr>
                <w:rFonts w:hint="eastAsia" w:ascii="仿宋_GB2312" w:eastAsia="仿宋_GB2312"/>
                <w:bCs/>
                <w:sz w:val="24"/>
                <w:szCs w:val="24"/>
              </w:rPr>
              <w:t>“</w:t>
            </w:r>
            <w:r>
              <w:rPr>
                <w:rFonts w:ascii="仿宋_GB2312" w:eastAsia="仿宋_GB2312"/>
                <w:bCs/>
                <w:sz w:val="24"/>
                <w:szCs w:val="24"/>
              </w:rPr>
              <w:t>规则修复+模型修复</w:t>
            </w:r>
            <w:r>
              <w:rPr>
                <w:rFonts w:hint="eastAsia" w:ascii="仿宋_GB2312" w:eastAsia="仿宋_GB2312"/>
                <w:bCs/>
                <w:sz w:val="24"/>
                <w:szCs w:val="24"/>
              </w:rPr>
              <w:t>”</w:t>
            </w:r>
            <w:r>
              <w:rPr>
                <w:rFonts w:ascii="仿宋_GB2312" w:eastAsia="仿宋_GB2312"/>
                <w:bCs/>
                <w:sz w:val="24"/>
                <w:szCs w:val="24"/>
              </w:rPr>
              <w:t>的混合策略。对常见偏差（如属性名映射、类名转换）预定义修复规则，快速处理；对复杂逻辑偏差，将差异报告转化为修复提示词，引导模型在保持正确部分的前提下进行最小改动；设置最大迭代次数（如3轮）避免无限循环。</w:t>
            </w:r>
          </w:p>
          <w:p w14:paraId="54DFE7E1">
            <w:pPr>
              <w:rPr>
                <w:rFonts w:ascii="仿宋_GB2312" w:eastAsia="仿宋_GB2312"/>
                <w:b/>
                <w:sz w:val="24"/>
                <w:szCs w:val="24"/>
              </w:rPr>
            </w:pPr>
            <w:r>
              <w:rPr>
                <w:rFonts w:hint="eastAsia" w:ascii="仿宋_GB2312" w:eastAsia="仿宋_GB2312"/>
                <w:b/>
                <w:sz w:val="24"/>
                <w:szCs w:val="24"/>
                <w:lang w:val="en-US" w:eastAsia="zh-CN"/>
              </w:rPr>
              <w:t>3</w:t>
            </w:r>
            <w:r>
              <w:rPr>
                <w:rFonts w:ascii="仿宋_GB2312" w:eastAsia="仿宋_GB2312"/>
                <w:b/>
                <w:sz w:val="24"/>
                <w:szCs w:val="24"/>
              </w:rPr>
              <w:t>、预期达到的目标</w:t>
            </w:r>
          </w:p>
          <w:p w14:paraId="2CCF9215">
            <w:pPr>
              <w:rPr>
                <w:rFonts w:ascii="仿宋_GB2312" w:eastAsia="仿宋_GB2312"/>
                <w:b/>
                <w:sz w:val="24"/>
                <w:szCs w:val="24"/>
              </w:rPr>
            </w:pPr>
            <w:r>
              <w:rPr>
                <w:rFonts w:hint="eastAsia" w:ascii="仿宋_GB2312" w:eastAsia="仿宋_GB2312"/>
                <w:b/>
                <w:sz w:val="24"/>
                <w:szCs w:val="24"/>
                <w:lang w:val="en-US" w:eastAsia="zh-CN"/>
              </w:rPr>
              <w:t>3</w:t>
            </w:r>
            <w:r>
              <w:rPr>
                <w:rFonts w:ascii="仿宋_GB2312" w:eastAsia="仿宋_GB2312"/>
                <w:b/>
                <w:sz w:val="24"/>
                <w:szCs w:val="24"/>
              </w:rPr>
              <w:t>.1 理论成果目标</w:t>
            </w:r>
          </w:p>
          <w:p w14:paraId="32240652">
            <w:pPr>
              <w:ind w:firstLine="480" w:firstLineChars="200"/>
              <w:rPr>
                <w:rFonts w:ascii="仿宋_GB2312" w:eastAsia="仿宋_GB2312"/>
                <w:bCs/>
                <w:sz w:val="24"/>
                <w:szCs w:val="24"/>
              </w:rPr>
            </w:pPr>
            <w:r>
              <w:rPr>
                <w:rFonts w:ascii="仿宋_GB2312" w:eastAsia="仿宋_GB2312"/>
                <w:bCs/>
                <w:sz w:val="24"/>
                <w:szCs w:val="24"/>
              </w:rPr>
              <w:t>（1）提出</w:t>
            </w:r>
            <w:r>
              <w:rPr>
                <w:rFonts w:hint="eastAsia" w:ascii="仿宋_GB2312" w:eastAsia="仿宋_GB2312"/>
                <w:bCs/>
                <w:sz w:val="24"/>
                <w:szCs w:val="24"/>
              </w:rPr>
              <w:t>SS</w:t>
            </w:r>
            <w:r>
              <w:rPr>
                <w:rFonts w:ascii="仿宋_GB2312" w:eastAsia="仿宋_GB2312"/>
                <w:bCs/>
                <w:sz w:val="24"/>
                <w:szCs w:val="24"/>
              </w:rPr>
              <w:t>M结构化表示方法：形成一套完整的、可扩展的</w:t>
            </w:r>
            <w:r>
              <w:rPr>
                <w:rFonts w:hint="eastAsia" w:ascii="仿宋_GB2312" w:eastAsia="仿宋_GB2312"/>
                <w:bCs/>
                <w:sz w:val="24"/>
                <w:szCs w:val="24"/>
                <w:lang w:val="en-US" w:eastAsia="zh-CN"/>
              </w:rPr>
              <w:t>UI界面</w:t>
            </w:r>
            <w:r>
              <w:rPr>
                <w:rFonts w:ascii="仿宋_GB2312" w:eastAsia="仿宋_GB2312"/>
                <w:bCs/>
                <w:sz w:val="24"/>
                <w:szCs w:val="24"/>
              </w:rPr>
              <w:t>中间表示规范，能够覆盖Vue类框架90%以上的常见语法模式。该表示可作为框架无关的</w:t>
            </w:r>
            <w:r>
              <w:rPr>
                <w:rFonts w:hint="eastAsia" w:ascii="仿宋_GB2312" w:eastAsia="仿宋_GB2312"/>
                <w:bCs/>
                <w:sz w:val="24"/>
                <w:szCs w:val="24"/>
                <w:lang w:val="en-US" w:eastAsia="zh-CN"/>
              </w:rPr>
              <w:t>UI界面</w:t>
            </w:r>
            <w:r>
              <w:rPr>
                <w:rFonts w:ascii="仿宋_GB2312" w:eastAsia="仿宋_GB2312"/>
                <w:bCs/>
                <w:sz w:val="24"/>
                <w:szCs w:val="24"/>
              </w:rPr>
              <w:t>描述语言，为后续研究提供参考。</w:t>
            </w:r>
          </w:p>
          <w:p w14:paraId="2B1357B3">
            <w:pPr>
              <w:ind w:firstLine="480" w:firstLineChars="200"/>
              <w:rPr>
                <w:rFonts w:ascii="仿宋_GB2312" w:eastAsia="仿宋_GB2312"/>
                <w:bCs/>
                <w:sz w:val="24"/>
                <w:szCs w:val="24"/>
              </w:rPr>
            </w:pPr>
            <w:r>
              <w:rPr>
                <w:rFonts w:ascii="仿宋_GB2312" w:eastAsia="仿宋_GB2312"/>
                <w:bCs/>
                <w:sz w:val="24"/>
                <w:szCs w:val="24"/>
              </w:rPr>
              <w:t>（2）</w:t>
            </w:r>
            <w:r>
              <w:rPr>
                <w:rFonts w:hint="eastAsia" w:ascii="仿宋_GB2312" w:eastAsia="仿宋_GB2312"/>
                <w:bCs/>
                <w:sz w:val="24"/>
                <w:szCs w:val="24"/>
              </w:rPr>
              <w:t>建立多阶段自校正迁移框架：形成“生成-校验-修复”的迭代式迁移方法论，验证其在提升迁移准确率方面的有效性。该框架的设计思想可推广至其他代码翻译和代码修复任务。</w:t>
            </w:r>
          </w:p>
          <w:p w14:paraId="201834B0">
            <w:pPr>
              <w:ind w:firstLine="480" w:firstLineChars="200"/>
              <w:rPr>
                <w:rFonts w:ascii="仿宋_GB2312" w:eastAsia="仿宋_GB2312"/>
                <w:bCs/>
                <w:sz w:val="24"/>
                <w:szCs w:val="24"/>
              </w:rPr>
            </w:pPr>
            <w:r>
              <w:rPr>
                <w:rFonts w:ascii="仿宋_GB2312" w:eastAsia="仿宋_GB2312"/>
                <w:bCs/>
                <w:sz w:val="24"/>
                <w:szCs w:val="24"/>
              </w:rPr>
              <w:t>（3）构建迁移质量评估指标体系：形成包含结构一致性、UI还原度、功能等价性、人工干预度在内的多维评估体系，为代码迁移研究提供可量化的评价标准。</w:t>
            </w:r>
          </w:p>
          <w:p w14:paraId="5BAA026D">
            <w:pPr>
              <w:rPr>
                <w:rFonts w:ascii="仿宋_GB2312" w:eastAsia="仿宋_GB2312"/>
                <w:b/>
                <w:sz w:val="24"/>
                <w:szCs w:val="24"/>
              </w:rPr>
            </w:pPr>
            <w:r>
              <w:rPr>
                <w:rFonts w:hint="eastAsia" w:ascii="仿宋_GB2312" w:eastAsia="仿宋_GB2312"/>
                <w:b/>
                <w:sz w:val="24"/>
                <w:szCs w:val="24"/>
                <w:lang w:val="en-US" w:eastAsia="zh-CN"/>
              </w:rPr>
              <w:t>3</w:t>
            </w:r>
            <w:r>
              <w:rPr>
                <w:rFonts w:ascii="仿宋_GB2312" w:eastAsia="仿宋_GB2312"/>
                <w:b/>
                <w:sz w:val="24"/>
                <w:szCs w:val="24"/>
              </w:rPr>
              <w:t>.</w:t>
            </w:r>
            <w:r>
              <w:rPr>
                <w:rFonts w:hint="eastAsia" w:ascii="仿宋_GB2312" w:eastAsia="仿宋_GB2312"/>
                <w:b/>
                <w:sz w:val="24"/>
                <w:szCs w:val="24"/>
              </w:rPr>
              <w:t>2</w:t>
            </w:r>
            <w:r>
              <w:rPr>
                <w:rFonts w:ascii="仿宋_GB2312" w:eastAsia="仿宋_GB2312"/>
                <w:b/>
                <w:sz w:val="24"/>
                <w:szCs w:val="24"/>
              </w:rPr>
              <w:t xml:space="preserve"> 实验效果目标</w:t>
            </w:r>
          </w:p>
          <w:p w14:paraId="242BFC2C">
            <w:pPr>
              <w:ind w:firstLine="480" w:firstLineChars="200"/>
              <w:rPr>
                <w:rFonts w:ascii="仿宋_GB2312" w:eastAsia="仿宋_GB2312"/>
                <w:bCs/>
                <w:sz w:val="24"/>
                <w:szCs w:val="24"/>
              </w:rPr>
            </w:pPr>
            <w:r>
              <w:rPr>
                <w:rFonts w:ascii="仿宋_GB2312" w:eastAsia="仿宋_GB2312"/>
                <w:bCs/>
                <w:sz w:val="24"/>
                <w:szCs w:val="24"/>
              </w:rPr>
              <w:t>（1）迁移成功率：在测试集上，迁移后</w:t>
            </w:r>
            <w:r>
              <w:rPr>
                <w:rFonts w:hint="eastAsia" w:ascii="仿宋_GB2312" w:eastAsia="仿宋_GB2312"/>
                <w:bCs/>
                <w:sz w:val="24"/>
                <w:szCs w:val="24"/>
                <w:lang w:val="en-US" w:eastAsia="zh-CN"/>
              </w:rPr>
              <w:t>代码</w:t>
            </w:r>
            <w:r>
              <w:rPr>
                <w:rFonts w:ascii="仿宋_GB2312" w:eastAsia="仿宋_GB2312"/>
                <w:bCs/>
                <w:sz w:val="24"/>
                <w:szCs w:val="24"/>
              </w:rPr>
              <w:t>能够成功编译并运行的比例达到85%以上（对比零样本基线的60%以下）。</w:t>
            </w:r>
          </w:p>
          <w:p w14:paraId="4675DF07">
            <w:pPr>
              <w:ind w:firstLine="480" w:firstLineChars="200"/>
              <w:rPr>
                <w:rFonts w:ascii="仿宋_GB2312" w:eastAsia="仿宋_GB2312"/>
                <w:bCs/>
                <w:sz w:val="24"/>
                <w:szCs w:val="24"/>
              </w:rPr>
            </w:pPr>
            <w:r>
              <w:rPr>
                <w:rFonts w:ascii="仿宋_GB2312" w:eastAsia="仿宋_GB2312"/>
                <w:bCs/>
                <w:sz w:val="24"/>
                <w:szCs w:val="24"/>
              </w:rPr>
              <w:t>（2）</w:t>
            </w:r>
            <w:r>
              <w:rPr>
                <w:rFonts w:hint="eastAsia" w:ascii="仿宋_GB2312" w:eastAsia="仿宋_GB2312"/>
                <w:bCs/>
                <w:sz w:val="24"/>
                <w:szCs w:val="24"/>
              </w:rPr>
              <w:t>UI还原度：迁移</w:t>
            </w:r>
            <w:r>
              <w:rPr>
                <w:rFonts w:hint="eastAsia" w:ascii="仿宋_GB2312" w:eastAsia="仿宋_GB2312"/>
                <w:bCs/>
                <w:sz w:val="24"/>
                <w:szCs w:val="24"/>
                <w:lang w:val="en-US" w:eastAsia="zh-CN"/>
              </w:rPr>
              <w:t>界面</w:t>
            </w:r>
            <w:r>
              <w:rPr>
                <w:rFonts w:hint="eastAsia" w:ascii="仿宋_GB2312" w:eastAsia="仿宋_GB2312"/>
                <w:bCs/>
                <w:sz w:val="24"/>
                <w:szCs w:val="24"/>
              </w:rPr>
              <w:t>的像素差异率控制在5%以内，视觉评估通过率达到90%以上。</w:t>
            </w:r>
          </w:p>
          <w:p w14:paraId="32F9EE7A">
            <w:pPr>
              <w:ind w:firstLine="480" w:firstLineChars="200"/>
              <w:rPr>
                <w:rFonts w:ascii="仿宋_GB2312" w:eastAsia="仿宋_GB2312"/>
                <w:bCs/>
                <w:sz w:val="24"/>
                <w:szCs w:val="24"/>
              </w:rPr>
            </w:pPr>
            <w:r>
              <w:rPr>
                <w:rFonts w:ascii="仿宋_GB2312" w:eastAsia="仿宋_GB2312"/>
                <w:bCs/>
                <w:sz w:val="24"/>
                <w:szCs w:val="24"/>
              </w:rPr>
              <w:t>（3）自动化率：无需人工干预或仅需少量修改（&lt;10行代码）即可验收的</w:t>
            </w:r>
            <w:r>
              <w:rPr>
                <w:rFonts w:hint="eastAsia" w:ascii="仿宋_GB2312" w:eastAsia="仿宋_GB2312"/>
                <w:bCs/>
                <w:sz w:val="24"/>
                <w:szCs w:val="24"/>
                <w:lang w:val="en-US" w:eastAsia="zh-CN"/>
              </w:rPr>
              <w:t>代码</w:t>
            </w:r>
            <w:r>
              <w:rPr>
                <w:rFonts w:ascii="仿宋_GB2312" w:eastAsia="仿宋_GB2312"/>
                <w:bCs/>
                <w:sz w:val="24"/>
                <w:szCs w:val="24"/>
              </w:rPr>
              <w:t>占比达到70%以上。</w:t>
            </w:r>
          </w:p>
          <w:p w14:paraId="393E9D7B">
            <w:pPr>
              <w:ind w:firstLine="480" w:firstLineChars="200"/>
              <w:rPr>
                <w:rFonts w:ascii="仿宋_GB2312" w:eastAsia="仿宋_GB2312"/>
                <w:b/>
                <w:sz w:val="24"/>
                <w:szCs w:val="24"/>
              </w:rPr>
            </w:pPr>
            <w:r>
              <w:rPr>
                <w:rFonts w:ascii="仿宋_GB2312" w:eastAsia="仿宋_GB2312"/>
                <w:bCs/>
                <w:sz w:val="24"/>
                <w:szCs w:val="24"/>
              </w:rPr>
              <w:t>（4）效率提升：相比纯手工迁移，单</w:t>
            </w:r>
            <w:r>
              <w:rPr>
                <w:rFonts w:hint="eastAsia" w:ascii="仿宋_GB2312" w:eastAsia="仿宋_GB2312"/>
                <w:bCs/>
                <w:sz w:val="24"/>
                <w:szCs w:val="24"/>
                <w:lang w:val="en-US" w:eastAsia="zh-CN"/>
              </w:rPr>
              <w:t>界面</w:t>
            </w:r>
            <w:r>
              <w:rPr>
                <w:rFonts w:ascii="仿宋_GB2312" w:eastAsia="仿宋_GB2312"/>
                <w:bCs/>
                <w:sz w:val="24"/>
                <w:szCs w:val="24"/>
              </w:rPr>
              <w:t>平均耗时降低70%以上；相比纯规则脚本迁移，人工修复时间降低50%以上。</w:t>
            </w:r>
          </w:p>
        </w:tc>
      </w:tr>
      <w:tr w14:paraId="09B7C1AC">
        <w:trPr>
          <w:gridAfter w:val="1"/>
          <w:wAfter w:w="41" w:type="dxa"/>
          <w:trHeight w:val="8504"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676EA84D">
            <w:pPr>
              <w:rPr>
                <w:rFonts w:ascii="仿宋_GB2312" w:eastAsia="仿宋_GB2312"/>
                <w:b/>
                <w:sz w:val="24"/>
                <w:szCs w:val="24"/>
              </w:rPr>
            </w:pPr>
            <w:r>
              <w:rPr>
                <w:rFonts w:hint="eastAsia" w:ascii="仿宋_GB2312" w:eastAsia="仿宋_GB2312"/>
                <w:b/>
                <w:sz w:val="24"/>
                <w:szCs w:val="24"/>
              </w:rPr>
              <w:t>主要研究方法：</w:t>
            </w:r>
          </w:p>
          <w:p w14:paraId="1B3B7ACD">
            <w:pPr>
              <w:ind w:firstLine="480" w:firstLineChars="200"/>
              <w:rPr>
                <w:rFonts w:ascii="仿宋_GB2312" w:eastAsia="仿宋_GB2312"/>
                <w:bCs/>
                <w:sz w:val="24"/>
                <w:szCs w:val="24"/>
              </w:rPr>
            </w:pPr>
            <w:r>
              <w:rPr>
                <w:rFonts w:hint="eastAsia" w:ascii="仿宋_GB2312" w:eastAsia="仿宋_GB2312"/>
                <w:bCs/>
                <w:sz w:val="24"/>
                <w:szCs w:val="24"/>
              </w:rPr>
              <w:t>本研究综合运用软件工程、程序分析、大语言模型技术等多学科方法，采用“理论分析—技术设计—实验验证”的技术路线，具体研究方法如下：</w:t>
            </w:r>
          </w:p>
          <w:p w14:paraId="53E2C25E">
            <w:pPr>
              <w:rPr>
                <w:rFonts w:ascii="仿宋_GB2312" w:eastAsia="仿宋_GB2312"/>
                <w:b/>
                <w:sz w:val="24"/>
                <w:szCs w:val="24"/>
              </w:rPr>
            </w:pPr>
            <w:r>
              <w:rPr>
                <w:rFonts w:ascii="仿宋_GB2312" w:eastAsia="仿宋_GB2312"/>
                <w:b/>
                <w:sz w:val="24"/>
                <w:szCs w:val="24"/>
              </w:rPr>
              <w:t>1</w:t>
            </w:r>
            <w:r>
              <w:rPr>
                <w:rFonts w:hint="eastAsia" w:ascii="仿宋_GB2312" w:eastAsia="仿宋_GB2312"/>
                <w:b/>
                <w:sz w:val="24"/>
                <w:szCs w:val="24"/>
              </w:rPr>
              <w:t>、</w:t>
            </w:r>
            <w:r>
              <w:rPr>
                <w:rFonts w:ascii="仿宋_GB2312" w:eastAsia="仿宋_GB2312"/>
                <w:b/>
                <w:sz w:val="24"/>
                <w:szCs w:val="24"/>
              </w:rPr>
              <w:t xml:space="preserve"> 文献研究与理论分析方法</w:t>
            </w:r>
          </w:p>
          <w:p w14:paraId="5E904B1D">
            <w:pPr>
              <w:rPr>
                <w:rFonts w:ascii="仿宋_GB2312" w:eastAsia="仿宋_GB2312"/>
                <w:bCs/>
                <w:sz w:val="24"/>
                <w:szCs w:val="24"/>
              </w:rPr>
            </w:pPr>
            <w:r>
              <w:rPr>
                <w:rFonts w:ascii="仿宋_GB2312" w:eastAsia="仿宋_GB2312"/>
                <w:bCs/>
                <w:sz w:val="24"/>
                <w:szCs w:val="24"/>
              </w:rPr>
              <w:t>方法描述：通过系统梳理代码特定大语言模型、程序翻译、中间表示、视觉评估等领域的国内外研究文献，把握研究现状与技术前沿</w:t>
            </w:r>
            <w:r>
              <w:rPr>
                <w:rFonts w:hint="eastAsia" w:ascii="仿宋_GB2312" w:eastAsia="仿宋_GB2312"/>
                <w:bCs/>
                <w:sz w:val="24"/>
                <w:szCs w:val="24"/>
              </w:rPr>
              <w:t>。</w:t>
            </w:r>
            <w:r>
              <w:rPr>
                <w:rFonts w:ascii="仿宋_GB2312" w:eastAsia="仿宋_GB2312"/>
                <w:bCs/>
                <w:sz w:val="24"/>
                <w:szCs w:val="24"/>
              </w:rPr>
              <w:t>在理论分析基础上，归纳现有方法的优势与局限，为结构化语义模型的设计和多阶段自校正框架的构建提供理论支撑，明确本研究的切入点和创新方向。</w:t>
            </w:r>
          </w:p>
          <w:p w14:paraId="609E7592">
            <w:pPr>
              <w:rPr>
                <w:rFonts w:ascii="仿宋_GB2312" w:eastAsia="仿宋_GB2312"/>
                <w:b/>
                <w:sz w:val="24"/>
                <w:szCs w:val="24"/>
              </w:rPr>
            </w:pPr>
            <w:r>
              <w:rPr>
                <w:rFonts w:hint="eastAsia" w:ascii="仿宋_GB2312" w:eastAsia="仿宋_GB2312"/>
                <w:b/>
                <w:sz w:val="24"/>
                <w:szCs w:val="24"/>
              </w:rPr>
              <w:t>2、</w:t>
            </w:r>
            <w:r>
              <w:rPr>
                <w:rFonts w:ascii="仿宋_GB2312" w:eastAsia="仿宋_GB2312"/>
                <w:b/>
                <w:sz w:val="24"/>
                <w:szCs w:val="24"/>
              </w:rPr>
              <w:t>控制变量实验方法</w:t>
            </w:r>
          </w:p>
          <w:p w14:paraId="3A1148B1">
            <w:pPr>
              <w:ind w:firstLine="480" w:firstLineChars="200"/>
              <w:rPr>
                <w:rFonts w:ascii="仿宋_GB2312" w:eastAsia="仿宋_GB2312"/>
                <w:bCs/>
                <w:sz w:val="24"/>
                <w:szCs w:val="24"/>
              </w:rPr>
            </w:pPr>
            <w:r>
              <w:rPr>
                <w:rFonts w:ascii="仿宋_GB2312" w:eastAsia="仿宋_GB2312"/>
                <w:bCs/>
                <w:sz w:val="24"/>
                <w:szCs w:val="24"/>
              </w:rPr>
              <w:t>方法描述：采用控制变量法设计对比实验和消融实验，客观评估各模块对整体迁移效果的贡献，验证方法的有效性。</w:t>
            </w:r>
          </w:p>
          <w:p w14:paraId="2289D2DB">
            <w:pPr>
              <w:rPr>
                <w:rFonts w:ascii="仿宋_GB2312" w:eastAsia="仿宋_GB2312"/>
                <w:b/>
                <w:sz w:val="24"/>
                <w:szCs w:val="24"/>
              </w:rPr>
            </w:pPr>
            <w:r>
              <w:rPr>
                <w:rFonts w:hint="eastAsia" w:ascii="仿宋_GB2312" w:eastAsia="仿宋_GB2312"/>
                <w:b/>
                <w:sz w:val="24"/>
                <w:szCs w:val="24"/>
              </w:rPr>
              <w:t>3、</w:t>
            </w:r>
            <w:r>
              <w:rPr>
                <w:rFonts w:ascii="仿宋_GB2312" w:eastAsia="仿宋_GB2312"/>
                <w:b/>
                <w:sz w:val="24"/>
                <w:szCs w:val="24"/>
              </w:rPr>
              <w:t>案例研究法</w:t>
            </w:r>
          </w:p>
          <w:p w14:paraId="52166A49">
            <w:pPr>
              <w:ind w:firstLine="480" w:firstLineChars="200"/>
              <w:rPr>
                <w:rFonts w:ascii="仿宋_GB2312" w:eastAsia="仿宋_GB2312"/>
                <w:bCs/>
                <w:sz w:val="24"/>
                <w:szCs w:val="24"/>
              </w:rPr>
            </w:pPr>
            <w:r>
              <w:rPr>
                <w:rFonts w:ascii="仿宋_GB2312" w:eastAsia="仿宋_GB2312"/>
                <w:bCs/>
                <w:sz w:val="24"/>
                <w:szCs w:val="24"/>
              </w:rPr>
              <w:t>对迁移成功和失败的典型案例进行深度剖析。选取3-5个迁移效果优异的</w:t>
            </w:r>
            <w:r>
              <w:rPr>
                <w:rFonts w:hint="eastAsia" w:ascii="仿宋_GB2312" w:eastAsia="仿宋_GB2312"/>
                <w:bCs/>
                <w:sz w:val="24"/>
                <w:szCs w:val="24"/>
                <w:lang w:val="en-US" w:eastAsia="zh-CN"/>
              </w:rPr>
              <w:t>UI界面</w:t>
            </w:r>
            <w:r>
              <w:rPr>
                <w:rFonts w:ascii="仿宋_GB2312" w:eastAsia="仿宋_GB2312"/>
                <w:bCs/>
                <w:sz w:val="24"/>
                <w:szCs w:val="24"/>
              </w:rPr>
              <w:t>（结构一致性100%、UI还原度&gt;98%），分析其</w:t>
            </w:r>
            <w:r>
              <w:rPr>
                <w:rFonts w:hint="eastAsia" w:ascii="仿宋_GB2312" w:eastAsia="仿宋_GB2312"/>
                <w:bCs/>
                <w:sz w:val="24"/>
                <w:szCs w:val="24"/>
                <w:lang w:val="en-US" w:eastAsia="zh-CN"/>
              </w:rPr>
              <w:t>代码</w:t>
            </w:r>
            <w:r>
              <w:rPr>
                <w:rFonts w:ascii="仿宋_GB2312" w:eastAsia="仿宋_GB2312"/>
                <w:bCs/>
                <w:sz w:val="24"/>
                <w:szCs w:val="24"/>
              </w:rPr>
              <w:t>特征（如复杂度、语法使用模式），总结有利于迁移的因素；选取3-5个迁移失败或需要大量人工介入的</w:t>
            </w:r>
            <w:r>
              <w:rPr>
                <w:rFonts w:hint="eastAsia" w:ascii="仿宋_GB2312" w:eastAsia="仿宋_GB2312"/>
                <w:bCs/>
                <w:sz w:val="24"/>
                <w:szCs w:val="24"/>
                <w:lang w:val="en-US" w:eastAsia="zh-CN"/>
              </w:rPr>
              <w:t>代码</w:t>
            </w:r>
            <w:r>
              <w:rPr>
                <w:rFonts w:ascii="仿宋_GB2312" w:eastAsia="仿宋_GB2312"/>
                <w:bCs/>
                <w:sz w:val="24"/>
                <w:szCs w:val="24"/>
              </w:rPr>
              <w:t>，深入分析错误类型分布（结构错误、逻辑错误、样式错误），定位方法的能力边界。通过案例对比，归纳高频错误类型及其产生原因，形成方法改进的建议清单。</w:t>
            </w:r>
          </w:p>
          <w:p w14:paraId="6743F3CC">
            <w:pPr>
              <w:rPr>
                <w:rFonts w:ascii="仿宋_GB2312" w:eastAsia="仿宋_GB2312"/>
                <w:b/>
                <w:sz w:val="24"/>
                <w:szCs w:val="24"/>
              </w:rPr>
            </w:pPr>
            <w:r>
              <w:rPr>
                <w:rFonts w:hint="eastAsia" w:ascii="仿宋_GB2312" w:eastAsia="仿宋_GB2312"/>
                <w:b/>
                <w:sz w:val="24"/>
                <w:szCs w:val="24"/>
              </w:rPr>
              <w:t>4、</w:t>
            </w:r>
            <w:r>
              <w:rPr>
                <w:rFonts w:ascii="仿宋_GB2312" w:eastAsia="仿宋_GB2312"/>
                <w:b/>
                <w:sz w:val="24"/>
                <w:szCs w:val="24"/>
              </w:rPr>
              <w:t>统计分析法</w:t>
            </w:r>
          </w:p>
          <w:p w14:paraId="441E824C">
            <w:pPr>
              <w:ind w:firstLine="480" w:firstLineChars="200"/>
              <w:rPr>
                <w:rFonts w:ascii="仿宋_GB2312" w:eastAsia="仿宋_GB2312"/>
                <w:bCs/>
                <w:sz w:val="24"/>
                <w:szCs w:val="24"/>
              </w:rPr>
            </w:pPr>
            <w:r>
              <w:rPr>
                <w:rFonts w:ascii="仿宋_GB2312" w:eastAsia="仿宋_GB2312"/>
                <w:bCs/>
                <w:sz w:val="24"/>
                <w:szCs w:val="24"/>
              </w:rPr>
              <w:t>对实验收集的数据进行统计分析，量化评估方法的性能。计算各项指标的平均值、标准差，绘制箱线图和柱状图展示数据分布；采用t检验（显著性水平p&lt;0.05）验证本方法与基线方法之间的性能差异是否具有统计学意义；通过回归分析探究</w:t>
            </w:r>
            <w:r>
              <w:rPr>
                <w:rFonts w:hint="eastAsia" w:ascii="仿宋_GB2312" w:eastAsia="仿宋_GB2312"/>
                <w:bCs/>
                <w:sz w:val="24"/>
                <w:szCs w:val="24"/>
                <w:lang w:val="en-US" w:eastAsia="zh-CN"/>
              </w:rPr>
              <w:t>代码</w:t>
            </w:r>
            <w:r>
              <w:rPr>
                <w:rFonts w:ascii="仿宋_GB2312" w:eastAsia="仿宋_GB2312"/>
                <w:bCs/>
                <w:sz w:val="24"/>
                <w:szCs w:val="24"/>
              </w:rPr>
              <w:t>复杂度与迁移成功率之间的相关性。统计结果将作为论文结论的定量支撑，确保研究结论的科学性和可靠性。</w:t>
            </w:r>
          </w:p>
          <w:p w14:paraId="70739589">
            <w:pPr>
              <w:rPr>
                <w:rFonts w:ascii="仿宋_GB2312" w:eastAsia="仿宋_GB2312"/>
                <w:b/>
                <w:sz w:val="24"/>
                <w:szCs w:val="24"/>
              </w:rPr>
            </w:pPr>
            <w:r>
              <w:rPr>
                <w:rFonts w:hint="eastAsia" w:ascii="仿宋_GB2312" w:eastAsia="仿宋_GB2312"/>
                <w:b/>
                <w:sz w:val="24"/>
                <w:szCs w:val="24"/>
              </w:rPr>
              <w:t>5、</w:t>
            </w:r>
            <w:r>
              <w:rPr>
                <w:rFonts w:ascii="仿宋_GB2312" w:eastAsia="仿宋_GB2312"/>
                <w:b/>
                <w:sz w:val="24"/>
                <w:szCs w:val="24"/>
              </w:rPr>
              <w:t>归纳演绎法</w:t>
            </w:r>
          </w:p>
          <w:p w14:paraId="617968D6">
            <w:pPr>
              <w:rPr>
                <w:rFonts w:ascii="仿宋_GB2312" w:eastAsia="仿宋_GB2312"/>
                <w:bCs/>
                <w:sz w:val="24"/>
                <w:szCs w:val="24"/>
              </w:rPr>
            </w:pPr>
            <w:r>
              <w:rPr>
                <w:rFonts w:ascii="仿宋_GB2312" w:eastAsia="仿宋_GB2312"/>
                <w:bCs/>
                <w:sz w:val="24"/>
                <w:szCs w:val="24"/>
              </w:rPr>
              <w:t>在结构化语义模型设计阶段，从具体</w:t>
            </w:r>
            <w:r>
              <w:rPr>
                <w:rFonts w:hint="eastAsia" w:ascii="仿宋_GB2312" w:eastAsia="仿宋_GB2312"/>
                <w:bCs/>
                <w:sz w:val="24"/>
                <w:szCs w:val="24"/>
                <w:lang w:val="en-US" w:eastAsia="zh-CN"/>
              </w:rPr>
              <w:t>代码</w:t>
            </w:r>
            <w:r>
              <w:rPr>
                <w:rFonts w:ascii="仿宋_GB2312" w:eastAsia="仿宋_GB2312"/>
                <w:bCs/>
                <w:sz w:val="24"/>
                <w:szCs w:val="24"/>
              </w:rPr>
              <w:t>的语法模式中归纳共性特征，抽象出通用的模型维度；在多阶段流水线构建阶段，借鉴</w:t>
            </w:r>
            <w:r>
              <w:rPr>
                <w:rFonts w:hint="eastAsia" w:ascii="仿宋_GB2312" w:eastAsia="仿宋_GB2312"/>
                <w:bCs/>
                <w:sz w:val="24"/>
                <w:szCs w:val="24"/>
              </w:rPr>
              <w:t>“</w:t>
            </w:r>
            <w:r>
              <w:rPr>
                <w:rFonts w:ascii="仿宋_GB2312" w:eastAsia="仿宋_GB2312"/>
                <w:bCs/>
                <w:sz w:val="24"/>
                <w:szCs w:val="24"/>
              </w:rPr>
              <w:t>环境在环</w:t>
            </w:r>
            <w:r>
              <w:rPr>
                <w:rFonts w:hint="eastAsia" w:ascii="仿宋_GB2312" w:eastAsia="仿宋_GB2312"/>
                <w:bCs/>
                <w:sz w:val="24"/>
                <w:szCs w:val="24"/>
              </w:rPr>
              <w:t>”</w:t>
            </w:r>
            <w:r>
              <w:rPr>
                <w:rFonts w:ascii="仿宋_GB2312" w:eastAsia="仿宋_GB2312"/>
                <w:bCs/>
                <w:sz w:val="24"/>
                <w:szCs w:val="24"/>
              </w:rPr>
              <w:t>等理论框架，演绎出适用于UI</w:t>
            </w:r>
            <w:r>
              <w:rPr>
                <w:rFonts w:hint="eastAsia" w:ascii="仿宋_GB2312" w:eastAsia="仿宋_GB2312"/>
                <w:bCs/>
                <w:sz w:val="24"/>
                <w:szCs w:val="24"/>
                <w:lang w:val="en-US" w:eastAsia="zh-CN"/>
              </w:rPr>
              <w:t>界面</w:t>
            </w:r>
            <w:r>
              <w:rPr>
                <w:rFonts w:ascii="仿宋_GB2312" w:eastAsia="仿宋_GB2312"/>
                <w:bCs/>
                <w:sz w:val="24"/>
                <w:szCs w:val="24"/>
              </w:rPr>
              <w:t>迁移的迭代优化流程。通过归纳与演绎的结合，确保研究既有坚实的理论基础，又能解决实际问题。</w:t>
            </w:r>
          </w:p>
          <w:p w14:paraId="191831F3">
            <w:pPr>
              <w:rPr>
                <w:rFonts w:ascii="仿宋_GB2312" w:eastAsia="仿宋_GB2312"/>
                <w:bCs/>
                <w:sz w:val="24"/>
                <w:szCs w:val="24"/>
              </w:rPr>
            </w:pPr>
          </w:p>
          <w:p w14:paraId="5D7815B7">
            <w:pPr>
              <w:rPr>
                <w:rFonts w:ascii="仿宋_GB2312" w:eastAsia="仿宋_GB2312"/>
                <w:bCs/>
                <w:sz w:val="24"/>
                <w:szCs w:val="24"/>
              </w:rPr>
            </w:pPr>
          </w:p>
          <w:p w14:paraId="57F4F71E">
            <w:pPr>
              <w:rPr>
                <w:rFonts w:ascii="仿宋_GB2312" w:eastAsia="仿宋_GB2312"/>
                <w:bCs/>
                <w:sz w:val="24"/>
                <w:szCs w:val="24"/>
              </w:rPr>
            </w:pPr>
          </w:p>
          <w:p w14:paraId="65852AF9">
            <w:pPr>
              <w:rPr>
                <w:rFonts w:ascii="仿宋_GB2312" w:eastAsia="仿宋_GB2312"/>
                <w:bCs/>
                <w:sz w:val="24"/>
                <w:szCs w:val="24"/>
              </w:rPr>
            </w:pPr>
          </w:p>
          <w:p w14:paraId="12AA4F2E">
            <w:pPr>
              <w:rPr>
                <w:rFonts w:ascii="仿宋_GB2312" w:eastAsia="仿宋_GB2312"/>
                <w:bCs/>
                <w:sz w:val="24"/>
                <w:szCs w:val="24"/>
              </w:rPr>
            </w:pPr>
          </w:p>
          <w:p w14:paraId="329DB5CD">
            <w:pPr>
              <w:rPr>
                <w:rFonts w:ascii="仿宋_GB2312" w:eastAsia="仿宋_GB2312"/>
                <w:bCs/>
                <w:sz w:val="24"/>
                <w:szCs w:val="24"/>
              </w:rPr>
            </w:pPr>
          </w:p>
          <w:p w14:paraId="78B3D4C5">
            <w:pPr>
              <w:rPr>
                <w:rFonts w:ascii="仿宋_GB2312" w:eastAsia="仿宋_GB2312"/>
                <w:bCs/>
                <w:sz w:val="24"/>
                <w:szCs w:val="24"/>
              </w:rPr>
            </w:pPr>
          </w:p>
          <w:p w14:paraId="09864CD5">
            <w:pPr>
              <w:rPr>
                <w:rFonts w:ascii="仿宋_GB2312" w:eastAsia="仿宋_GB2312"/>
                <w:bCs/>
                <w:sz w:val="24"/>
                <w:szCs w:val="24"/>
              </w:rPr>
            </w:pPr>
          </w:p>
          <w:p w14:paraId="5A4D63A7">
            <w:pPr>
              <w:rPr>
                <w:rFonts w:ascii="仿宋_GB2312" w:eastAsia="仿宋_GB2312"/>
                <w:bCs/>
                <w:sz w:val="24"/>
                <w:szCs w:val="24"/>
              </w:rPr>
            </w:pPr>
          </w:p>
        </w:tc>
      </w:tr>
      <w:tr w14:paraId="258BC232">
        <w:trPr>
          <w:gridAfter w:val="1"/>
          <w:wAfter w:w="41" w:type="dxa"/>
          <w:trHeight w:val="4938"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698D947C">
            <w:pPr>
              <w:rPr>
                <w:rFonts w:ascii="仿宋_GB2312" w:eastAsia="仿宋_GB2312"/>
                <w:b/>
                <w:sz w:val="24"/>
                <w:szCs w:val="24"/>
              </w:rPr>
            </w:pPr>
            <w:r>
              <w:rPr>
                <w:rFonts w:hint="eastAsia" w:ascii="仿宋_GB2312" w:eastAsia="仿宋_GB2312"/>
                <w:b/>
                <w:sz w:val="24"/>
                <w:szCs w:val="24"/>
              </w:rPr>
              <w:t>实施方案及计划：</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9"/>
              <w:gridCol w:w="3089"/>
              <w:gridCol w:w="3089"/>
            </w:tblGrid>
            <w:tr w14:paraId="2E4883B5">
              <w:tc>
                <w:tcPr>
                  <w:tcW w:w="9267" w:type="dxa"/>
                  <w:gridSpan w:val="3"/>
                </w:tcPr>
                <w:p w14:paraId="4816D079">
                  <w:pPr>
                    <w:jc w:val="center"/>
                    <w:rPr>
                      <w:rFonts w:ascii="仿宋_GB2312" w:eastAsia="仿宋_GB2312"/>
                      <w:b/>
                      <w:sz w:val="24"/>
                      <w:szCs w:val="24"/>
                    </w:rPr>
                  </w:pPr>
                  <w:r>
                    <w:rPr>
                      <w:rFonts w:hint="eastAsia" w:ascii="仿宋_GB2312" w:eastAsia="仿宋_GB2312"/>
                      <w:b/>
                      <w:sz w:val="24"/>
                      <w:szCs w:val="24"/>
                    </w:rPr>
                    <w:t>研究进度及具体时间安排</w:t>
                  </w:r>
                </w:p>
              </w:tc>
            </w:tr>
            <w:tr w14:paraId="4D72A865">
              <w:tc>
                <w:tcPr>
                  <w:tcW w:w="3089" w:type="dxa"/>
                </w:tcPr>
                <w:p w14:paraId="2EF170C0">
                  <w:pPr>
                    <w:jc w:val="center"/>
                    <w:rPr>
                      <w:rFonts w:ascii="仿宋_GB2312" w:eastAsia="仿宋_GB2312"/>
                      <w:b/>
                      <w:sz w:val="24"/>
                      <w:szCs w:val="24"/>
                    </w:rPr>
                  </w:pPr>
                  <w:r>
                    <w:rPr>
                      <w:rFonts w:hint="eastAsia" w:ascii="仿宋_GB2312" w:eastAsia="仿宋_GB2312"/>
                      <w:b/>
                      <w:sz w:val="24"/>
                      <w:szCs w:val="24"/>
                    </w:rPr>
                    <w:t>起止时间</w:t>
                  </w:r>
                </w:p>
              </w:tc>
              <w:tc>
                <w:tcPr>
                  <w:tcW w:w="3089" w:type="dxa"/>
                </w:tcPr>
                <w:p w14:paraId="7F7F3FDA">
                  <w:pPr>
                    <w:jc w:val="center"/>
                    <w:rPr>
                      <w:rFonts w:ascii="仿宋_GB2312" w:eastAsia="仿宋_GB2312"/>
                      <w:b/>
                      <w:sz w:val="24"/>
                      <w:szCs w:val="24"/>
                    </w:rPr>
                  </w:pPr>
                  <w:r>
                    <w:rPr>
                      <w:rFonts w:hint="eastAsia" w:ascii="仿宋_GB2312" w:eastAsia="仿宋_GB2312"/>
                      <w:b/>
                      <w:sz w:val="24"/>
                      <w:szCs w:val="24"/>
                    </w:rPr>
                    <w:t>主要研究内容</w:t>
                  </w:r>
                </w:p>
              </w:tc>
              <w:tc>
                <w:tcPr>
                  <w:tcW w:w="3089" w:type="dxa"/>
                </w:tcPr>
                <w:p w14:paraId="4FC180AF">
                  <w:pPr>
                    <w:jc w:val="center"/>
                    <w:rPr>
                      <w:rFonts w:ascii="仿宋_GB2312" w:eastAsia="仿宋_GB2312"/>
                      <w:b/>
                      <w:sz w:val="24"/>
                      <w:szCs w:val="24"/>
                    </w:rPr>
                  </w:pPr>
                  <w:r>
                    <w:rPr>
                      <w:rFonts w:hint="eastAsia" w:ascii="仿宋_GB2312" w:eastAsia="仿宋_GB2312"/>
                      <w:b/>
                      <w:sz w:val="24"/>
                      <w:szCs w:val="24"/>
                    </w:rPr>
                    <w:t>预期结果</w:t>
                  </w:r>
                </w:p>
              </w:tc>
            </w:tr>
            <w:tr w14:paraId="4659DD8E">
              <w:tc>
                <w:tcPr>
                  <w:tcW w:w="3089" w:type="dxa"/>
                </w:tcPr>
                <w:p w14:paraId="42B2F6F8">
                  <w:pPr>
                    <w:rPr>
                      <w:rFonts w:ascii="仿宋_GB2312" w:eastAsia="仿宋_GB2312"/>
                      <w:bCs/>
                      <w:sz w:val="24"/>
                      <w:szCs w:val="24"/>
                    </w:rPr>
                  </w:pPr>
                  <w:r>
                    <w:rPr>
                      <w:rFonts w:hint="eastAsia" w:ascii="仿宋_GB2312" w:eastAsia="仿宋_GB2312"/>
                      <w:bCs/>
                      <w:sz w:val="24"/>
                      <w:szCs w:val="24"/>
                    </w:rPr>
                    <w:t>2025.06-2025.12</w:t>
                  </w:r>
                </w:p>
              </w:tc>
              <w:tc>
                <w:tcPr>
                  <w:tcW w:w="3089" w:type="dxa"/>
                </w:tcPr>
                <w:p w14:paraId="66B95E7C">
                  <w:pPr>
                    <w:rPr>
                      <w:rFonts w:ascii="仿宋_GB2312" w:eastAsia="仿宋_GB2312"/>
                      <w:bCs/>
                      <w:sz w:val="24"/>
                      <w:szCs w:val="24"/>
                    </w:rPr>
                  </w:pPr>
                  <w:r>
                    <w:rPr>
                      <w:rFonts w:hint="eastAsia" w:ascii="仿宋_GB2312" w:eastAsia="仿宋_GB2312"/>
                      <w:bCs/>
                      <w:sz w:val="24"/>
                      <w:szCs w:val="24"/>
                    </w:rPr>
                    <w:t>查阅相关文献、论文</w:t>
                  </w:r>
                </w:p>
              </w:tc>
              <w:tc>
                <w:tcPr>
                  <w:tcW w:w="3089" w:type="dxa"/>
                </w:tcPr>
                <w:p w14:paraId="706AA571">
                  <w:pPr>
                    <w:rPr>
                      <w:rFonts w:ascii="仿宋_GB2312" w:eastAsia="仿宋_GB2312"/>
                      <w:bCs/>
                      <w:sz w:val="24"/>
                      <w:szCs w:val="24"/>
                    </w:rPr>
                  </w:pPr>
                  <w:r>
                    <w:rPr>
                      <w:rFonts w:hint="eastAsia" w:ascii="仿宋_GB2312" w:eastAsia="仿宋_GB2312"/>
                      <w:bCs/>
                      <w:sz w:val="24"/>
                      <w:szCs w:val="24"/>
                    </w:rPr>
                    <w:t>确定研究方向以及方法</w:t>
                  </w:r>
                </w:p>
              </w:tc>
            </w:tr>
            <w:tr w14:paraId="0E3C9D30">
              <w:tc>
                <w:tcPr>
                  <w:tcW w:w="3089" w:type="dxa"/>
                </w:tcPr>
                <w:p w14:paraId="00957405">
                  <w:pPr>
                    <w:rPr>
                      <w:rFonts w:ascii="仿宋_GB2312" w:eastAsia="仿宋_GB2312"/>
                      <w:bCs/>
                      <w:sz w:val="24"/>
                      <w:szCs w:val="24"/>
                    </w:rPr>
                  </w:pPr>
                  <w:r>
                    <w:rPr>
                      <w:rFonts w:hint="eastAsia" w:ascii="仿宋_GB2312" w:eastAsia="仿宋_GB2312"/>
                      <w:bCs/>
                      <w:sz w:val="24"/>
                      <w:szCs w:val="24"/>
                    </w:rPr>
                    <w:t>2026.01-2026.03</w:t>
                  </w:r>
                </w:p>
              </w:tc>
              <w:tc>
                <w:tcPr>
                  <w:tcW w:w="3089" w:type="dxa"/>
                </w:tcPr>
                <w:p w14:paraId="009098B8">
                  <w:pPr>
                    <w:rPr>
                      <w:rFonts w:ascii="仿宋_GB2312" w:eastAsia="仿宋_GB2312"/>
                      <w:bCs/>
                      <w:sz w:val="24"/>
                      <w:szCs w:val="24"/>
                    </w:rPr>
                  </w:pPr>
                  <w:r>
                    <w:rPr>
                      <w:rFonts w:hint="eastAsia" w:ascii="仿宋_GB2312" w:eastAsia="仿宋_GB2312"/>
                      <w:bCs/>
                      <w:sz w:val="24"/>
                      <w:szCs w:val="24"/>
                    </w:rPr>
                    <w:t>研究模型框架、搭建实验环境、准备实验数据。</w:t>
                  </w:r>
                </w:p>
              </w:tc>
              <w:tc>
                <w:tcPr>
                  <w:tcW w:w="3089" w:type="dxa"/>
                </w:tcPr>
                <w:p w14:paraId="463F8776">
                  <w:pPr>
                    <w:rPr>
                      <w:rFonts w:ascii="仿宋_GB2312" w:eastAsia="仿宋_GB2312"/>
                      <w:bCs/>
                      <w:sz w:val="24"/>
                      <w:szCs w:val="24"/>
                    </w:rPr>
                  </w:pPr>
                  <w:r>
                    <w:rPr>
                      <w:rFonts w:hint="eastAsia" w:ascii="仿宋_GB2312" w:eastAsia="仿宋_GB2312"/>
                      <w:bCs/>
                      <w:sz w:val="24"/>
                      <w:szCs w:val="24"/>
                    </w:rPr>
                    <w:t>确定模型框架、完成实验环境搭建及实验数据准备</w:t>
                  </w:r>
                </w:p>
              </w:tc>
            </w:tr>
            <w:tr w14:paraId="7BF31EA5">
              <w:tc>
                <w:tcPr>
                  <w:tcW w:w="3089" w:type="dxa"/>
                </w:tcPr>
                <w:p w14:paraId="4666E11A">
                  <w:pPr>
                    <w:rPr>
                      <w:rFonts w:ascii="仿宋_GB2312" w:eastAsia="仿宋_GB2312"/>
                      <w:bCs/>
                      <w:sz w:val="24"/>
                      <w:szCs w:val="24"/>
                    </w:rPr>
                  </w:pPr>
                  <w:r>
                    <w:rPr>
                      <w:rFonts w:hint="eastAsia" w:ascii="仿宋_GB2312" w:eastAsia="仿宋_GB2312"/>
                      <w:bCs/>
                      <w:sz w:val="24"/>
                      <w:szCs w:val="24"/>
                    </w:rPr>
                    <w:t>202</w:t>
                  </w:r>
                  <w:r>
                    <w:rPr>
                      <w:rFonts w:ascii="仿宋_GB2312" w:eastAsia="仿宋_GB2312"/>
                      <w:bCs/>
                      <w:sz w:val="24"/>
                      <w:szCs w:val="24"/>
                    </w:rPr>
                    <w:t>6.</w:t>
                  </w:r>
                  <w:r>
                    <w:rPr>
                      <w:rFonts w:hint="eastAsia" w:ascii="仿宋_GB2312" w:eastAsia="仿宋_GB2312"/>
                      <w:bCs/>
                      <w:sz w:val="24"/>
                      <w:szCs w:val="24"/>
                    </w:rPr>
                    <w:t>04</w:t>
                  </w:r>
                  <w:r>
                    <w:rPr>
                      <w:rFonts w:ascii="仿宋_GB2312" w:eastAsia="仿宋_GB2312"/>
                      <w:bCs/>
                      <w:sz w:val="24"/>
                      <w:szCs w:val="24"/>
                    </w:rPr>
                    <w:t>-2026.06</w:t>
                  </w:r>
                </w:p>
              </w:tc>
              <w:tc>
                <w:tcPr>
                  <w:tcW w:w="3089" w:type="dxa"/>
                </w:tcPr>
                <w:p w14:paraId="73D671CB">
                  <w:pPr>
                    <w:rPr>
                      <w:rFonts w:ascii="仿宋_GB2312" w:eastAsia="仿宋_GB2312"/>
                      <w:bCs/>
                      <w:sz w:val="24"/>
                      <w:szCs w:val="24"/>
                    </w:rPr>
                  </w:pPr>
                  <w:r>
                    <w:rPr>
                      <w:rFonts w:hint="eastAsia" w:ascii="仿宋_GB2312" w:eastAsia="仿宋_GB2312"/>
                      <w:bCs/>
                      <w:sz w:val="24"/>
                      <w:szCs w:val="24"/>
                    </w:rPr>
                    <w:t>系统构建、部署模型</w:t>
                  </w:r>
                </w:p>
              </w:tc>
              <w:tc>
                <w:tcPr>
                  <w:tcW w:w="3089" w:type="dxa"/>
                </w:tcPr>
                <w:p w14:paraId="04D8604D">
                  <w:pPr>
                    <w:rPr>
                      <w:rFonts w:ascii="仿宋_GB2312" w:eastAsia="仿宋_GB2312"/>
                      <w:bCs/>
                      <w:sz w:val="24"/>
                      <w:szCs w:val="24"/>
                    </w:rPr>
                  </w:pPr>
                  <w:r>
                    <w:rPr>
                      <w:rFonts w:hint="eastAsia" w:ascii="仿宋_GB2312" w:eastAsia="仿宋_GB2312"/>
                      <w:bCs/>
                      <w:sz w:val="24"/>
                      <w:szCs w:val="24"/>
                    </w:rPr>
                    <w:t>系统运行有效</w:t>
                  </w:r>
                </w:p>
              </w:tc>
            </w:tr>
            <w:tr w14:paraId="1922E846">
              <w:tc>
                <w:tcPr>
                  <w:tcW w:w="3089" w:type="dxa"/>
                </w:tcPr>
                <w:p w14:paraId="38EB9461">
                  <w:pPr>
                    <w:rPr>
                      <w:rFonts w:ascii="仿宋_GB2312" w:eastAsia="仿宋_GB2312"/>
                      <w:bCs/>
                      <w:sz w:val="24"/>
                      <w:szCs w:val="24"/>
                    </w:rPr>
                  </w:pPr>
                  <w:r>
                    <w:rPr>
                      <w:rFonts w:ascii="仿宋_GB2312" w:eastAsia="仿宋_GB2312"/>
                      <w:bCs/>
                      <w:sz w:val="24"/>
                      <w:szCs w:val="24"/>
                    </w:rPr>
                    <w:t>2026.07-2026.09</w:t>
                  </w:r>
                </w:p>
              </w:tc>
              <w:tc>
                <w:tcPr>
                  <w:tcW w:w="3089" w:type="dxa"/>
                </w:tcPr>
                <w:p w14:paraId="40A83191">
                  <w:pPr>
                    <w:rPr>
                      <w:rFonts w:ascii="仿宋_GB2312" w:eastAsia="仿宋_GB2312"/>
                      <w:bCs/>
                      <w:sz w:val="24"/>
                      <w:szCs w:val="24"/>
                    </w:rPr>
                  </w:pPr>
                  <w:r>
                    <w:rPr>
                      <w:rFonts w:hint="eastAsia" w:ascii="仿宋_GB2312" w:eastAsia="仿宋_GB2312"/>
                      <w:bCs/>
                      <w:sz w:val="24"/>
                      <w:szCs w:val="24"/>
                    </w:rPr>
                    <w:t>进行实验</w:t>
                  </w:r>
                </w:p>
              </w:tc>
              <w:tc>
                <w:tcPr>
                  <w:tcW w:w="3089" w:type="dxa"/>
                </w:tcPr>
                <w:p w14:paraId="0F8269D6">
                  <w:pPr>
                    <w:rPr>
                      <w:rFonts w:ascii="仿宋_GB2312" w:eastAsia="仿宋_GB2312"/>
                      <w:bCs/>
                      <w:sz w:val="24"/>
                      <w:szCs w:val="24"/>
                    </w:rPr>
                  </w:pPr>
                  <w:r>
                    <w:rPr>
                      <w:rFonts w:hint="eastAsia" w:ascii="仿宋_GB2312" w:eastAsia="仿宋_GB2312"/>
                      <w:bCs/>
                      <w:sz w:val="24"/>
                      <w:szCs w:val="24"/>
                    </w:rPr>
                    <w:t>实验完成</w:t>
                  </w:r>
                </w:p>
              </w:tc>
            </w:tr>
            <w:tr w14:paraId="28BF0EC5">
              <w:tc>
                <w:tcPr>
                  <w:tcW w:w="3089" w:type="dxa"/>
                </w:tcPr>
                <w:p w14:paraId="6B357B60">
                  <w:pPr>
                    <w:rPr>
                      <w:rFonts w:ascii="仿宋_GB2312" w:eastAsia="仿宋_GB2312"/>
                      <w:bCs/>
                      <w:sz w:val="24"/>
                      <w:szCs w:val="24"/>
                    </w:rPr>
                  </w:pPr>
                  <w:r>
                    <w:rPr>
                      <w:rFonts w:ascii="仿宋_GB2312" w:eastAsia="仿宋_GB2312"/>
                      <w:bCs/>
                      <w:sz w:val="24"/>
                      <w:szCs w:val="24"/>
                    </w:rPr>
                    <w:t>2026.10-2027.01</w:t>
                  </w:r>
                </w:p>
              </w:tc>
              <w:tc>
                <w:tcPr>
                  <w:tcW w:w="3089" w:type="dxa"/>
                </w:tcPr>
                <w:p w14:paraId="7DCB09AF">
                  <w:pPr>
                    <w:rPr>
                      <w:rFonts w:ascii="仿宋_GB2312" w:eastAsia="仿宋_GB2312"/>
                      <w:bCs/>
                      <w:sz w:val="24"/>
                      <w:szCs w:val="24"/>
                    </w:rPr>
                  </w:pPr>
                  <w:r>
                    <w:rPr>
                      <w:rFonts w:hint="eastAsia" w:ascii="仿宋_GB2312" w:eastAsia="仿宋_GB2312"/>
                      <w:bCs/>
                      <w:sz w:val="24"/>
                      <w:szCs w:val="24"/>
                    </w:rPr>
                    <w:t>撰写学位论文</w:t>
                  </w:r>
                </w:p>
              </w:tc>
              <w:tc>
                <w:tcPr>
                  <w:tcW w:w="3089" w:type="dxa"/>
                </w:tcPr>
                <w:p w14:paraId="713F697F">
                  <w:pPr>
                    <w:rPr>
                      <w:rFonts w:ascii="仿宋_GB2312" w:eastAsia="仿宋_GB2312"/>
                      <w:bCs/>
                      <w:sz w:val="24"/>
                      <w:szCs w:val="24"/>
                    </w:rPr>
                  </w:pPr>
                  <w:r>
                    <w:rPr>
                      <w:rFonts w:hint="eastAsia" w:ascii="仿宋_GB2312" w:eastAsia="仿宋_GB2312"/>
                      <w:bCs/>
                      <w:sz w:val="24"/>
                      <w:szCs w:val="24"/>
                    </w:rPr>
                    <w:t>完成学位论文初稿</w:t>
                  </w:r>
                </w:p>
              </w:tc>
            </w:tr>
            <w:tr w14:paraId="40FB6561">
              <w:tc>
                <w:tcPr>
                  <w:tcW w:w="3089" w:type="dxa"/>
                </w:tcPr>
                <w:p w14:paraId="44A6691E">
                  <w:pPr>
                    <w:rPr>
                      <w:rFonts w:ascii="仿宋_GB2312" w:eastAsia="仿宋_GB2312"/>
                      <w:bCs/>
                      <w:sz w:val="24"/>
                      <w:szCs w:val="24"/>
                    </w:rPr>
                  </w:pPr>
                  <w:r>
                    <w:rPr>
                      <w:rFonts w:ascii="仿宋_GB2312" w:eastAsia="仿宋_GB2312"/>
                      <w:bCs/>
                      <w:sz w:val="24"/>
                      <w:szCs w:val="24"/>
                    </w:rPr>
                    <w:t>2027.02-2027.03</w:t>
                  </w:r>
                </w:p>
              </w:tc>
              <w:tc>
                <w:tcPr>
                  <w:tcW w:w="3089" w:type="dxa"/>
                </w:tcPr>
                <w:p w14:paraId="3F1B7DAA">
                  <w:pPr>
                    <w:rPr>
                      <w:rFonts w:ascii="仿宋_GB2312" w:eastAsia="仿宋_GB2312"/>
                      <w:bCs/>
                      <w:sz w:val="24"/>
                      <w:szCs w:val="24"/>
                    </w:rPr>
                  </w:pPr>
                  <w:r>
                    <w:rPr>
                      <w:rFonts w:hint="eastAsia" w:ascii="仿宋_GB2312" w:eastAsia="仿宋_GB2312"/>
                      <w:bCs/>
                      <w:sz w:val="24"/>
                      <w:szCs w:val="24"/>
                    </w:rPr>
                    <w:t>修改学位论文</w:t>
                  </w:r>
                </w:p>
              </w:tc>
              <w:tc>
                <w:tcPr>
                  <w:tcW w:w="3089" w:type="dxa"/>
                </w:tcPr>
                <w:p w14:paraId="1CB0AD77">
                  <w:pPr>
                    <w:rPr>
                      <w:rFonts w:ascii="仿宋_GB2312" w:eastAsia="仿宋_GB2312"/>
                      <w:bCs/>
                      <w:sz w:val="24"/>
                      <w:szCs w:val="24"/>
                    </w:rPr>
                  </w:pPr>
                  <w:r>
                    <w:rPr>
                      <w:rFonts w:hint="eastAsia" w:ascii="仿宋_GB2312" w:eastAsia="仿宋_GB2312"/>
                      <w:bCs/>
                      <w:sz w:val="24"/>
                      <w:szCs w:val="24"/>
                    </w:rPr>
                    <w:t>提交修改后的学位论文</w:t>
                  </w:r>
                </w:p>
              </w:tc>
            </w:tr>
            <w:tr w14:paraId="4FD26C34">
              <w:tc>
                <w:tcPr>
                  <w:tcW w:w="3089" w:type="dxa"/>
                </w:tcPr>
                <w:p w14:paraId="4151BDBC">
                  <w:pPr>
                    <w:rPr>
                      <w:rFonts w:ascii="仿宋_GB2312" w:eastAsia="仿宋_GB2312"/>
                      <w:bCs/>
                      <w:sz w:val="24"/>
                      <w:szCs w:val="24"/>
                    </w:rPr>
                  </w:pPr>
                  <w:r>
                    <w:rPr>
                      <w:rFonts w:ascii="仿宋_GB2312" w:eastAsia="仿宋_GB2312"/>
                      <w:bCs/>
                      <w:sz w:val="24"/>
                      <w:szCs w:val="24"/>
                    </w:rPr>
                    <w:t>2027.04-2027.06</w:t>
                  </w:r>
                </w:p>
              </w:tc>
              <w:tc>
                <w:tcPr>
                  <w:tcW w:w="3089" w:type="dxa"/>
                </w:tcPr>
                <w:p w14:paraId="77E8BCFF">
                  <w:pPr>
                    <w:rPr>
                      <w:rFonts w:ascii="仿宋_GB2312" w:eastAsia="仿宋_GB2312"/>
                      <w:bCs/>
                      <w:sz w:val="24"/>
                      <w:szCs w:val="24"/>
                    </w:rPr>
                  </w:pPr>
                  <w:r>
                    <w:rPr>
                      <w:rFonts w:hint="eastAsia" w:ascii="仿宋_GB2312" w:eastAsia="仿宋_GB2312"/>
                      <w:bCs/>
                      <w:sz w:val="24"/>
                      <w:szCs w:val="24"/>
                    </w:rPr>
                    <w:t>学位论文定稿，送审，答辩</w:t>
                  </w:r>
                </w:p>
              </w:tc>
              <w:tc>
                <w:tcPr>
                  <w:tcW w:w="3089" w:type="dxa"/>
                </w:tcPr>
                <w:p w14:paraId="36A76B76">
                  <w:pPr>
                    <w:rPr>
                      <w:rFonts w:ascii="仿宋_GB2312" w:eastAsia="仿宋_GB2312"/>
                      <w:bCs/>
                      <w:sz w:val="24"/>
                      <w:szCs w:val="24"/>
                    </w:rPr>
                  </w:pPr>
                  <w:r>
                    <w:rPr>
                      <w:rFonts w:hint="eastAsia" w:ascii="仿宋_GB2312" w:eastAsia="仿宋_GB2312"/>
                      <w:bCs/>
                      <w:sz w:val="24"/>
                      <w:szCs w:val="24"/>
                    </w:rPr>
                    <w:t>送审合格，答辩通过</w:t>
                  </w:r>
                </w:p>
              </w:tc>
            </w:tr>
          </w:tbl>
          <w:p w14:paraId="778ADEA1">
            <w:pPr>
              <w:rPr>
                <w:rFonts w:ascii="仿宋_GB2312" w:eastAsia="仿宋_GB2312"/>
                <w:b/>
                <w:sz w:val="24"/>
                <w:szCs w:val="24"/>
              </w:rPr>
            </w:pPr>
          </w:p>
        </w:tc>
      </w:tr>
      <w:tr w14:paraId="25EC54E7">
        <w:trPr>
          <w:gridAfter w:val="1"/>
          <w:wAfter w:w="41" w:type="dxa"/>
          <w:trHeight w:val="4582"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5CD54947">
            <w:pPr>
              <w:rPr>
                <w:rFonts w:ascii="仿宋_GB2312" w:eastAsia="仿宋_GB2312"/>
                <w:b/>
                <w:sz w:val="24"/>
                <w:szCs w:val="24"/>
              </w:rPr>
            </w:pPr>
            <w:r>
              <w:rPr>
                <w:rFonts w:hint="eastAsia" w:ascii="仿宋_GB2312" w:eastAsia="仿宋_GB2312"/>
                <w:b/>
                <w:sz w:val="24"/>
                <w:szCs w:val="24"/>
              </w:rPr>
              <w:t>校内导师审查意见：</w:t>
            </w:r>
          </w:p>
          <w:p w14:paraId="7D6902EE">
            <w:pPr>
              <w:ind w:firstLine="720" w:firstLineChars="300"/>
              <w:rPr>
                <w:rFonts w:hint="default" w:ascii="仿宋" w:hAnsi="仿宋" w:eastAsia="仿宋"/>
                <w:sz w:val="24"/>
                <w:szCs w:val="24"/>
                <w:lang w:val="en-US" w:eastAsia="zh-CN"/>
              </w:rPr>
            </w:pPr>
            <w:r>
              <w:rPr>
                <w:rFonts w:hint="eastAsia" w:ascii="仿宋" w:hAnsi="仿宋" w:eastAsia="仿宋"/>
                <w:sz w:val="24"/>
                <w:szCs w:val="24"/>
                <w:lang w:val="en-US" w:eastAsia="zh-CN"/>
              </w:rPr>
              <w:t>同意开题</w:t>
            </w:r>
          </w:p>
          <w:p w14:paraId="40A25202">
            <w:pPr>
              <w:rPr>
                <w:rFonts w:ascii="仿宋" w:hAnsi="仿宋" w:eastAsia="仿宋"/>
                <w:sz w:val="24"/>
                <w:szCs w:val="24"/>
              </w:rPr>
            </w:pPr>
          </w:p>
          <w:p w14:paraId="0F6ED437">
            <w:pPr>
              <w:rPr>
                <w:rFonts w:ascii="仿宋_GB2312" w:hAnsi="Times New Roman" w:eastAsia="仿宋_GB2312"/>
                <w:sz w:val="24"/>
                <w:szCs w:val="24"/>
              </w:rPr>
            </w:pPr>
          </w:p>
          <w:p w14:paraId="29D00904">
            <w:pPr>
              <w:rPr>
                <w:rFonts w:ascii="仿宋_GB2312" w:eastAsia="仿宋_GB2312"/>
                <w:sz w:val="24"/>
                <w:szCs w:val="24"/>
              </w:rPr>
            </w:pPr>
          </w:p>
          <w:p w14:paraId="2CF6996C">
            <w:pPr>
              <w:rPr>
                <w:rFonts w:ascii="仿宋_GB2312" w:eastAsia="仿宋_GB2312"/>
                <w:sz w:val="24"/>
                <w:szCs w:val="24"/>
              </w:rPr>
            </w:pPr>
            <w:r>
              <w:rPr>
                <w:rFonts w:hint="eastAsia" w:ascii="仿宋_GB2312" w:eastAsia="仿宋_GB2312"/>
                <w:sz w:val="24"/>
                <w:szCs w:val="24"/>
                <w:lang w:eastAsia="zh-CN"/>
              </w:rPr>
              <w:drawing>
                <wp:anchor distT="0" distB="0" distL="114300" distR="114300" simplePos="0" relativeHeight="251659264" behindDoc="0" locked="0" layoutInCell="1" allowOverlap="1">
                  <wp:simplePos x="0" y="0"/>
                  <wp:positionH relativeFrom="column">
                    <wp:posOffset>4197350</wp:posOffset>
                  </wp:positionH>
                  <wp:positionV relativeFrom="paragraph">
                    <wp:posOffset>259715</wp:posOffset>
                  </wp:positionV>
                  <wp:extent cx="1652270" cy="1060450"/>
                  <wp:effectExtent l="0" t="0" r="24130" b="6350"/>
                  <wp:wrapNone/>
                  <wp:docPr id="1" name="图片 1" descr="E8DDB0B29FC11A645749EA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8DDB0B29FC11A645749EA9D4"/>
                          <pic:cNvPicPr>
                            <a:picLocks noChangeAspect="1"/>
                          </pic:cNvPicPr>
                        </pic:nvPicPr>
                        <pic:blipFill>
                          <a:blip r:embed="rId8">
                            <a:biLevel thresh="50000"/>
                          </a:blip>
                          <a:srcRect t="20298" b="31644"/>
                          <a:stretch>
                            <a:fillRect/>
                          </a:stretch>
                        </pic:blipFill>
                        <pic:spPr>
                          <a:xfrm>
                            <a:off x="0" y="0"/>
                            <a:ext cx="1652270" cy="1060450"/>
                          </a:xfrm>
                          <a:prstGeom prst="rect">
                            <a:avLst/>
                          </a:prstGeom>
                        </pic:spPr>
                      </pic:pic>
                    </a:graphicData>
                  </a:graphic>
                </wp:anchor>
              </w:drawing>
            </w:r>
          </w:p>
          <w:p w14:paraId="0B689C34">
            <w:pPr>
              <w:rPr>
                <w:rFonts w:ascii="仿宋_GB2312" w:eastAsia="仿宋_GB2312"/>
                <w:sz w:val="24"/>
                <w:szCs w:val="24"/>
              </w:rPr>
            </w:pPr>
          </w:p>
          <w:p w14:paraId="473D33CF">
            <w:pPr>
              <w:ind w:left="-101" w:leftChars="-48" w:firstLine="3840" w:firstLineChars="1600"/>
              <w:rPr>
                <w:rFonts w:hint="eastAsia" w:ascii="仿宋_GB2312" w:eastAsia="仿宋_GB2312"/>
                <w:sz w:val="24"/>
                <w:szCs w:val="24"/>
                <w:lang w:eastAsia="zh-CN"/>
              </w:rPr>
            </w:pPr>
            <w:r>
              <w:rPr>
                <w:rFonts w:hint="eastAsia" w:ascii="仿宋_GB2312" w:eastAsia="仿宋_GB2312"/>
                <w:sz w:val="24"/>
                <w:szCs w:val="24"/>
              </w:rPr>
              <w:t xml:space="preserve">               导师签名：</w:t>
            </w:r>
          </w:p>
          <w:p w14:paraId="11F95987">
            <w:pPr>
              <w:spacing w:before="156" w:beforeLines="50" w:after="156" w:afterLines="50"/>
              <w:ind w:left="-101" w:leftChars="-48" w:firstLine="3480" w:firstLineChars="1450"/>
              <w:rPr>
                <w:rFonts w:ascii="仿宋_GB2312" w:eastAsia="仿宋_GB2312"/>
                <w:sz w:val="24"/>
                <w:szCs w:val="24"/>
              </w:rPr>
            </w:pPr>
            <w:r>
              <w:rPr>
                <w:rFonts w:hint="eastAsia" w:ascii="仿宋_GB2312" w:eastAsia="仿宋_GB2312"/>
                <w:sz w:val="24"/>
                <w:szCs w:val="24"/>
              </w:rPr>
              <w:t xml:space="preserve">                      </w:t>
            </w:r>
            <w:r>
              <w:rPr>
                <w:rFonts w:hint="eastAsia" w:ascii="仿宋_GB2312" w:eastAsia="仿宋_GB2312"/>
                <w:sz w:val="24"/>
                <w:szCs w:val="24"/>
                <w:lang w:val="en-US" w:eastAsia="zh-CN"/>
              </w:rPr>
              <w:t>20026</w:t>
            </w:r>
            <w:r>
              <w:rPr>
                <w:rFonts w:hint="eastAsia" w:ascii="仿宋_GB2312" w:eastAsia="仿宋_GB2312"/>
                <w:sz w:val="24"/>
                <w:szCs w:val="24"/>
              </w:rPr>
              <w:t xml:space="preserve">年   </w:t>
            </w:r>
            <w:r>
              <w:rPr>
                <w:rFonts w:hint="eastAsia" w:ascii="仿宋_GB2312" w:eastAsia="仿宋_GB2312"/>
                <w:sz w:val="24"/>
                <w:szCs w:val="24"/>
                <w:lang w:val="en-US" w:eastAsia="zh-CN"/>
              </w:rPr>
              <w:t>3</w:t>
            </w:r>
            <w:r>
              <w:rPr>
                <w:rFonts w:hint="eastAsia" w:ascii="仿宋_GB2312" w:eastAsia="仿宋_GB2312"/>
                <w:sz w:val="24"/>
                <w:szCs w:val="24"/>
              </w:rPr>
              <w:t xml:space="preserve">月  </w:t>
            </w:r>
            <w:r>
              <w:rPr>
                <w:rFonts w:hint="eastAsia" w:ascii="仿宋_GB2312" w:eastAsia="仿宋_GB2312"/>
                <w:sz w:val="24"/>
                <w:szCs w:val="24"/>
                <w:lang w:val="en-US" w:eastAsia="zh-CN"/>
              </w:rPr>
              <w:t>27</w:t>
            </w:r>
            <w:r>
              <w:rPr>
                <w:rFonts w:hint="eastAsia" w:ascii="仿宋_GB2312" w:eastAsia="仿宋_GB2312"/>
                <w:sz w:val="24"/>
                <w:szCs w:val="24"/>
              </w:rPr>
              <w:t>日</w:t>
            </w:r>
          </w:p>
        </w:tc>
      </w:tr>
      <w:tr w14:paraId="7E04A71F">
        <w:trPr>
          <w:gridAfter w:val="1"/>
          <w:wAfter w:w="41" w:type="dxa"/>
          <w:trHeight w:val="4038"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7339B7EE">
            <w:pPr>
              <w:ind w:left="-101" w:leftChars="-48" w:firstLine="120" w:firstLineChars="50"/>
              <w:rPr>
                <w:rFonts w:hint="eastAsia" w:ascii="仿宋_GB2312" w:eastAsia="仿宋_GB2312"/>
                <w:b/>
                <w:sz w:val="24"/>
                <w:szCs w:val="24"/>
                <w:lang w:val="en-US" w:eastAsia="zh-CN"/>
              </w:rPr>
            </w:pPr>
            <w:r>
              <w:rPr>
                <w:rFonts w:hint="eastAsia" w:ascii="仿宋_GB2312" w:eastAsia="仿宋_GB2312"/>
                <w:b/>
                <w:sz w:val="24"/>
                <w:szCs w:val="24"/>
              </w:rPr>
              <w:t>校外导师审查意见：</w:t>
            </w:r>
          </w:p>
          <w:p w14:paraId="08522451">
            <w:pPr>
              <w:ind w:firstLine="480" w:firstLineChars="200"/>
              <w:rPr>
                <w:rFonts w:hint="default" w:ascii="仿宋_GB2312" w:eastAsia="仿宋_GB2312"/>
                <w:sz w:val="24"/>
                <w:szCs w:val="24"/>
                <w:lang w:val="en-US" w:eastAsia="zh-CN"/>
              </w:rPr>
            </w:pPr>
            <w:r>
              <w:rPr>
                <w:rFonts w:hint="eastAsia" w:ascii="仿宋_GB2312" w:eastAsia="仿宋_GB2312"/>
                <w:sz w:val="24"/>
                <w:szCs w:val="24"/>
                <w:lang w:val="en-US" w:eastAsia="zh-CN"/>
              </w:rPr>
              <w:t>同意开题</w:t>
            </w:r>
          </w:p>
          <w:p w14:paraId="5247FED5">
            <w:pPr>
              <w:ind w:left="-101" w:leftChars="-48" w:firstLine="120" w:firstLineChars="50"/>
              <w:rPr>
                <w:rFonts w:ascii="仿宋_GB2312" w:eastAsia="仿宋_GB2312"/>
                <w:sz w:val="24"/>
                <w:szCs w:val="24"/>
              </w:rPr>
            </w:pPr>
          </w:p>
          <w:p w14:paraId="2F080F31">
            <w:pPr>
              <w:ind w:left="-101" w:leftChars="-48" w:firstLine="120" w:firstLineChars="50"/>
              <w:rPr>
                <w:rFonts w:ascii="仿宋_GB2312" w:eastAsia="仿宋_GB2312"/>
                <w:sz w:val="24"/>
                <w:szCs w:val="24"/>
              </w:rPr>
            </w:pPr>
          </w:p>
          <w:p w14:paraId="633B8E29">
            <w:pPr>
              <w:ind w:left="-101" w:leftChars="-48" w:firstLine="120" w:firstLineChars="50"/>
              <w:rPr>
                <w:rFonts w:ascii="仿宋_GB2312" w:eastAsia="仿宋_GB2312"/>
                <w:sz w:val="24"/>
                <w:szCs w:val="24"/>
              </w:rPr>
            </w:pPr>
          </w:p>
          <w:p w14:paraId="254A31C3">
            <w:pPr>
              <w:rPr>
                <w:rFonts w:ascii="仿宋_GB2312" w:eastAsia="仿宋_GB2312"/>
                <w:sz w:val="24"/>
                <w:szCs w:val="24"/>
              </w:rPr>
            </w:pPr>
          </w:p>
          <w:p w14:paraId="2A63D2CB">
            <w:pPr>
              <w:ind w:left="-101" w:leftChars="-48" w:firstLine="120" w:firstLineChars="50"/>
              <w:rPr>
                <w:rFonts w:ascii="仿宋_GB2312" w:eastAsia="仿宋_GB2312"/>
                <w:sz w:val="24"/>
                <w:szCs w:val="24"/>
              </w:rPr>
            </w:pPr>
            <w:r>
              <w:rPr>
                <w:rFonts w:hint="eastAsia" w:ascii="仿宋_GB2312" w:eastAsia="仿宋_GB2312"/>
                <w:sz w:val="24"/>
                <w:szCs w:val="24"/>
                <w:lang w:eastAsia="zh-CN"/>
              </w:rPr>
              <w:drawing>
                <wp:anchor distT="0" distB="0" distL="114300" distR="114300" simplePos="0" relativeHeight="251660288" behindDoc="0" locked="0" layoutInCell="1" allowOverlap="1">
                  <wp:simplePos x="0" y="0"/>
                  <wp:positionH relativeFrom="column">
                    <wp:posOffset>4272915</wp:posOffset>
                  </wp:positionH>
                  <wp:positionV relativeFrom="paragraph">
                    <wp:posOffset>164465</wp:posOffset>
                  </wp:positionV>
                  <wp:extent cx="1283970" cy="742315"/>
                  <wp:effectExtent l="0" t="0" r="11430" b="19685"/>
                  <wp:wrapNone/>
                  <wp:docPr id="2" name="图片 2" descr="5F6F2F6439856081BD6B35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F6F2F6439856081BD6B35F65"/>
                          <pic:cNvPicPr>
                            <a:picLocks noChangeAspect="1"/>
                          </pic:cNvPicPr>
                        </pic:nvPicPr>
                        <pic:blipFill>
                          <a:blip r:embed="rId9"/>
                          <a:stretch>
                            <a:fillRect/>
                          </a:stretch>
                        </pic:blipFill>
                        <pic:spPr>
                          <a:xfrm>
                            <a:off x="0" y="0"/>
                            <a:ext cx="1283970" cy="742315"/>
                          </a:xfrm>
                          <a:prstGeom prst="rect">
                            <a:avLst/>
                          </a:prstGeom>
                        </pic:spPr>
                      </pic:pic>
                    </a:graphicData>
                  </a:graphic>
                </wp:anchor>
              </w:drawing>
            </w:r>
          </w:p>
          <w:p w14:paraId="529A7E20">
            <w:pPr>
              <w:ind w:left="-101" w:leftChars="-48" w:firstLine="3840" w:firstLineChars="1600"/>
              <w:rPr>
                <w:rFonts w:hint="eastAsia" w:ascii="仿宋_GB2312" w:eastAsia="仿宋_GB2312"/>
                <w:sz w:val="24"/>
                <w:szCs w:val="24"/>
                <w:lang w:eastAsia="zh-CN"/>
              </w:rPr>
            </w:pPr>
            <w:r>
              <w:rPr>
                <w:rFonts w:hint="eastAsia" w:ascii="仿宋_GB2312" w:eastAsia="仿宋_GB2312"/>
                <w:sz w:val="24"/>
                <w:szCs w:val="24"/>
              </w:rPr>
              <w:t xml:space="preserve">               导师签名：</w:t>
            </w:r>
          </w:p>
          <w:p w14:paraId="0BE57D4D">
            <w:pPr>
              <w:spacing w:before="156" w:beforeLines="50" w:after="156" w:afterLines="50"/>
              <w:ind w:left="-101" w:leftChars="-48" w:firstLine="3480" w:firstLineChars="1450"/>
              <w:rPr>
                <w:rFonts w:ascii="仿宋_GB2312" w:eastAsia="仿宋_GB2312"/>
                <w:sz w:val="24"/>
                <w:szCs w:val="24"/>
              </w:rPr>
            </w:pPr>
            <w:r>
              <w:rPr>
                <w:rFonts w:hint="eastAsia" w:ascii="仿宋_GB2312" w:eastAsia="仿宋_GB2312"/>
                <w:sz w:val="24"/>
                <w:szCs w:val="24"/>
              </w:rPr>
              <w:t xml:space="preserve">                      </w:t>
            </w:r>
            <w:r>
              <w:rPr>
                <w:rFonts w:hint="eastAsia" w:ascii="仿宋_GB2312" w:eastAsia="仿宋_GB2312"/>
                <w:sz w:val="24"/>
                <w:szCs w:val="24"/>
                <w:lang w:val="en-US" w:eastAsia="zh-CN"/>
              </w:rPr>
              <w:t>2026</w:t>
            </w:r>
            <w:r>
              <w:rPr>
                <w:rFonts w:hint="eastAsia" w:ascii="仿宋_GB2312" w:eastAsia="仿宋_GB2312"/>
                <w:sz w:val="24"/>
                <w:szCs w:val="24"/>
              </w:rPr>
              <w:t xml:space="preserve">年  </w:t>
            </w:r>
            <w:r>
              <w:rPr>
                <w:rFonts w:hint="eastAsia" w:ascii="仿宋_GB2312" w:eastAsia="仿宋_GB2312"/>
                <w:sz w:val="24"/>
                <w:szCs w:val="24"/>
                <w:lang w:val="en-US" w:eastAsia="zh-CN"/>
              </w:rPr>
              <w:t>3</w:t>
            </w:r>
            <w:r>
              <w:rPr>
                <w:rFonts w:hint="eastAsia" w:ascii="仿宋_GB2312" w:eastAsia="仿宋_GB2312"/>
                <w:sz w:val="24"/>
                <w:szCs w:val="24"/>
              </w:rPr>
              <w:t xml:space="preserve">月  </w:t>
            </w:r>
            <w:r>
              <w:rPr>
                <w:rFonts w:hint="eastAsia" w:ascii="仿宋_GB2312" w:eastAsia="仿宋_GB2312"/>
                <w:sz w:val="24"/>
                <w:szCs w:val="24"/>
                <w:lang w:val="en-US" w:eastAsia="zh-CN"/>
              </w:rPr>
              <w:t>27</w:t>
            </w:r>
            <w:r>
              <w:rPr>
                <w:rFonts w:hint="eastAsia" w:ascii="仿宋_GB2312" w:eastAsia="仿宋_GB2312"/>
                <w:sz w:val="24"/>
                <w:szCs w:val="24"/>
              </w:rPr>
              <w:t xml:space="preserve">日 </w:t>
            </w:r>
          </w:p>
        </w:tc>
      </w:tr>
      <w:tr w14:paraId="05A4DD43">
        <w:trPr>
          <w:gridAfter w:val="1"/>
          <w:wAfter w:w="41" w:type="dxa"/>
          <w:trHeight w:val="300"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138C3A4A">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开题报告专家组成员名单</w:t>
            </w:r>
          </w:p>
        </w:tc>
      </w:tr>
      <w:tr w14:paraId="3CBC4F15">
        <w:trPr>
          <w:trHeight w:val="420" w:hRule="atLeast"/>
          <w:jc w:val="center"/>
        </w:trPr>
        <w:tc>
          <w:tcPr>
            <w:tcW w:w="834" w:type="dxa"/>
            <w:tcBorders>
              <w:top w:val="single" w:color="auto" w:sz="4" w:space="0"/>
              <w:left w:val="single" w:color="auto" w:sz="4" w:space="0"/>
              <w:bottom w:val="single" w:color="auto" w:sz="4" w:space="0"/>
              <w:right w:val="single" w:color="auto" w:sz="4" w:space="0"/>
            </w:tcBorders>
            <w:vAlign w:val="center"/>
          </w:tcPr>
          <w:p w14:paraId="20C9058B">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组成</w:t>
            </w:r>
          </w:p>
        </w:tc>
        <w:tc>
          <w:tcPr>
            <w:tcW w:w="841" w:type="dxa"/>
            <w:gridSpan w:val="3"/>
            <w:tcBorders>
              <w:top w:val="single" w:color="auto" w:sz="4" w:space="0"/>
              <w:left w:val="single" w:color="auto" w:sz="4" w:space="0"/>
              <w:bottom w:val="single" w:color="auto" w:sz="4" w:space="0"/>
              <w:right w:val="single" w:color="auto" w:sz="4" w:space="0"/>
            </w:tcBorders>
            <w:vAlign w:val="center"/>
          </w:tcPr>
          <w:p w14:paraId="5AE673CB">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姓名</w:t>
            </w:r>
          </w:p>
        </w:tc>
        <w:tc>
          <w:tcPr>
            <w:tcW w:w="945" w:type="dxa"/>
            <w:gridSpan w:val="2"/>
            <w:tcBorders>
              <w:top w:val="single" w:color="auto" w:sz="4" w:space="0"/>
              <w:left w:val="single" w:color="auto" w:sz="4" w:space="0"/>
              <w:bottom w:val="single" w:color="auto" w:sz="4" w:space="0"/>
              <w:right w:val="single" w:color="auto" w:sz="4" w:space="0"/>
            </w:tcBorders>
            <w:vAlign w:val="center"/>
          </w:tcPr>
          <w:p w14:paraId="55F52BD4">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职称</w:t>
            </w:r>
          </w:p>
        </w:tc>
        <w:tc>
          <w:tcPr>
            <w:tcW w:w="3467" w:type="dxa"/>
            <w:gridSpan w:val="3"/>
            <w:tcBorders>
              <w:top w:val="single" w:color="auto" w:sz="4" w:space="0"/>
              <w:left w:val="single" w:color="auto" w:sz="4" w:space="0"/>
              <w:bottom w:val="single" w:color="auto" w:sz="4" w:space="0"/>
              <w:right w:val="single" w:color="auto" w:sz="4" w:space="0"/>
            </w:tcBorders>
            <w:vAlign w:val="center"/>
          </w:tcPr>
          <w:p w14:paraId="399F523C">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所在单位</w:t>
            </w:r>
          </w:p>
        </w:tc>
        <w:tc>
          <w:tcPr>
            <w:tcW w:w="3406" w:type="dxa"/>
            <w:gridSpan w:val="3"/>
            <w:tcBorders>
              <w:top w:val="single" w:color="auto" w:sz="4" w:space="0"/>
              <w:left w:val="single" w:color="auto" w:sz="4" w:space="0"/>
              <w:bottom w:val="single" w:color="auto" w:sz="4" w:space="0"/>
              <w:right w:val="single" w:color="auto" w:sz="4" w:space="0"/>
            </w:tcBorders>
            <w:vAlign w:val="center"/>
          </w:tcPr>
          <w:p w14:paraId="3022A90E">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从事专业</w:t>
            </w:r>
          </w:p>
        </w:tc>
      </w:tr>
      <w:tr w14:paraId="4CC56FF2">
        <w:trPr>
          <w:gridAfter w:val="1"/>
          <w:wAfter w:w="41" w:type="dxa"/>
          <w:trHeight w:val="410" w:hRule="atLeast"/>
          <w:jc w:val="center"/>
        </w:trPr>
        <w:tc>
          <w:tcPr>
            <w:tcW w:w="834" w:type="dxa"/>
            <w:tcBorders>
              <w:top w:val="single" w:color="auto" w:sz="4" w:space="0"/>
              <w:left w:val="single" w:color="auto" w:sz="4" w:space="0"/>
              <w:bottom w:val="single" w:color="auto" w:sz="4" w:space="0"/>
              <w:right w:val="single" w:color="auto" w:sz="4" w:space="0"/>
            </w:tcBorders>
            <w:vAlign w:val="center"/>
          </w:tcPr>
          <w:p w14:paraId="1F32C008">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组长</w:t>
            </w:r>
          </w:p>
        </w:tc>
        <w:tc>
          <w:tcPr>
            <w:tcW w:w="841" w:type="dxa"/>
            <w:gridSpan w:val="3"/>
            <w:tcBorders>
              <w:top w:val="single" w:color="auto" w:sz="4" w:space="0"/>
              <w:left w:val="single" w:color="auto" w:sz="4" w:space="0"/>
              <w:bottom w:val="single" w:color="auto" w:sz="4" w:space="0"/>
              <w:right w:val="single" w:color="auto" w:sz="4" w:space="0"/>
            </w:tcBorders>
            <w:vAlign w:val="center"/>
          </w:tcPr>
          <w:p w14:paraId="78FDBFDB">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张梗</w:t>
            </w:r>
          </w:p>
        </w:tc>
        <w:tc>
          <w:tcPr>
            <w:tcW w:w="945" w:type="dxa"/>
            <w:gridSpan w:val="2"/>
            <w:tcBorders>
              <w:top w:val="single" w:color="auto" w:sz="4" w:space="0"/>
              <w:left w:val="single" w:color="auto" w:sz="4" w:space="0"/>
              <w:bottom w:val="single" w:color="auto" w:sz="4" w:space="0"/>
              <w:right w:val="single" w:color="auto" w:sz="4" w:space="0"/>
            </w:tcBorders>
            <w:vAlign w:val="center"/>
          </w:tcPr>
          <w:p w14:paraId="39B6234E">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副教授</w:t>
            </w:r>
          </w:p>
        </w:tc>
        <w:tc>
          <w:tcPr>
            <w:tcW w:w="3467" w:type="dxa"/>
            <w:gridSpan w:val="3"/>
            <w:tcBorders>
              <w:top w:val="single" w:color="auto" w:sz="4" w:space="0"/>
              <w:left w:val="single" w:color="auto" w:sz="4" w:space="0"/>
              <w:bottom w:val="single" w:color="auto" w:sz="4" w:space="0"/>
              <w:right w:val="single" w:color="auto" w:sz="4" w:space="0"/>
            </w:tcBorders>
            <w:vAlign w:val="center"/>
          </w:tcPr>
          <w:p w14:paraId="1B752CCC">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计算机与信息科学学院软件学院</w:t>
            </w:r>
          </w:p>
        </w:tc>
        <w:tc>
          <w:tcPr>
            <w:tcW w:w="3365" w:type="dxa"/>
            <w:gridSpan w:val="2"/>
            <w:tcBorders>
              <w:top w:val="single" w:color="auto" w:sz="4" w:space="0"/>
              <w:left w:val="single" w:color="auto" w:sz="4" w:space="0"/>
              <w:bottom w:val="single" w:color="auto" w:sz="4" w:space="0"/>
              <w:right w:val="single" w:color="auto" w:sz="4" w:space="0"/>
            </w:tcBorders>
            <w:vAlign w:val="center"/>
          </w:tcPr>
          <w:p w14:paraId="79445031">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智能交通系统优化和控制</w:t>
            </w:r>
          </w:p>
        </w:tc>
      </w:tr>
      <w:tr w14:paraId="231DD3A0">
        <w:trPr>
          <w:trHeight w:val="495" w:hRule="atLeast"/>
          <w:jc w:val="center"/>
        </w:trPr>
        <w:tc>
          <w:tcPr>
            <w:tcW w:w="834" w:type="dxa"/>
            <w:vMerge w:val="restart"/>
            <w:tcBorders>
              <w:top w:val="single" w:color="auto" w:sz="4" w:space="0"/>
              <w:left w:val="single" w:color="auto" w:sz="4" w:space="0"/>
              <w:bottom w:val="single" w:color="auto" w:sz="4" w:space="0"/>
              <w:right w:val="single" w:color="auto" w:sz="4" w:space="0"/>
            </w:tcBorders>
            <w:vAlign w:val="center"/>
          </w:tcPr>
          <w:p w14:paraId="4D647267">
            <w:pPr>
              <w:ind w:left="-101" w:leftChars="-48" w:firstLine="120" w:firstLineChars="50"/>
              <w:jc w:val="center"/>
              <w:rPr>
                <w:rFonts w:ascii="仿宋_GB2312" w:eastAsia="仿宋_GB2312"/>
                <w:b/>
                <w:sz w:val="24"/>
                <w:szCs w:val="24"/>
              </w:rPr>
            </w:pPr>
            <w:r>
              <w:rPr>
                <w:rFonts w:hint="eastAsia" w:ascii="仿宋_GB2312" w:eastAsia="仿宋_GB2312"/>
                <w:b/>
                <w:sz w:val="24"/>
                <w:szCs w:val="24"/>
              </w:rPr>
              <w:t>组员</w:t>
            </w:r>
          </w:p>
        </w:tc>
        <w:tc>
          <w:tcPr>
            <w:tcW w:w="841" w:type="dxa"/>
            <w:gridSpan w:val="3"/>
            <w:tcBorders>
              <w:top w:val="single" w:color="auto" w:sz="4" w:space="0"/>
              <w:left w:val="single" w:color="auto" w:sz="4" w:space="0"/>
              <w:bottom w:val="single" w:color="auto" w:sz="4" w:space="0"/>
              <w:right w:val="single" w:color="auto" w:sz="4" w:space="0"/>
            </w:tcBorders>
            <w:vAlign w:val="center"/>
          </w:tcPr>
          <w:p w14:paraId="2185AAF1">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陈武</w:t>
            </w:r>
          </w:p>
        </w:tc>
        <w:tc>
          <w:tcPr>
            <w:tcW w:w="945" w:type="dxa"/>
            <w:gridSpan w:val="2"/>
            <w:tcBorders>
              <w:top w:val="single" w:color="auto" w:sz="4" w:space="0"/>
              <w:left w:val="single" w:color="auto" w:sz="4" w:space="0"/>
              <w:bottom w:val="single" w:color="auto" w:sz="4" w:space="0"/>
              <w:right w:val="single" w:color="auto" w:sz="4" w:space="0"/>
            </w:tcBorders>
            <w:vAlign w:val="center"/>
          </w:tcPr>
          <w:p w14:paraId="1FFBAB01">
            <w:pPr>
              <w:ind w:left="-101" w:leftChars="-48" w:firstLine="120" w:firstLineChars="50"/>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教授</w:t>
            </w:r>
          </w:p>
        </w:tc>
        <w:tc>
          <w:tcPr>
            <w:tcW w:w="3467" w:type="dxa"/>
            <w:gridSpan w:val="3"/>
            <w:tcBorders>
              <w:top w:val="single" w:color="auto" w:sz="4" w:space="0"/>
              <w:left w:val="single" w:color="auto" w:sz="4" w:space="0"/>
              <w:bottom w:val="single" w:color="auto" w:sz="4" w:space="0"/>
              <w:right w:val="single" w:color="auto" w:sz="4" w:space="0"/>
            </w:tcBorders>
            <w:vAlign w:val="center"/>
          </w:tcPr>
          <w:p w14:paraId="14DC1BD5">
            <w:pPr>
              <w:ind w:left="-101" w:leftChars="-48" w:firstLine="120" w:firstLineChars="50"/>
              <w:jc w:val="center"/>
              <w:rPr>
                <w:rFonts w:ascii="仿宋_GB2312" w:eastAsia="仿宋_GB2312"/>
                <w:sz w:val="24"/>
                <w:szCs w:val="24"/>
              </w:rPr>
            </w:pPr>
            <w:r>
              <w:rPr>
                <w:rFonts w:hint="eastAsia" w:ascii="仿宋_GB2312" w:eastAsia="仿宋_GB2312"/>
                <w:sz w:val="24"/>
                <w:szCs w:val="24"/>
                <w:lang w:val="en-US" w:eastAsia="zh-CN"/>
              </w:rPr>
              <w:t>计算机与信息科学学院软件学院</w:t>
            </w:r>
          </w:p>
        </w:tc>
        <w:tc>
          <w:tcPr>
            <w:tcW w:w="3406" w:type="dxa"/>
            <w:gridSpan w:val="3"/>
            <w:tcBorders>
              <w:top w:val="single" w:color="auto" w:sz="4" w:space="0"/>
              <w:left w:val="single" w:color="auto" w:sz="4" w:space="0"/>
              <w:bottom w:val="single" w:color="auto" w:sz="4" w:space="0"/>
              <w:right w:val="single" w:color="auto" w:sz="4" w:space="0"/>
            </w:tcBorders>
            <w:vAlign w:val="center"/>
          </w:tcPr>
          <w:p w14:paraId="5B248561">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计算机技术</w:t>
            </w:r>
          </w:p>
        </w:tc>
      </w:tr>
      <w:tr w14:paraId="11D4491E">
        <w:trPr>
          <w:gridAfter w:val="1"/>
          <w:wAfter w:w="41" w:type="dxa"/>
          <w:trHeight w:val="495" w:hRule="atLeast"/>
          <w:jc w:val="center"/>
        </w:trPr>
        <w:tc>
          <w:tcPr>
            <w:tcW w:w="834" w:type="dxa"/>
            <w:vMerge w:val="continue"/>
            <w:tcBorders>
              <w:top w:val="single" w:color="auto" w:sz="4" w:space="0"/>
              <w:left w:val="single" w:color="auto" w:sz="4" w:space="0"/>
              <w:bottom w:val="single" w:color="auto" w:sz="4" w:space="0"/>
              <w:right w:val="single" w:color="auto" w:sz="4" w:space="0"/>
            </w:tcBorders>
            <w:vAlign w:val="center"/>
          </w:tcPr>
          <w:p w14:paraId="4A4C5E7E">
            <w:pPr>
              <w:widowControl/>
              <w:rPr>
                <w:rFonts w:ascii="仿宋_GB2312" w:eastAsia="仿宋_GB2312"/>
                <w:b/>
                <w:sz w:val="24"/>
                <w:szCs w:val="24"/>
              </w:rPr>
            </w:pPr>
          </w:p>
        </w:tc>
        <w:tc>
          <w:tcPr>
            <w:tcW w:w="841" w:type="dxa"/>
            <w:gridSpan w:val="3"/>
            <w:tcBorders>
              <w:top w:val="single" w:color="auto" w:sz="4" w:space="0"/>
              <w:left w:val="single" w:color="auto" w:sz="4" w:space="0"/>
              <w:bottom w:val="single" w:color="auto" w:sz="4" w:space="0"/>
              <w:right w:val="single" w:color="auto" w:sz="4" w:space="0"/>
            </w:tcBorders>
            <w:vAlign w:val="center"/>
          </w:tcPr>
          <w:p w14:paraId="6ED1D88B">
            <w:pPr>
              <w:ind w:left="-101" w:leftChars="-48" w:firstLine="120" w:firstLineChars="50"/>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王超</w:t>
            </w:r>
          </w:p>
        </w:tc>
        <w:tc>
          <w:tcPr>
            <w:tcW w:w="945" w:type="dxa"/>
            <w:gridSpan w:val="2"/>
            <w:tcBorders>
              <w:top w:val="single" w:color="auto" w:sz="4" w:space="0"/>
              <w:left w:val="single" w:color="auto" w:sz="4" w:space="0"/>
              <w:bottom w:val="single" w:color="auto" w:sz="4" w:space="0"/>
              <w:right w:val="single" w:color="auto" w:sz="4" w:space="0"/>
            </w:tcBorders>
            <w:vAlign w:val="center"/>
          </w:tcPr>
          <w:p w14:paraId="036D455C">
            <w:pPr>
              <w:ind w:left="-101" w:leftChars="-48" w:firstLine="120" w:firstLineChars="50"/>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副教授</w:t>
            </w:r>
          </w:p>
        </w:tc>
        <w:tc>
          <w:tcPr>
            <w:tcW w:w="3467" w:type="dxa"/>
            <w:gridSpan w:val="3"/>
            <w:tcBorders>
              <w:top w:val="single" w:color="auto" w:sz="4" w:space="0"/>
              <w:left w:val="single" w:color="auto" w:sz="4" w:space="0"/>
              <w:bottom w:val="single" w:color="auto" w:sz="4" w:space="0"/>
              <w:right w:val="single" w:color="auto" w:sz="4" w:space="0"/>
            </w:tcBorders>
            <w:vAlign w:val="center"/>
          </w:tcPr>
          <w:p w14:paraId="120A8D74">
            <w:pPr>
              <w:ind w:left="-101" w:leftChars="-48" w:firstLine="120" w:firstLineChars="50"/>
              <w:jc w:val="center"/>
              <w:rPr>
                <w:rFonts w:ascii="仿宋_GB2312" w:eastAsia="仿宋_GB2312"/>
                <w:sz w:val="24"/>
                <w:szCs w:val="24"/>
              </w:rPr>
            </w:pPr>
            <w:r>
              <w:rPr>
                <w:rFonts w:hint="eastAsia" w:ascii="仿宋_GB2312" w:eastAsia="仿宋_GB2312"/>
                <w:sz w:val="24"/>
                <w:szCs w:val="24"/>
                <w:lang w:val="en-US" w:eastAsia="zh-CN"/>
              </w:rPr>
              <w:t>计算机与信息科学学院软件学院</w:t>
            </w:r>
          </w:p>
        </w:tc>
        <w:tc>
          <w:tcPr>
            <w:tcW w:w="3365" w:type="dxa"/>
            <w:gridSpan w:val="2"/>
            <w:tcBorders>
              <w:top w:val="single" w:color="auto" w:sz="4" w:space="0"/>
              <w:left w:val="single" w:color="auto" w:sz="4" w:space="0"/>
              <w:bottom w:val="single" w:color="auto" w:sz="4" w:space="0"/>
              <w:right w:val="single" w:color="auto" w:sz="4" w:space="0"/>
            </w:tcBorders>
            <w:vAlign w:val="center"/>
          </w:tcPr>
          <w:p w14:paraId="39E14301">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多核和分布式并发程序</w:t>
            </w:r>
          </w:p>
        </w:tc>
      </w:tr>
      <w:tr w14:paraId="4B338F28">
        <w:trPr>
          <w:trHeight w:val="495" w:hRule="atLeast"/>
          <w:jc w:val="center"/>
        </w:trPr>
        <w:tc>
          <w:tcPr>
            <w:tcW w:w="834" w:type="dxa"/>
            <w:vMerge w:val="continue"/>
            <w:tcBorders>
              <w:top w:val="single" w:color="auto" w:sz="4" w:space="0"/>
              <w:left w:val="single" w:color="auto" w:sz="4" w:space="0"/>
              <w:bottom w:val="single" w:color="auto" w:sz="4" w:space="0"/>
              <w:right w:val="single" w:color="auto" w:sz="4" w:space="0"/>
            </w:tcBorders>
            <w:vAlign w:val="center"/>
          </w:tcPr>
          <w:p w14:paraId="1805CFE1">
            <w:pPr>
              <w:widowControl/>
              <w:rPr>
                <w:rFonts w:ascii="仿宋_GB2312" w:eastAsia="仿宋_GB2312"/>
                <w:b/>
                <w:sz w:val="24"/>
                <w:szCs w:val="24"/>
              </w:rPr>
            </w:pPr>
          </w:p>
        </w:tc>
        <w:tc>
          <w:tcPr>
            <w:tcW w:w="841" w:type="dxa"/>
            <w:gridSpan w:val="3"/>
            <w:tcBorders>
              <w:top w:val="single" w:color="auto" w:sz="4" w:space="0"/>
              <w:left w:val="single" w:color="auto" w:sz="4" w:space="0"/>
              <w:bottom w:val="single" w:color="auto" w:sz="4" w:space="0"/>
              <w:right w:val="single" w:color="auto" w:sz="4" w:space="0"/>
            </w:tcBorders>
            <w:vAlign w:val="center"/>
          </w:tcPr>
          <w:p w14:paraId="3204A542">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祖明</w:t>
            </w:r>
          </w:p>
        </w:tc>
        <w:tc>
          <w:tcPr>
            <w:tcW w:w="945" w:type="dxa"/>
            <w:gridSpan w:val="2"/>
            <w:tcBorders>
              <w:top w:val="single" w:color="auto" w:sz="4" w:space="0"/>
              <w:left w:val="single" w:color="auto" w:sz="4" w:space="0"/>
              <w:bottom w:val="single" w:color="auto" w:sz="4" w:space="0"/>
              <w:right w:val="single" w:color="auto" w:sz="4" w:space="0"/>
            </w:tcBorders>
            <w:vAlign w:val="center"/>
          </w:tcPr>
          <w:p w14:paraId="7744A97E">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高级技术经理</w:t>
            </w:r>
          </w:p>
        </w:tc>
        <w:tc>
          <w:tcPr>
            <w:tcW w:w="3467" w:type="dxa"/>
            <w:gridSpan w:val="3"/>
            <w:tcBorders>
              <w:top w:val="single" w:color="auto" w:sz="4" w:space="0"/>
              <w:left w:val="single" w:color="auto" w:sz="4" w:space="0"/>
              <w:bottom w:val="single" w:color="auto" w:sz="4" w:space="0"/>
              <w:right w:val="single" w:color="auto" w:sz="4" w:space="0"/>
            </w:tcBorders>
            <w:vAlign w:val="center"/>
          </w:tcPr>
          <w:p w14:paraId="202742C8">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百度在线网络技术（北京）有限公司</w:t>
            </w:r>
          </w:p>
        </w:tc>
        <w:tc>
          <w:tcPr>
            <w:tcW w:w="3406" w:type="dxa"/>
            <w:gridSpan w:val="3"/>
            <w:tcBorders>
              <w:top w:val="single" w:color="auto" w:sz="4" w:space="0"/>
              <w:left w:val="single" w:color="auto" w:sz="4" w:space="0"/>
              <w:bottom w:val="single" w:color="auto" w:sz="4" w:space="0"/>
              <w:right w:val="single" w:color="auto" w:sz="4" w:space="0"/>
            </w:tcBorders>
            <w:vAlign w:val="center"/>
          </w:tcPr>
          <w:p w14:paraId="1D39BDD0">
            <w:pPr>
              <w:ind w:left="-101" w:leftChars="-48" w:firstLine="120" w:firstLineChars="50"/>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计算机技术</w:t>
            </w:r>
          </w:p>
        </w:tc>
      </w:tr>
      <w:tr w14:paraId="3448BFE6">
        <w:trPr>
          <w:gridAfter w:val="1"/>
          <w:wAfter w:w="41" w:type="dxa"/>
          <w:trHeight w:val="495" w:hRule="atLeast"/>
          <w:jc w:val="center"/>
        </w:trPr>
        <w:tc>
          <w:tcPr>
            <w:tcW w:w="834" w:type="dxa"/>
            <w:vMerge w:val="continue"/>
            <w:tcBorders>
              <w:top w:val="single" w:color="auto" w:sz="4" w:space="0"/>
              <w:left w:val="single" w:color="auto" w:sz="4" w:space="0"/>
              <w:bottom w:val="single" w:color="auto" w:sz="4" w:space="0"/>
              <w:right w:val="single" w:color="auto" w:sz="4" w:space="0"/>
            </w:tcBorders>
            <w:vAlign w:val="center"/>
          </w:tcPr>
          <w:p w14:paraId="1407CD06">
            <w:pPr>
              <w:widowControl/>
              <w:rPr>
                <w:rFonts w:ascii="仿宋_GB2312" w:eastAsia="仿宋_GB2312"/>
                <w:b/>
                <w:sz w:val="24"/>
                <w:szCs w:val="24"/>
              </w:rPr>
            </w:pPr>
          </w:p>
        </w:tc>
        <w:tc>
          <w:tcPr>
            <w:tcW w:w="841" w:type="dxa"/>
            <w:gridSpan w:val="3"/>
            <w:tcBorders>
              <w:top w:val="single" w:color="auto" w:sz="4" w:space="0"/>
              <w:left w:val="single" w:color="auto" w:sz="4" w:space="0"/>
              <w:bottom w:val="single" w:color="auto" w:sz="4" w:space="0"/>
              <w:right w:val="single" w:color="auto" w:sz="4" w:space="0"/>
            </w:tcBorders>
            <w:vAlign w:val="center"/>
          </w:tcPr>
          <w:p w14:paraId="0A510A58">
            <w:pPr>
              <w:ind w:left="-101" w:leftChars="-48" w:firstLine="120" w:firstLineChars="50"/>
              <w:jc w:val="center"/>
              <w:rPr>
                <w:rFonts w:ascii="仿宋_GB2312" w:eastAsia="仿宋_GB2312"/>
                <w:sz w:val="24"/>
                <w:szCs w:val="24"/>
              </w:rPr>
            </w:pPr>
          </w:p>
        </w:tc>
        <w:tc>
          <w:tcPr>
            <w:tcW w:w="945" w:type="dxa"/>
            <w:gridSpan w:val="2"/>
            <w:tcBorders>
              <w:top w:val="single" w:color="auto" w:sz="4" w:space="0"/>
              <w:left w:val="single" w:color="auto" w:sz="4" w:space="0"/>
              <w:bottom w:val="single" w:color="auto" w:sz="4" w:space="0"/>
              <w:right w:val="single" w:color="auto" w:sz="4" w:space="0"/>
            </w:tcBorders>
            <w:vAlign w:val="center"/>
          </w:tcPr>
          <w:p w14:paraId="6206770E">
            <w:pPr>
              <w:ind w:left="-101" w:leftChars="-48" w:firstLine="120" w:firstLineChars="50"/>
              <w:jc w:val="center"/>
              <w:rPr>
                <w:rFonts w:ascii="仿宋_GB2312" w:eastAsia="仿宋_GB2312"/>
                <w:sz w:val="24"/>
                <w:szCs w:val="24"/>
              </w:rPr>
            </w:pPr>
          </w:p>
        </w:tc>
        <w:tc>
          <w:tcPr>
            <w:tcW w:w="3467" w:type="dxa"/>
            <w:gridSpan w:val="3"/>
            <w:tcBorders>
              <w:top w:val="single" w:color="auto" w:sz="4" w:space="0"/>
              <w:left w:val="single" w:color="auto" w:sz="4" w:space="0"/>
              <w:bottom w:val="single" w:color="auto" w:sz="4" w:space="0"/>
              <w:right w:val="single" w:color="auto" w:sz="4" w:space="0"/>
            </w:tcBorders>
            <w:vAlign w:val="center"/>
          </w:tcPr>
          <w:p w14:paraId="2D1250EB">
            <w:pPr>
              <w:ind w:left="-101" w:leftChars="-48" w:firstLine="120" w:firstLineChars="50"/>
              <w:jc w:val="center"/>
              <w:rPr>
                <w:rFonts w:ascii="仿宋_GB2312" w:eastAsia="仿宋_GB2312"/>
                <w:sz w:val="24"/>
                <w:szCs w:val="24"/>
              </w:rPr>
            </w:pPr>
          </w:p>
        </w:tc>
        <w:tc>
          <w:tcPr>
            <w:tcW w:w="3365" w:type="dxa"/>
            <w:gridSpan w:val="2"/>
            <w:tcBorders>
              <w:top w:val="single" w:color="auto" w:sz="4" w:space="0"/>
              <w:left w:val="single" w:color="auto" w:sz="4" w:space="0"/>
              <w:bottom w:val="single" w:color="auto" w:sz="4" w:space="0"/>
              <w:right w:val="single" w:color="auto" w:sz="4" w:space="0"/>
            </w:tcBorders>
            <w:vAlign w:val="center"/>
          </w:tcPr>
          <w:p w14:paraId="32B71260">
            <w:pPr>
              <w:ind w:left="-101" w:leftChars="-48" w:firstLine="120" w:firstLineChars="50"/>
              <w:jc w:val="center"/>
              <w:rPr>
                <w:rFonts w:ascii="仿宋_GB2312" w:eastAsia="仿宋_GB2312"/>
                <w:sz w:val="24"/>
                <w:szCs w:val="24"/>
              </w:rPr>
            </w:pPr>
          </w:p>
        </w:tc>
      </w:tr>
      <w:tr w14:paraId="1B226A48">
        <w:trPr>
          <w:gridAfter w:val="1"/>
          <w:wAfter w:w="41" w:type="dxa"/>
          <w:trHeight w:val="5642" w:hRule="atLeast"/>
          <w:jc w:val="center"/>
        </w:trPr>
        <w:tc>
          <w:tcPr>
            <w:tcW w:w="9452" w:type="dxa"/>
            <w:gridSpan w:val="11"/>
            <w:tcBorders>
              <w:top w:val="single" w:color="auto" w:sz="4" w:space="0"/>
              <w:left w:val="single" w:color="auto" w:sz="4" w:space="0"/>
              <w:bottom w:val="single" w:color="auto" w:sz="4" w:space="0"/>
              <w:right w:val="single" w:color="auto" w:sz="4" w:space="0"/>
            </w:tcBorders>
          </w:tcPr>
          <w:p w14:paraId="65F697EB">
            <w:pPr>
              <w:ind w:left="-101" w:leftChars="-48" w:firstLine="120" w:firstLineChars="50"/>
              <w:rPr>
                <w:rFonts w:ascii="仿宋_GB2312" w:eastAsia="仿宋_GB2312"/>
                <w:b/>
                <w:sz w:val="24"/>
                <w:szCs w:val="24"/>
              </w:rPr>
            </w:pPr>
            <w:r>
              <w:rPr>
                <w:rFonts w:hint="eastAsia" w:ascii="仿宋_GB2312" w:eastAsia="仿宋_GB2312"/>
                <w:b/>
                <w:sz w:val="24"/>
                <w:szCs w:val="24"/>
              </w:rPr>
              <w:t>开题报告专家组意见：</w:t>
            </w:r>
          </w:p>
          <w:p w14:paraId="402F0982">
            <w:pPr>
              <w:ind w:left="-101" w:leftChars="-48" w:firstLine="600" w:firstLineChars="250"/>
              <w:rPr>
                <w:rFonts w:hint="default" w:ascii="仿宋_GB2312" w:eastAsia="仿宋_GB2312"/>
                <w:sz w:val="24"/>
                <w:szCs w:val="24"/>
                <w:lang w:val="en-US" w:eastAsia="zh-CN"/>
              </w:rPr>
            </w:pPr>
            <w:r>
              <w:rPr>
                <w:rFonts w:hint="eastAsia" w:ascii="仿宋_GB2312" w:eastAsia="仿宋_GB2312"/>
                <w:sz w:val="24"/>
                <w:szCs w:val="24"/>
                <w:lang w:val="en-US" w:eastAsia="zh-CN"/>
              </w:rPr>
              <w:t>同意开题</w:t>
            </w:r>
          </w:p>
          <w:p w14:paraId="678C92B8">
            <w:pPr>
              <w:ind w:left="-101" w:leftChars="-48" w:firstLine="120" w:firstLineChars="50"/>
              <w:rPr>
                <w:rFonts w:ascii="仿宋_GB2312" w:eastAsia="仿宋_GB2312"/>
                <w:sz w:val="24"/>
                <w:szCs w:val="24"/>
              </w:rPr>
            </w:pPr>
          </w:p>
          <w:p w14:paraId="16E59C86">
            <w:pPr>
              <w:ind w:left="-101" w:leftChars="-48" w:firstLine="120" w:firstLineChars="50"/>
              <w:rPr>
                <w:rFonts w:ascii="仿宋_GB2312" w:eastAsia="仿宋_GB2312"/>
                <w:sz w:val="24"/>
                <w:szCs w:val="24"/>
              </w:rPr>
            </w:pPr>
          </w:p>
          <w:p w14:paraId="6678BDBE">
            <w:pPr>
              <w:rPr>
                <w:rFonts w:ascii="仿宋_GB2312" w:eastAsia="仿宋_GB2312"/>
                <w:sz w:val="24"/>
                <w:szCs w:val="24"/>
              </w:rPr>
            </w:pPr>
          </w:p>
          <w:p w14:paraId="411420BA">
            <w:pPr>
              <w:rPr>
                <w:rFonts w:ascii="仿宋_GB2312" w:eastAsia="仿宋_GB2312"/>
                <w:sz w:val="24"/>
                <w:szCs w:val="24"/>
              </w:rPr>
            </w:pPr>
          </w:p>
          <w:p w14:paraId="3C385F54">
            <w:pPr>
              <w:ind w:left="-101" w:leftChars="-48" w:firstLine="120" w:firstLineChars="50"/>
              <w:rPr>
                <w:rFonts w:ascii="仿宋_GB2312" w:eastAsia="仿宋_GB2312"/>
                <w:sz w:val="24"/>
                <w:szCs w:val="24"/>
              </w:rPr>
            </w:pPr>
          </w:p>
          <w:p w14:paraId="59ADF899">
            <w:pPr>
              <w:ind w:left="-101" w:leftChars="-48" w:firstLine="120" w:firstLineChars="50"/>
              <w:rPr>
                <w:rFonts w:ascii="仿宋_GB2312" w:eastAsia="仿宋_GB2312"/>
                <w:sz w:val="24"/>
                <w:szCs w:val="24"/>
              </w:rPr>
            </w:pPr>
          </w:p>
          <w:p w14:paraId="0226F2AF">
            <w:pPr>
              <w:ind w:left="-101" w:leftChars="-48" w:firstLine="120" w:firstLineChars="50"/>
              <w:rPr>
                <w:rFonts w:ascii="仿宋_GB2312" w:eastAsia="仿宋_GB2312"/>
                <w:sz w:val="24"/>
                <w:szCs w:val="24"/>
              </w:rPr>
            </w:pPr>
          </w:p>
          <w:p w14:paraId="2B38C2AC">
            <w:pPr>
              <w:ind w:left="-101" w:leftChars="-48" w:firstLine="120" w:firstLineChars="50"/>
              <w:rPr>
                <w:rFonts w:hint="eastAsia" w:ascii="仿宋_GB2312" w:eastAsia="仿宋_GB2312"/>
                <w:b/>
                <w:sz w:val="24"/>
                <w:szCs w:val="24"/>
              </w:rPr>
            </w:pPr>
            <w:r>
              <w:rPr>
                <w:rFonts w:hint="eastAsia" w:ascii="仿宋_GB2312" w:eastAsia="仿宋_GB2312"/>
                <w:b/>
                <w:sz w:val="24"/>
                <w:szCs w:val="24"/>
              </w:rPr>
              <w:t>开题报告评议结果（通过、不通过）：</w:t>
            </w:r>
          </w:p>
          <w:p w14:paraId="715AC8B6">
            <w:pPr>
              <w:ind w:left="-101" w:leftChars="-48" w:firstLine="120" w:firstLineChars="50"/>
              <w:rPr>
                <w:rFonts w:hint="default" w:ascii="仿宋_GB2312" w:eastAsia="仿宋_GB2312"/>
                <w:b/>
                <w:sz w:val="24"/>
                <w:szCs w:val="24"/>
                <w:lang w:val="en-US" w:eastAsia="zh-CN"/>
              </w:rPr>
            </w:pPr>
            <w:r>
              <w:rPr>
                <w:rFonts w:hint="eastAsia" w:ascii="仿宋_GB2312" w:eastAsia="仿宋_GB2312"/>
                <w:b/>
                <w:sz w:val="24"/>
                <w:szCs w:val="24"/>
                <w:lang w:val="en-US" w:eastAsia="zh-CN"/>
              </w:rPr>
              <w:t xml:space="preserve">  </w:t>
            </w:r>
            <w:r>
              <w:rPr>
                <w:rFonts w:hint="eastAsia" w:ascii="仿宋_GB2312" w:eastAsia="仿宋_GB2312"/>
                <w:sz w:val="24"/>
                <w:szCs w:val="24"/>
                <w:lang w:val="en-US" w:eastAsia="zh-CN"/>
              </w:rPr>
              <w:t>通过</w:t>
            </w:r>
          </w:p>
          <w:p w14:paraId="3B910293">
            <w:pPr>
              <w:ind w:left="-101" w:leftChars="-48" w:firstLine="120" w:firstLineChars="50"/>
              <w:rPr>
                <w:rFonts w:ascii="仿宋_GB2312" w:eastAsia="仿宋_GB2312"/>
                <w:sz w:val="24"/>
                <w:szCs w:val="24"/>
              </w:rPr>
            </w:pPr>
          </w:p>
          <w:p w14:paraId="451C93D3">
            <w:pPr>
              <w:rPr>
                <w:rFonts w:ascii="仿宋_GB2312" w:eastAsia="仿宋_GB2312"/>
                <w:sz w:val="24"/>
                <w:szCs w:val="24"/>
              </w:rPr>
            </w:pPr>
          </w:p>
          <w:p w14:paraId="745FD7FF">
            <w:pPr>
              <w:rPr>
                <w:rFonts w:ascii="仿宋_GB2312" w:eastAsia="仿宋_GB2312"/>
                <w:sz w:val="24"/>
                <w:szCs w:val="24"/>
              </w:rPr>
            </w:pPr>
          </w:p>
          <w:p w14:paraId="1BEE4361">
            <w:pPr>
              <w:rPr>
                <w:rFonts w:ascii="仿宋_GB2312" w:eastAsia="仿宋_GB2312"/>
                <w:sz w:val="24"/>
                <w:szCs w:val="24"/>
              </w:rPr>
            </w:pPr>
          </w:p>
          <w:p w14:paraId="55B77486">
            <w:pPr>
              <w:rPr>
                <w:rFonts w:ascii="仿宋_GB2312" w:eastAsia="仿宋_GB2312"/>
                <w:sz w:val="24"/>
                <w:szCs w:val="24"/>
              </w:rPr>
            </w:pPr>
          </w:p>
          <w:p w14:paraId="2688E26B">
            <w:pPr>
              <w:rPr>
                <w:rFonts w:ascii="仿宋_GB2312" w:eastAsia="仿宋_GB2312"/>
                <w:sz w:val="24"/>
                <w:szCs w:val="24"/>
              </w:rPr>
            </w:pPr>
          </w:p>
          <w:p w14:paraId="6C62DAD7">
            <w:pPr>
              <w:ind w:left="-101" w:leftChars="-48" w:firstLine="120" w:firstLineChars="50"/>
              <w:rPr>
                <w:rFonts w:ascii="仿宋_GB2312" w:eastAsia="仿宋_GB2312"/>
                <w:sz w:val="24"/>
                <w:szCs w:val="24"/>
              </w:rPr>
            </w:pPr>
          </w:p>
          <w:p w14:paraId="27725E3F">
            <w:pPr>
              <w:ind w:left="-101" w:leftChars="-48" w:firstLine="3855" w:firstLineChars="1600"/>
              <w:rPr>
                <w:rFonts w:ascii="仿宋_GB2312" w:eastAsia="仿宋_GB2312"/>
                <w:sz w:val="24"/>
                <w:szCs w:val="24"/>
              </w:rPr>
            </w:pPr>
            <w:r>
              <w:rPr>
                <w:rFonts w:hint="eastAsia" w:ascii="仿宋_GB2312" w:eastAsia="仿宋_GB2312"/>
                <w:b/>
                <w:bCs/>
                <w:sz w:val="24"/>
                <w:szCs w:val="24"/>
                <w:lang w:eastAsia="zh-CN"/>
              </w:rPr>
              <w:drawing>
                <wp:anchor distT="0" distB="0" distL="114300" distR="114300" simplePos="0" relativeHeight="251661312" behindDoc="0" locked="0" layoutInCell="1" allowOverlap="1">
                  <wp:simplePos x="0" y="0"/>
                  <wp:positionH relativeFrom="column">
                    <wp:posOffset>3449955</wp:posOffset>
                  </wp:positionH>
                  <wp:positionV relativeFrom="paragraph">
                    <wp:posOffset>200025</wp:posOffset>
                  </wp:positionV>
                  <wp:extent cx="1329055" cy="680085"/>
                  <wp:effectExtent l="0" t="0" r="17145" b="5715"/>
                  <wp:wrapNone/>
                  <wp:docPr id="3" name="图片 3" descr="3FFAB43E40D6D71849054E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FFAB43E40D6D71849054E0D1"/>
                          <pic:cNvPicPr>
                            <a:picLocks noChangeAspect="1"/>
                          </pic:cNvPicPr>
                        </pic:nvPicPr>
                        <pic:blipFill>
                          <a:blip r:embed="rId10"/>
                          <a:stretch>
                            <a:fillRect/>
                          </a:stretch>
                        </pic:blipFill>
                        <pic:spPr>
                          <a:xfrm>
                            <a:off x="0" y="0"/>
                            <a:ext cx="1329055" cy="680085"/>
                          </a:xfrm>
                          <a:prstGeom prst="rect">
                            <a:avLst/>
                          </a:prstGeom>
                        </pic:spPr>
                      </pic:pic>
                    </a:graphicData>
                  </a:graphic>
                </wp:anchor>
              </w:drawing>
            </w:r>
            <w:r>
              <w:rPr>
                <w:rFonts w:hint="eastAsia" w:ascii="仿宋_GB2312" w:eastAsia="仿宋_GB2312"/>
                <w:sz w:val="24"/>
                <w:szCs w:val="24"/>
              </w:rPr>
              <w:t xml:space="preserve">            </w:t>
            </w:r>
          </w:p>
          <w:p w14:paraId="69965F57">
            <w:pPr>
              <w:ind w:left="-101" w:leftChars="-48" w:firstLine="3840" w:firstLineChars="1600"/>
              <w:rPr>
                <w:rFonts w:hint="eastAsia" w:ascii="仿宋_GB2312" w:eastAsia="仿宋_GB2312"/>
                <w:b/>
                <w:bCs/>
                <w:sz w:val="24"/>
                <w:szCs w:val="24"/>
                <w:lang w:eastAsia="zh-CN"/>
              </w:rPr>
            </w:pPr>
            <w:r>
              <w:rPr>
                <w:rFonts w:hint="eastAsia" w:ascii="仿宋_GB2312" w:eastAsia="仿宋_GB2312"/>
                <w:sz w:val="24"/>
                <w:szCs w:val="24"/>
              </w:rPr>
              <w:t xml:space="preserve">   </w:t>
            </w:r>
            <w:r>
              <w:rPr>
                <w:rFonts w:hint="eastAsia" w:ascii="仿宋_GB2312" w:eastAsia="仿宋_GB2312"/>
                <w:b/>
                <w:bCs/>
                <w:sz w:val="24"/>
                <w:szCs w:val="24"/>
              </w:rPr>
              <w:t>组长签名：</w:t>
            </w:r>
          </w:p>
          <w:p w14:paraId="48D47F3F">
            <w:pPr>
              <w:spacing w:before="156" w:beforeLines="50" w:after="156" w:afterLines="50"/>
              <w:ind w:left="-101" w:leftChars="-48" w:firstLine="3480" w:firstLineChars="1450"/>
              <w:rPr>
                <w:rFonts w:ascii="仿宋_GB2312" w:eastAsia="仿宋_GB2312"/>
                <w:b/>
                <w:bCs/>
                <w:sz w:val="24"/>
                <w:szCs w:val="24"/>
              </w:rPr>
            </w:pPr>
            <w:r>
              <w:rPr>
                <w:rFonts w:hint="eastAsia" w:ascii="仿宋_GB2312" w:eastAsia="仿宋_GB2312"/>
                <w:sz w:val="24"/>
                <w:szCs w:val="24"/>
              </w:rPr>
              <w:t xml:space="preserve">       </w:t>
            </w:r>
            <w:r>
              <w:rPr>
                <w:rFonts w:ascii="仿宋_GB2312" w:eastAsia="仿宋_GB2312"/>
                <w:b/>
                <w:bCs/>
                <w:sz w:val="24"/>
                <w:szCs w:val="24"/>
              </w:rPr>
              <w:t xml:space="preserve">           </w:t>
            </w:r>
            <w:r>
              <w:rPr>
                <w:rFonts w:hint="eastAsia" w:ascii="仿宋_GB2312" w:eastAsia="仿宋_GB2312"/>
                <w:b/>
                <w:bCs/>
                <w:sz w:val="24"/>
                <w:szCs w:val="24"/>
                <w:lang w:val="en-US" w:eastAsia="zh-CN"/>
              </w:rPr>
              <w:t>2026</w:t>
            </w:r>
            <w:r>
              <w:rPr>
                <w:rFonts w:ascii="仿宋_GB2312" w:eastAsia="仿宋_GB2312"/>
                <w:b/>
                <w:bCs/>
                <w:sz w:val="24"/>
                <w:szCs w:val="24"/>
              </w:rPr>
              <w:t xml:space="preserve">年  </w:t>
            </w:r>
            <w:r>
              <w:rPr>
                <w:rFonts w:hint="eastAsia" w:ascii="仿宋_GB2312" w:eastAsia="仿宋_GB2312"/>
                <w:b/>
                <w:bCs/>
                <w:sz w:val="24"/>
                <w:szCs w:val="24"/>
                <w:lang w:val="en-US" w:eastAsia="zh-CN"/>
              </w:rPr>
              <w:t>3</w:t>
            </w:r>
            <w:r>
              <w:rPr>
                <w:rFonts w:ascii="仿宋_GB2312" w:eastAsia="仿宋_GB2312"/>
                <w:b/>
                <w:bCs/>
                <w:sz w:val="24"/>
                <w:szCs w:val="24"/>
              </w:rPr>
              <w:t xml:space="preserve">月  </w:t>
            </w:r>
            <w:r>
              <w:rPr>
                <w:rFonts w:hint="eastAsia" w:ascii="仿宋_GB2312" w:eastAsia="仿宋_GB2312"/>
                <w:b/>
                <w:bCs/>
                <w:sz w:val="24"/>
                <w:szCs w:val="24"/>
                <w:lang w:val="en-US" w:eastAsia="zh-CN"/>
              </w:rPr>
              <w:t>27</w:t>
            </w:r>
            <w:r>
              <w:rPr>
                <w:rFonts w:ascii="仿宋_GB2312" w:eastAsia="仿宋_GB2312"/>
                <w:b/>
                <w:bCs/>
                <w:sz w:val="24"/>
                <w:szCs w:val="24"/>
              </w:rPr>
              <w:t>日</w:t>
            </w:r>
          </w:p>
        </w:tc>
      </w:tr>
    </w:tbl>
    <w:p w14:paraId="12541032">
      <w:pPr>
        <w:jc w:val="both"/>
        <w:rPr>
          <w:rFonts w:ascii="楷体" w:hAnsi="楷体" w:eastAsia="楷体"/>
          <w:sz w:val="22"/>
        </w:rPr>
      </w:pPr>
      <w:r>
        <w:rPr>
          <w:rFonts w:hint="eastAsia" w:ascii="楷体" w:hAnsi="楷体" w:eastAsia="楷体"/>
          <w:sz w:val="22"/>
        </w:rPr>
        <w:t>备注：经专家组讨论通过，并完成审核签字手续后，将此报告提交培养单位存档备查。</w:t>
      </w:r>
    </w:p>
    <w:p w14:paraId="3DFDFEF1">
      <w:pPr>
        <w:widowControl/>
        <w:rPr>
          <w:rFonts w:eastAsia="楷体_GB2312"/>
          <w:sz w:val="24"/>
        </w:rPr>
      </w:pPr>
      <w:r>
        <w:rPr>
          <w:rFonts w:eastAsia="楷体_GB2312"/>
          <w:sz w:val="24"/>
        </w:rPr>
        <w:br w:type="page"/>
      </w:r>
    </w:p>
    <w:p w14:paraId="542A46E8">
      <w:pPr>
        <w:spacing w:before="312" w:beforeLines="100" w:line="400" w:lineRule="exact"/>
        <w:jc w:val="center"/>
        <w:rPr>
          <w:rFonts w:ascii="方正小标宋简体" w:hAnsi="黑体" w:eastAsia="方正小标宋简体" w:cs="宋体"/>
          <w:bCs/>
          <w:color w:val="000000"/>
          <w:kern w:val="0"/>
          <w:sz w:val="36"/>
          <w:szCs w:val="36"/>
        </w:rPr>
      </w:pPr>
      <w:r>
        <w:rPr>
          <w:rFonts w:hint="eastAsia" w:ascii="方正小标宋简体" w:hAnsi="黑体" w:eastAsia="方正小标宋简体" w:cs="宋体"/>
          <w:bCs/>
          <w:color w:val="000000"/>
          <w:kern w:val="0"/>
          <w:sz w:val="36"/>
          <w:szCs w:val="36"/>
        </w:rPr>
        <w:t>西南大学论文选题安全风险审查表</w:t>
      </w:r>
    </w:p>
    <w:p w14:paraId="74EF0693">
      <w:pPr>
        <w:spacing w:before="156" w:beforeLines="50" w:line="400" w:lineRule="exact"/>
        <w:rPr>
          <w:rFonts w:ascii="宋体" w:hAnsi="宋体" w:eastAsia="宋体" w:cs="宋体"/>
          <w:color w:val="000000"/>
          <w:spacing w:val="-16"/>
          <w:kern w:val="0"/>
          <w:sz w:val="24"/>
          <w:szCs w:val="24"/>
        </w:rPr>
      </w:pPr>
    </w:p>
    <w:tbl>
      <w:tblPr>
        <w:tblStyle w:val="8"/>
        <w:tblW w:w="55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5"/>
        <w:gridCol w:w="7281"/>
      </w:tblGrid>
      <w:tr w14:paraId="673E584D">
        <w:trPr>
          <w:trHeight w:val="538" w:hRule="atLeast"/>
          <w:jc w:val="center"/>
        </w:trPr>
        <w:tc>
          <w:tcPr>
            <w:tcW w:w="5000" w:type="pct"/>
            <w:gridSpan w:val="2"/>
            <w:vAlign w:val="center"/>
          </w:tcPr>
          <w:p w14:paraId="10DC1C82">
            <w:pPr>
              <w:widowControl/>
              <w:adjustRightInd w:val="0"/>
              <w:snapToGrid w:val="0"/>
              <w:jc w:val="center"/>
              <w:rPr>
                <w:rFonts w:ascii="宋体" w:hAnsi="宋体" w:eastAsia="宋体" w:cs="宋体"/>
                <w:color w:val="000000"/>
                <w:kern w:val="0"/>
                <w:sz w:val="28"/>
                <w:szCs w:val="28"/>
              </w:rPr>
            </w:pPr>
            <w:r>
              <w:rPr>
                <w:rFonts w:hint="eastAsia" w:ascii="黑体" w:hAnsi="黑体" w:eastAsia="黑体" w:cs="宋体"/>
                <w:color w:val="000000"/>
                <w:kern w:val="0"/>
                <w:sz w:val="28"/>
                <w:szCs w:val="28"/>
              </w:rPr>
              <w:t>论文选题所涉危险源及安全风险分析</w:t>
            </w:r>
          </w:p>
        </w:tc>
      </w:tr>
      <w:tr w14:paraId="05C43A79">
        <w:trPr>
          <w:trHeight w:val="686" w:hRule="atLeast"/>
          <w:jc w:val="center"/>
        </w:trPr>
        <w:tc>
          <w:tcPr>
            <w:tcW w:w="1154" w:type="pct"/>
            <w:vAlign w:val="center"/>
          </w:tcPr>
          <w:p w14:paraId="5DCE8133">
            <w:pPr>
              <w:widowControl/>
              <w:adjustRightInd w:val="0"/>
              <w:snapToGrid w:val="0"/>
              <w:spacing w:line="288" w:lineRule="auto"/>
              <w:jc w:val="center"/>
              <w:rPr>
                <w:rFonts w:ascii="宋体" w:hAnsi="宋体" w:eastAsia="宋体" w:cs="宋体"/>
                <w:b/>
                <w:color w:val="000000"/>
                <w:spacing w:val="-16"/>
                <w:kern w:val="0"/>
                <w:sz w:val="24"/>
                <w:szCs w:val="24"/>
              </w:rPr>
            </w:pPr>
            <w:r>
              <w:rPr>
                <w:rFonts w:hint="eastAsia" w:ascii="宋体" w:hAnsi="宋体" w:eastAsia="宋体" w:cs="宋体"/>
                <w:b/>
                <w:color w:val="000000"/>
                <w:spacing w:val="-16"/>
                <w:kern w:val="0"/>
                <w:sz w:val="24"/>
                <w:szCs w:val="24"/>
              </w:rPr>
              <w:t>涉及重要危险源情况</w:t>
            </w:r>
          </w:p>
        </w:tc>
        <w:tc>
          <w:tcPr>
            <w:tcW w:w="3846" w:type="pct"/>
            <w:vAlign w:val="center"/>
          </w:tcPr>
          <w:p w14:paraId="563F6BB3">
            <w:pPr>
              <w:spacing w:before="156" w:beforeLines="50" w:line="360" w:lineRule="auto"/>
              <w:ind w:firstLine="416" w:firstLineChars="200"/>
              <w:rPr>
                <w:rFonts w:ascii="宋体" w:hAnsi="宋体" w:eastAsia="宋体" w:cs="宋体"/>
                <w:color w:val="000000"/>
                <w:spacing w:val="-16"/>
                <w:kern w:val="0"/>
                <w:sz w:val="24"/>
                <w:szCs w:val="24"/>
              </w:rPr>
            </w:pPr>
            <w:r>
              <w:rPr>
                <w:rFonts w:hint="eastAsia" w:ascii="宋体" w:hAnsi="宋体" w:eastAsia="宋体" w:cs="宋体"/>
                <w:color w:val="000000"/>
                <w:spacing w:val="-16"/>
                <w:kern w:val="0"/>
                <w:sz w:val="24"/>
                <w:szCs w:val="24"/>
              </w:rPr>
              <w:t>本论文选题</w:t>
            </w:r>
            <w:r>
              <w:rPr>
                <w:rFonts w:ascii="宋体" w:hAnsi="宋体" w:eastAsia="宋体" w:cs="宋体"/>
                <w:color w:val="000000"/>
                <w:spacing w:val="-16"/>
                <w:kern w:val="0"/>
                <w:sz w:val="24"/>
                <w:szCs w:val="24"/>
              </w:rPr>
              <w:t>已</w:t>
            </w:r>
            <w:r>
              <w:rPr>
                <w:rFonts w:hint="eastAsia" w:ascii="宋体" w:hAnsi="宋体" w:eastAsia="宋体" w:cs="宋体"/>
                <w:color w:val="000000"/>
                <w:spacing w:val="-16"/>
                <w:kern w:val="0"/>
                <w:sz w:val="24"/>
                <w:szCs w:val="24"/>
              </w:rPr>
              <w:t>根据</w:t>
            </w:r>
            <w:r>
              <w:rPr>
                <w:rFonts w:ascii="宋体" w:hAnsi="宋体" w:eastAsia="宋体" w:cs="宋体"/>
                <w:color w:val="000000"/>
                <w:spacing w:val="-16"/>
                <w:kern w:val="0"/>
                <w:sz w:val="24"/>
                <w:szCs w:val="24"/>
              </w:rPr>
              <w:t>《</w:t>
            </w:r>
            <w:r>
              <w:rPr>
                <w:rFonts w:hint="eastAsia" w:ascii="宋体" w:hAnsi="宋体" w:eastAsia="宋体" w:cs="宋体"/>
                <w:color w:val="000000"/>
                <w:spacing w:val="-16"/>
                <w:kern w:val="0"/>
                <w:sz w:val="24"/>
                <w:szCs w:val="24"/>
              </w:rPr>
              <w:t>西南大学</w:t>
            </w:r>
            <w:r>
              <w:rPr>
                <w:rFonts w:ascii="宋体" w:hAnsi="宋体" w:eastAsia="宋体" w:cs="宋体"/>
                <w:color w:val="000000"/>
                <w:spacing w:val="-16"/>
                <w:kern w:val="0"/>
                <w:sz w:val="24"/>
                <w:szCs w:val="24"/>
              </w:rPr>
              <w:t>实验室技术安全管理办法》</w:t>
            </w:r>
            <w:r>
              <w:rPr>
                <w:rFonts w:hint="eastAsia" w:ascii="宋体" w:hAnsi="宋体" w:eastAsia="宋体" w:cs="宋体"/>
                <w:color w:val="000000"/>
                <w:spacing w:val="-16"/>
                <w:kern w:val="0"/>
                <w:sz w:val="24"/>
                <w:szCs w:val="24"/>
              </w:rPr>
              <w:t>第三章和</w:t>
            </w:r>
            <w:r>
              <w:rPr>
                <w:rFonts w:ascii="宋体" w:hAnsi="宋体" w:eastAsia="宋体" w:cs="宋体"/>
                <w:color w:val="000000"/>
                <w:spacing w:val="-16"/>
                <w:kern w:val="0"/>
                <w:sz w:val="24"/>
                <w:szCs w:val="24"/>
              </w:rPr>
              <w:t>本单位</w:t>
            </w:r>
            <w:r>
              <w:rPr>
                <w:rFonts w:hint="eastAsia" w:ascii="宋体" w:hAnsi="宋体" w:eastAsia="宋体" w:cs="宋体"/>
                <w:color w:val="000000"/>
                <w:spacing w:val="-16"/>
                <w:kern w:val="0"/>
                <w:sz w:val="24"/>
                <w:szCs w:val="24"/>
                <w:u w:val="single"/>
              </w:rPr>
              <w:t>《计算机与信息科学学院 软件学院研究实验室安全管理实施细则》</w:t>
            </w:r>
            <w:r>
              <w:rPr>
                <w:rFonts w:hint="eastAsia" w:ascii="宋体" w:hAnsi="宋体" w:eastAsia="宋体" w:cs="宋体"/>
                <w:color w:val="000000"/>
                <w:spacing w:val="-16"/>
                <w:kern w:val="0"/>
                <w:sz w:val="24"/>
                <w:szCs w:val="24"/>
              </w:rPr>
              <w:t>相关</w:t>
            </w:r>
            <w:r>
              <w:rPr>
                <w:rFonts w:ascii="宋体" w:hAnsi="宋体" w:eastAsia="宋体" w:cs="宋体"/>
                <w:color w:val="000000"/>
                <w:spacing w:val="-16"/>
                <w:kern w:val="0"/>
                <w:sz w:val="24"/>
                <w:szCs w:val="24"/>
              </w:rPr>
              <w:t>安全</w:t>
            </w:r>
            <w:r>
              <w:rPr>
                <w:rFonts w:hint="eastAsia" w:ascii="宋体" w:hAnsi="宋体" w:eastAsia="宋体" w:cs="宋体"/>
                <w:color w:val="000000"/>
                <w:spacing w:val="-16"/>
                <w:kern w:val="0"/>
                <w:sz w:val="24"/>
                <w:szCs w:val="24"/>
              </w:rPr>
              <w:t>工作</w:t>
            </w:r>
            <w:r>
              <w:rPr>
                <w:rFonts w:ascii="宋体" w:hAnsi="宋体" w:eastAsia="宋体" w:cs="宋体"/>
                <w:color w:val="000000"/>
                <w:spacing w:val="-16"/>
                <w:kern w:val="0"/>
                <w:sz w:val="24"/>
                <w:szCs w:val="24"/>
              </w:rPr>
              <w:t>要求，</w:t>
            </w:r>
            <w:r>
              <w:rPr>
                <w:rFonts w:hint="eastAsia" w:ascii="宋体" w:hAnsi="宋体" w:eastAsia="宋体" w:cs="宋体"/>
                <w:color w:val="000000"/>
                <w:spacing w:val="-16"/>
                <w:kern w:val="0"/>
                <w:sz w:val="24"/>
                <w:szCs w:val="24"/>
              </w:rPr>
              <w:t>对论文选题</w:t>
            </w:r>
            <w:r>
              <w:rPr>
                <w:rFonts w:ascii="宋体" w:hAnsi="宋体" w:eastAsia="宋体" w:cs="宋体"/>
                <w:color w:val="000000"/>
                <w:spacing w:val="-16"/>
                <w:kern w:val="0"/>
                <w:sz w:val="24"/>
                <w:szCs w:val="24"/>
              </w:rPr>
              <w:t>所涉及的</w:t>
            </w:r>
            <w:r>
              <w:rPr>
                <w:rFonts w:hint="eastAsia" w:ascii="宋体" w:hAnsi="宋体" w:eastAsia="宋体" w:cs="宋体"/>
                <w:color w:val="000000"/>
                <w:spacing w:val="-16"/>
                <w:kern w:val="0"/>
                <w:sz w:val="24"/>
                <w:szCs w:val="24"/>
              </w:rPr>
              <w:t>人员</w:t>
            </w:r>
            <w:r>
              <w:rPr>
                <w:rFonts w:ascii="宋体" w:hAnsi="宋体" w:eastAsia="宋体" w:cs="宋体"/>
                <w:color w:val="000000"/>
                <w:spacing w:val="-16"/>
                <w:kern w:val="0"/>
                <w:sz w:val="24"/>
                <w:szCs w:val="24"/>
              </w:rPr>
              <w:t>、</w:t>
            </w:r>
            <w:r>
              <w:rPr>
                <w:rFonts w:hint="eastAsia" w:ascii="宋体" w:hAnsi="宋体" w:eastAsia="宋体" w:cs="宋体"/>
                <w:color w:val="000000"/>
                <w:spacing w:val="-16"/>
                <w:kern w:val="0"/>
                <w:sz w:val="24"/>
                <w:szCs w:val="24"/>
              </w:rPr>
              <w:t>设备</w:t>
            </w:r>
            <w:r>
              <w:rPr>
                <w:rFonts w:ascii="宋体" w:hAnsi="宋体" w:eastAsia="宋体" w:cs="宋体"/>
                <w:color w:val="000000"/>
                <w:spacing w:val="-16"/>
                <w:kern w:val="0"/>
                <w:sz w:val="24"/>
                <w:szCs w:val="24"/>
              </w:rPr>
              <w:t>、物料、实验工艺</w:t>
            </w:r>
            <w:r>
              <w:rPr>
                <w:rFonts w:hint="eastAsia" w:ascii="宋体" w:hAnsi="宋体" w:eastAsia="宋体" w:cs="宋体"/>
                <w:color w:val="000000"/>
                <w:spacing w:val="-16"/>
                <w:kern w:val="0"/>
                <w:sz w:val="24"/>
                <w:szCs w:val="24"/>
              </w:rPr>
              <w:t>和</w:t>
            </w:r>
            <w:r>
              <w:rPr>
                <w:rFonts w:ascii="宋体" w:hAnsi="宋体" w:eastAsia="宋体" w:cs="宋体"/>
                <w:color w:val="000000"/>
                <w:spacing w:val="-16"/>
                <w:kern w:val="0"/>
                <w:sz w:val="24"/>
                <w:szCs w:val="24"/>
              </w:rPr>
              <w:t>实验环境进行了</w:t>
            </w:r>
            <w:r>
              <w:rPr>
                <w:rFonts w:hint="eastAsia" w:ascii="宋体" w:hAnsi="宋体" w:eastAsia="宋体" w:cs="宋体"/>
                <w:color w:val="000000"/>
                <w:spacing w:val="-16"/>
                <w:kern w:val="0"/>
                <w:sz w:val="24"/>
                <w:szCs w:val="24"/>
              </w:rPr>
              <w:t>以下自查，确定涉及的</w:t>
            </w:r>
            <w:r>
              <w:rPr>
                <w:rFonts w:hint="eastAsia" w:ascii="宋体" w:hAnsi="宋体" w:eastAsia="宋体" w:cs="宋体"/>
                <w:b/>
                <w:color w:val="000000"/>
                <w:spacing w:val="-16"/>
                <w:kern w:val="0"/>
                <w:sz w:val="24"/>
                <w:szCs w:val="24"/>
              </w:rPr>
              <w:t>重要危险源情况</w:t>
            </w:r>
            <w:r>
              <w:rPr>
                <w:rFonts w:hint="eastAsia" w:ascii="宋体" w:hAnsi="宋体" w:eastAsia="宋体" w:cs="宋体"/>
                <w:color w:val="000000"/>
                <w:spacing w:val="-16"/>
                <w:kern w:val="0"/>
                <w:sz w:val="24"/>
                <w:szCs w:val="24"/>
              </w:rPr>
              <w:t>有</w:t>
            </w:r>
            <w:r>
              <w:rPr>
                <w:rFonts w:ascii="宋体" w:hAnsi="宋体" w:eastAsia="宋体" w:cs="宋体"/>
                <w:color w:val="000000"/>
                <w:spacing w:val="-16"/>
                <w:kern w:val="0"/>
                <w:sz w:val="24"/>
                <w:szCs w:val="24"/>
              </w:rPr>
              <w:t>：</w:t>
            </w:r>
          </w:p>
          <w:p w14:paraId="5A139AA0">
            <w:pPr>
              <w:widowControl/>
              <w:adjustRightInd w:val="0"/>
              <w:snapToGrid w:val="0"/>
              <w:spacing w:line="360" w:lineRule="auto"/>
              <w:rPr>
                <w:rFonts w:ascii="宋体" w:hAnsi="宋体" w:eastAsia="宋体" w:cs="宋体"/>
                <w:color w:val="000000"/>
                <w:spacing w:val="-16"/>
                <w:kern w:val="0"/>
                <w:sz w:val="24"/>
                <w:szCs w:val="24"/>
              </w:rPr>
            </w:pPr>
            <w:r>
              <w:rPr>
                <w:rFonts w:hint="eastAsia" w:ascii="宋体" w:hAnsi="宋体" w:eastAsia="宋体" w:cs="宋体"/>
                <w:color w:val="000000"/>
                <w:spacing w:val="-16"/>
                <w:kern w:val="0"/>
                <w:sz w:val="24"/>
                <w:szCs w:val="24"/>
              </w:rPr>
              <w:t>□有毒有害化学品（剧毒、易制爆、易制毒、爆炸品等）</w:t>
            </w:r>
          </w:p>
          <w:p w14:paraId="3D1FDBD8">
            <w:pPr>
              <w:widowControl/>
              <w:adjustRightInd w:val="0"/>
              <w:snapToGrid w:val="0"/>
              <w:spacing w:line="360" w:lineRule="auto"/>
              <w:rPr>
                <w:rFonts w:ascii="宋体" w:hAnsi="宋体" w:eastAsia="宋体" w:cs="宋体"/>
                <w:color w:val="000000"/>
                <w:spacing w:val="-16"/>
                <w:kern w:val="0"/>
                <w:sz w:val="24"/>
                <w:szCs w:val="24"/>
              </w:rPr>
            </w:pPr>
            <w:r>
              <w:rPr>
                <w:rFonts w:ascii="宋体" w:hAnsi="宋体" w:eastAsia="宋体" w:cs="宋体"/>
                <w:color w:val="000000"/>
                <w:spacing w:val="-16"/>
                <w:kern w:val="0"/>
                <w:sz w:val="24"/>
                <w:szCs w:val="24"/>
              </w:rPr>
              <w:t>□</w:t>
            </w:r>
            <w:r>
              <w:rPr>
                <w:rFonts w:hint="eastAsia" w:ascii="宋体" w:hAnsi="宋体" w:eastAsia="宋体" w:cs="宋体"/>
                <w:color w:val="000000"/>
                <w:spacing w:val="-16"/>
                <w:kern w:val="0"/>
                <w:sz w:val="24"/>
                <w:szCs w:val="24"/>
              </w:rPr>
              <w:t>危险气体（易燃、易爆、有毒、窒息、高压等</w:t>
            </w:r>
            <w:r>
              <w:rPr>
                <w:rFonts w:ascii="宋体" w:hAnsi="宋体" w:eastAsia="宋体" w:cs="宋体"/>
                <w:color w:val="000000"/>
                <w:spacing w:val="-16"/>
                <w:kern w:val="0"/>
                <w:sz w:val="24"/>
                <w:szCs w:val="24"/>
              </w:rPr>
              <w:t>）</w:t>
            </w:r>
          </w:p>
          <w:p w14:paraId="0A41C0A5">
            <w:pPr>
              <w:widowControl/>
              <w:adjustRightInd w:val="0"/>
              <w:snapToGrid w:val="0"/>
              <w:spacing w:line="360" w:lineRule="auto"/>
              <w:rPr>
                <w:rFonts w:ascii="宋体" w:hAnsi="宋体" w:eastAsia="宋体" w:cs="宋体"/>
                <w:color w:val="000000"/>
                <w:spacing w:val="-16"/>
                <w:kern w:val="0"/>
                <w:sz w:val="24"/>
                <w:szCs w:val="24"/>
              </w:rPr>
            </w:pPr>
            <w:r>
              <w:rPr>
                <w:rFonts w:hint="eastAsia" w:ascii="宋体" w:hAnsi="宋体" w:eastAsia="宋体" w:cs="宋体"/>
                <w:color w:val="000000"/>
                <w:spacing w:val="-16"/>
                <w:kern w:val="0"/>
                <w:sz w:val="24"/>
                <w:szCs w:val="24"/>
              </w:rPr>
              <w:t xml:space="preserve">□动物及病原微生物 </w:t>
            </w:r>
            <w:r>
              <w:rPr>
                <w:rFonts w:ascii="宋体" w:hAnsi="宋体" w:eastAsia="宋体" w:cs="宋体"/>
                <w:color w:val="000000"/>
                <w:spacing w:val="-16"/>
                <w:kern w:val="0"/>
                <w:sz w:val="24"/>
                <w:szCs w:val="24"/>
              </w:rPr>
              <w:t xml:space="preserve">                          </w:t>
            </w:r>
            <w:r>
              <w:rPr>
                <w:rFonts w:hint="eastAsia" w:ascii="宋体" w:hAnsi="宋体" w:eastAsia="宋体" w:cs="宋体"/>
                <w:color w:val="000000"/>
                <w:spacing w:val="-16"/>
                <w:kern w:val="0"/>
                <w:sz w:val="24"/>
                <w:szCs w:val="24"/>
              </w:rPr>
              <w:t>□辐射源及射线装置</w:t>
            </w:r>
          </w:p>
          <w:p w14:paraId="17881EE2">
            <w:pPr>
              <w:widowControl/>
              <w:adjustRightInd w:val="0"/>
              <w:snapToGrid w:val="0"/>
              <w:spacing w:line="360" w:lineRule="auto"/>
              <w:rPr>
                <w:rFonts w:ascii="宋体" w:hAnsi="宋体" w:eastAsia="宋体" w:cs="宋体"/>
                <w:color w:val="000000"/>
                <w:spacing w:val="-16"/>
                <w:kern w:val="0"/>
                <w:sz w:val="24"/>
                <w:szCs w:val="24"/>
              </w:rPr>
            </w:pPr>
            <w:r>
              <w:rPr>
                <w:rFonts w:hint="eastAsia" w:ascii="宋体" w:hAnsi="宋体" w:eastAsia="宋体" w:cs="宋体"/>
                <w:color w:val="000000"/>
                <w:spacing w:val="-16"/>
                <w:kern w:val="0"/>
                <w:sz w:val="24"/>
                <w:szCs w:val="24"/>
              </w:rPr>
              <w:t xml:space="preserve">□同位素及核材料 </w:t>
            </w:r>
            <w:r>
              <w:rPr>
                <w:rFonts w:ascii="宋体" w:hAnsi="宋体" w:eastAsia="宋体" w:cs="宋体"/>
                <w:color w:val="000000"/>
                <w:spacing w:val="-16"/>
                <w:kern w:val="0"/>
                <w:sz w:val="24"/>
                <w:szCs w:val="24"/>
              </w:rPr>
              <w:t xml:space="preserve">         □</w:t>
            </w:r>
            <w:r>
              <w:rPr>
                <w:rFonts w:hint="eastAsia" w:ascii="宋体" w:hAnsi="宋体" w:eastAsia="宋体" w:cs="宋体"/>
                <w:color w:val="000000"/>
                <w:spacing w:val="-16"/>
                <w:kern w:val="0"/>
                <w:sz w:val="24"/>
                <w:szCs w:val="24"/>
              </w:rPr>
              <w:t>公安管制</w:t>
            </w:r>
            <w:r>
              <w:rPr>
                <w:rFonts w:ascii="宋体" w:hAnsi="宋体" w:eastAsia="宋体" w:cs="宋体"/>
                <w:color w:val="000000"/>
                <w:spacing w:val="-16"/>
                <w:kern w:val="0"/>
                <w:sz w:val="24"/>
                <w:szCs w:val="24"/>
              </w:rPr>
              <w:t xml:space="preserve">        □</w:t>
            </w:r>
            <w:r>
              <w:rPr>
                <w:rFonts w:hint="eastAsia" w:ascii="宋体" w:hAnsi="宋体" w:eastAsia="宋体" w:cs="宋体"/>
                <w:color w:val="000000"/>
                <w:spacing w:val="-16"/>
                <w:kern w:val="0"/>
                <w:sz w:val="24"/>
                <w:szCs w:val="24"/>
              </w:rPr>
              <w:t>特种设备</w:t>
            </w:r>
          </w:p>
          <w:p w14:paraId="5C158CA1">
            <w:pPr>
              <w:widowControl/>
              <w:adjustRightInd w:val="0"/>
              <w:snapToGrid w:val="0"/>
              <w:spacing w:line="360" w:lineRule="auto"/>
              <w:rPr>
                <w:rFonts w:ascii="宋体" w:hAnsi="宋体" w:eastAsia="宋体" w:cs="宋体"/>
                <w:color w:val="000000"/>
                <w:spacing w:val="-16"/>
                <w:kern w:val="0"/>
                <w:sz w:val="24"/>
                <w:szCs w:val="24"/>
              </w:rPr>
            </w:pPr>
            <w:r>
              <w:rPr>
                <w:rFonts w:ascii="宋体" w:hAnsi="宋体" w:eastAsia="宋体" w:cs="宋体"/>
                <w:color w:val="000000"/>
                <w:spacing w:val="-16"/>
                <w:kern w:val="0"/>
                <w:sz w:val="24"/>
                <w:szCs w:val="24"/>
              </w:rPr>
              <w:t>□</w:t>
            </w:r>
            <w:r>
              <w:rPr>
                <w:rFonts w:hint="eastAsia" w:ascii="宋体" w:hAnsi="宋体" w:eastAsia="宋体" w:cs="宋体"/>
                <w:color w:val="000000"/>
                <w:spacing w:val="-16"/>
                <w:kern w:val="0"/>
                <w:sz w:val="24"/>
                <w:szCs w:val="24"/>
              </w:rPr>
              <w:t>危险性机械加工装置</w:t>
            </w:r>
            <w:r>
              <w:rPr>
                <w:rFonts w:ascii="宋体" w:hAnsi="宋体" w:eastAsia="宋体" w:cs="宋体"/>
                <w:color w:val="000000"/>
                <w:spacing w:val="-16"/>
                <w:kern w:val="0"/>
                <w:sz w:val="24"/>
                <w:szCs w:val="24"/>
              </w:rPr>
              <w:t xml:space="preserve">                         □</w:t>
            </w:r>
            <w:r>
              <w:rPr>
                <w:rFonts w:hint="eastAsia" w:ascii="宋体" w:hAnsi="宋体" w:eastAsia="宋体" w:cs="宋体"/>
                <w:color w:val="000000"/>
                <w:spacing w:val="-16"/>
                <w:kern w:val="0"/>
                <w:sz w:val="24"/>
                <w:szCs w:val="24"/>
              </w:rPr>
              <w:t>强电强磁与激光设备</w:t>
            </w:r>
          </w:p>
          <w:p w14:paraId="41C0F619">
            <w:pPr>
              <w:widowControl/>
              <w:adjustRightInd w:val="0"/>
              <w:snapToGrid w:val="0"/>
              <w:spacing w:line="360" w:lineRule="auto"/>
              <w:rPr>
                <w:rFonts w:ascii="宋体" w:hAnsi="宋体" w:eastAsia="宋体" w:cs="宋体"/>
                <w:color w:val="000000"/>
                <w:kern w:val="0"/>
                <w:sz w:val="24"/>
                <w:szCs w:val="24"/>
              </w:rPr>
            </w:pPr>
            <w:r>
              <w:rPr>
                <w:rFonts w:hint="eastAsia" w:ascii="宋体" w:hAnsi="宋体" w:eastAsia="宋体" w:cs="宋体"/>
                <w:color w:val="000000"/>
                <w:spacing w:val="-16"/>
                <w:kern w:val="0"/>
                <w:sz w:val="24"/>
                <w:szCs w:val="24"/>
              </w:rPr>
              <w:t>□其它重要危险源</w:t>
            </w:r>
            <w:r>
              <w:rPr>
                <w:rFonts w:ascii="宋体" w:hAnsi="宋体" w:eastAsia="宋体" w:cs="宋体"/>
                <w:color w:val="000000"/>
                <w:spacing w:val="-16"/>
                <w:kern w:val="0"/>
                <w:sz w:val="24"/>
                <w:szCs w:val="24"/>
                <w:u w:val="single"/>
              </w:rPr>
              <w:t xml:space="preserve">                   </w:t>
            </w:r>
            <w:r>
              <w:rPr>
                <w:rFonts w:ascii="宋体" w:hAnsi="宋体" w:eastAsia="宋体" w:cs="宋体"/>
                <w:color w:val="000000"/>
                <w:spacing w:val="-16"/>
                <w:kern w:val="0"/>
                <w:sz w:val="24"/>
                <w:szCs w:val="24"/>
              </w:rPr>
              <w:t xml:space="preserve">    </w:t>
            </w:r>
            <w:r>
              <w:rPr>
                <w:rFonts w:ascii="宋体" w:hAnsi="宋体" w:eastAsia="宋体" w:cs="宋体"/>
                <w:color w:val="000000"/>
                <w:kern w:val="0"/>
                <w:sz w:val="24"/>
                <w:szCs w:val="24"/>
              </w:rPr>
              <w:t xml:space="preserve">     </w:t>
            </w:r>
            <w:r>
              <w:rPr>
                <w:rFonts w:hint="eastAsia" w:ascii="宋体" w:hAnsi="宋体" w:eastAsia="宋体" w:cs="宋体"/>
                <w:color w:val="000000"/>
                <w:spacing w:val="-16"/>
                <w:kern w:val="0"/>
                <w:sz w:val="24"/>
                <w:szCs w:val="24"/>
                <w:lang w:eastAsia="zh-CN"/>
              </w:rPr>
              <w:t>☑</w:t>
            </w:r>
            <w:r>
              <w:rPr>
                <w:rFonts w:hint="eastAsia" w:ascii="宋体" w:hAnsi="宋体" w:eastAsia="宋体" w:cs="宋体"/>
                <w:color w:val="000000"/>
                <w:spacing w:val="-16"/>
                <w:kern w:val="0"/>
                <w:sz w:val="24"/>
                <w:szCs w:val="24"/>
              </w:rPr>
              <w:t>不涉及重要危险源</w:t>
            </w:r>
            <w:r>
              <w:rPr>
                <w:rFonts w:ascii="宋体" w:hAnsi="宋体" w:eastAsia="宋体" w:cs="宋体"/>
                <w:color w:val="000000"/>
                <w:kern w:val="0"/>
                <w:sz w:val="24"/>
                <w:szCs w:val="24"/>
              </w:rPr>
              <w:t xml:space="preserve">  </w:t>
            </w:r>
          </w:p>
          <w:p w14:paraId="22ADEF5B">
            <w:pPr>
              <w:widowControl/>
              <w:adjustRightInd w:val="0"/>
              <w:snapToGrid w:val="0"/>
              <w:spacing w:line="360" w:lineRule="auto"/>
              <w:ind w:firstLine="480" w:firstLineChars="200"/>
              <w:rPr>
                <w:rFonts w:ascii="宋体" w:hAnsi="宋体" w:eastAsia="宋体" w:cs="宋体"/>
                <w:color w:val="000000"/>
                <w:spacing w:val="-16"/>
                <w:kern w:val="0"/>
                <w:sz w:val="24"/>
                <w:szCs w:val="24"/>
              </w:rPr>
            </w:pPr>
            <w:r>
              <w:rPr>
                <w:rFonts w:hint="eastAsia" w:ascii="宋体" w:hAnsi="宋体" w:eastAsia="宋体" w:cs="Times New Roman"/>
                <w:sz w:val="24"/>
                <w:szCs w:val="24"/>
              </w:rPr>
              <w:t>注：凡涉及重要危险源的论文选题，在实验活动开展之前，指导教师应对实验项目在实验室实施过程中所涉及的内容进行危险源辨识、风险评估和控制，制定现场处置方</w:t>
            </w:r>
            <w:r>
              <w:rPr>
                <w:rFonts w:hint="eastAsia" w:ascii="宋体" w:hAnsi="宋体" w:eastAsia="宋体" w:cs="宋体"/>
                <w:color w:val="000000"/>
                <w:kern w:val="0"/>
                <w:sz w:val="24"/>
                <w:szCs w:val="24"/>
              </w:rPr>
              <w:t>案后，才准许开展实验活动。</w:t>
            </w:r>
            <w:r>
              <w:rPr>
                <w:rFonts w:ascii="宋体" w:hAnsi="宋体" w:eastAsia="宋体" w:cs="宋体"/>
                <w:color w:val="000000"/>
                <w:kern w:val="0"/>
                <w:sz w:val="24"/>
                <w:szCs w:val="24"/>
              </w:rPr>
              <w:t xml:space="preserve"> </w:t>
            </w:r>
          </w:p>
        </w:tc>
      </w:tr>
      <w:tr w14:paraId="69CE77F0">
        <w:trPr>
          <w:trHeight w:val="686" w:hRule="atLeast"/>
          <w:jc w:val="center"/>
        </w:trPr>
        <w:tc>
          <w:tcPr>
            <w:tcW w:w="1154" w:type="pct"/>
            <w:vAlign w:val="center"/>
          </w:tcPr>
          <w:p w14:paraId="5403E136">
            <w:pPr>
              <w:widowControl/>
              <w:adjustRightInd w:val="0"/>
              <w:snapToGrid w:val="0"/>
              <w:spacing w:line="288" w:lineRule="auto"/>
              <w:jc w:val="center"/>
              <w:rPr>
                <w:rFonts w:ascii="宋体" w:hAnsi="宋体" w:eastAsia="宋体" w:cs="宋体"/>
                <w:b/>
                <w:color w:val="000000"/>
                <w:spacing w:val="-16"/>
                <w:kern w:val="0"/>
                <w:sz w:val="24"/>
                <w:szCs w:val="24"/>
              </w:rPr>
            </w:pPr>
            <w:r>
              <w:rPr>
                <w:rFonts w:hint="eastAsia" w:ascii="宋体" w:hAnsi="宋体" w:eastAsia="宋体" w:cs="宋体"/>
                <w:b/>
                <w:color w:val="000000"/>
                <w:spacing w:val="-16"/>
                <w:kern w:val="0"/>
                <w:sz w:val="24"/>
                <w:szCs w:val="24"/>
              </w:rPr>
              <w:t>安全风险等级自评</w:t>
            </w:r>
          </w:p>
        </w:tc>
        <w:tc>
          <w:tcPr>
            <w:tcW w:w="3846" w:type="pct"/>
            <w:vAlign w:val="center"/>
          </w:tcPr>
          <w:p w14:paraId="33E3C9BB">
            <w:pPr>
              <w:ind w:firstLine="416" w:firstLineChars="200"/>
              <w:rPr>
                <w:rFonts w:ascii="宋体" w:hAnsi="宋体" w:eastAsia="宋体" w:cs="宋体"/>
                <w:color w:val="000000"/>
                <w:spacing w:val="-16"/>
                <w:kern w:val="0"/>
                <w:sz w:val="24"/>
                <w:szCs w:val="24"/>
              </w:rPr>
            </w:pPr>
            <w:r>
              <w:rPr>
                <w:rFonts w:hint="eastAsia" w:ascii="宋体" w:hAnsi="宋体" w:eastAsia="宋体" w:cs="宋体"/>
                <w:color w:val="000000"/>
                <w:spacing w:val="-16"/>
                <w:kern w:val="0"/>
                <w:sz w:val="24"/>
                <w:szCs w:val="24"/>
              </w:rPr>
              <w:t xml:space="preserve">□高风险 </w:t>
            </w:r>
            <w:r>
              <w:rPr>
                <w:rFonts w:ascii="宋体" w:hAnsi="宋体" w:eastAsia="宋体" w:cs="宋体"/>
                <w:color w:val="000000"/>
                <w:spacing w:val="-16"/>
                <w:kern w:val="0"/>
                <w:sz w:val="24"/>
                <w:szCs w:val="24"/>
              </w:rPr>
              <w:t xml:space="preserve">                  </w:t>
            </w:r>
            <w:r>
              <w:rPr>
                <w:rFonts w:hint="eastAsia" w:ascii="宋体" w:hAnsi="宋体" w:eastAsia="宋体" w:cs="宋体"/>
                <w:color w:val="000000"/>
                <w:spacing w:val="-16"/>
                <w:kern w:val="0"/>
                <w:sz w:val="24"/>
                <w:szCs w:val="24"/>
              </w:rPr>
              <w:t xml:space="preserve">□中风险 </w:t>
            </w:r>
            <w:r>
              <w:rPr>
                <w:rFonts w:ascii="宋体" w:hAnsi="宋体" w:eastAsia="宋体" w:cs="宋体"/>
                <w:color w:val="000000"/>
                <w:spacing w:val="-16"/>
                <w:kern w:val="0"/>
                <w:sz w:val="24"/>
                <w:szCs w:val="24"/>
              </w:rPr>
              <w:t xml:space="preserve">               </w:t>
            </w:r>
            <w:r>
              <w:rPr>
                <w:rFonts w:hint="eastAsia" w:ascii="宋体" w:hAnsi="宋体" w:eastAsia="宋体" w:cs="宋体"/>
                <w:color w:val="000000"/>
                <w:spacing w:val="-16"/>
                <w:kern w:val="0"/>
                <w:sz w:val="24"/>
                <w:szCs w:val="24"/>
              </w:rPr>
              <w:t xml:space="preserve"> </w:t>
            </w:r>
            <w:r>
              <w:rPr>
                <w:rFonts w:ascii="宋体" w:hAnsi="宋体" w:eastAsia="宋体" w:cs="宋体"/>
                <w:color w:val="000000"/>
                <w:spacing w:val="-16"/>
                <w:kern w:val="0"/>
                <w:sz w:val="24"/>
                <w:szCs w:val="24"/>
              </w:rPr>
              <w:t xml:space="preserve"> </w:t>
            </w:r>
            <w:r>
              <w:rPr>
                <w:rFonts w:hint="eastAsia" w:ascii="宋体" w:hAnsi="宋体" w:eastAsia="宋体" w:cs="宋体"/>
                <w:color w:val="000000"/>
                <w:spacing w:val="-16"/>
                <w:kern w:val="0"/>
                <w:sz w:val="24"/>
                <w:szCs w:val="24"/>
                <w:lang w:eastAsia="zh-CN"/>
              </w:rPr>
              <w:t>☑</w:t>
            </w:r>
            <w:r>
              <w:rPr>
                <w:rFonts w:hint="eastAsia" w:ascii="宋体" w:hAnsi="宋体" w:eastAsia="宋体" w:cs="宋体"/>
                <w:color w:val="000000"/>
                <w:spacing w:val="-16"/>
                <w:kern w:val="0"/>
                <w:sz w:val="24"/>
                <w:szCs w:val="24"/>
              </w:rPr>
              <w:t>低风险</w:t>
            </w:r>
          </w:p>
          <w:p w14:paraId="44BEE11A">
            <w:pPr>
              <w:rPr>
                <w:rFonts w:ascii="宋体" w:hAnsi="宋体" w:eastAsia="宋体" w:cs="宋体"/>
                <w:color w:val="000000"/>
                <w:spacing w:val="-16"/>
                <w:kern w:val="0"/>
                <w:sz w:val="24"/>
                <w:szCs w:val="24"/>
              </w:rPr>
            </w:pPr>
          </w:p>
        </w:tc>
      </w:tr>
      <w:tr w14:paraId="15F0DF4B">
        <w:trPr>
          <w:trHeight w:val="686" w:hRule="atLeast"/>
          <w:jc w:val="center"/>
        </w:trPr>
        <w:tc>
          <w:tcPr>
            <w:tcW w:w="1154" w:type="pct"/>
            <w:vAlign w:val="center"/>
          </w:tcPr>
          <w:p w14:paraId="30DC15B2">
            <w:pPr>
              <w:widowControl/>
              <w:adjustRightInd w:val="0"/>
              <w:snapToGrid w:val="0"/>
              <w:spacing w:line="288" w:lineRule="auto"/>
              <w:jc w:val="center"/>
              <w:rPr>
                <w:rFonts w:ascii="宋体" w:hAnsi="宋体" w:eastAsia="宋体" w:cs="宋体"/>
                <w:b/>
                <w:color w:val="000000"/>
                <w:spacing w:val="-16"/>
                <w:kern w:val="0"/>
                <w:sz w:val="24"/>
                <w:szCs w:val="24"/>
              </w:rPr>
            </w:pPr>
            <w:r>
              <w:rPr>
                <w:rFonts w:hint="eastAsia" w:ascii="宋体" w:hAnsi="宋体" w:eastAsia="宋体" w:cs="宋体"/>
                <w:b/>
                <w:color w:val="000000"/>
                <w:spacing w:val="-16"/>
                <w:kern w:val="0"/>
                <w:sz w:val="24"/>
                <w:szCs w:val="24"/>
              </w:rPr>
              <w:t>安全防护和应急</w:t>
            </w:r>
          </w:p>
          <w:p w14:paraId="06390989">
            <w:pPr>
              <w:widowControl/>
              <w:adjustRightInd w:val="0"/>
              <w:snapToGrid w:val="0"/>
              <w:spacing w:line="288" w:lineRule="auto"/>
              <w:jc w:val="center"/>
              <w:rPr>
                <w:rFonts w:ascii="宋体" w:hAnsi="宋体" w:eastAsia="宋体" w:cs="宋体"/>
                <w:color w:val="000000"/>
                <w:spacing w:val="-16"/>
                <w:kern w:val="0"/>
                <w:sz w:val="24"/>
                <w:szCs w:val="24"/>
              </w:rPr>
            </w:pPr>
            <w:r>
              <w:rPr>
                <w:rFonts w:hint="eastAsia" w:ascii="宋体" w:hAnsi="宋体" w:eastAsia="宋体" w:cs="宋体"/>
                <w:b/>
                <w:color w:val="000000"/>
                <w:spacing w:val="-16"/>
                <w:kern w:val="0"/>
                <w:sz w:val="24"/>
                <w:szCs w:val="24"/>
              </w:rPr>
              <w:t>措施</w:t>
            </w:r>
          </w:p>
        </w:tc>
        <w:tc>
          <w:tcPr>
            <w:tcW w:w="3846" w:type="pct"/>
            <w:vAlign w:val="center"/>
          </w:tcPr>
          <w:p w14:paraId="552F8544">
            <w:pPr>
              <w:widowControl/>
              <w:adjustRightInd w:val="0"/>
              <w:snapToGrid w:val="0"/>
              <w:spacing w:line="360" w:lineRule="auto"/>
              <w:rPr>
                <w:rFonts w:ascii="宋体" w:hAnsi="宋体" w:eastAsia="宋体" w:cs="宋体"/>
                <w:color w:val="AEAAAA"/>
                <w:spacing w:val="-16"/>
                <w:kern w:val="0"/>
                <w:sz w:val="24"/>
                <w:szCs w:val="24"/>
              </w:rPr>
            </w:pPr>
          </w:p>
          <w:p w14:paraId="1B1859E5">
            <w:pPr>
              <w:widowControl/>
              <w:adjustRightInd w:val="0"/>
              <w:snapToGrid w:val="0"/>
              <w:spacing w:line="360" w:lineRule="auto"/>
              <w:rPr>
                <w:rFonts w:hint="eastAsia" w:ascii="宋体" w:hAnsi="宋体" w:eastAsia="宋体" w:cs="宋体"/>
                <w:color w:val="000000"/>
                <w:spacing w:val="-16"/>
                <w:kern w:val="0"/>
                <w:sz w:val="24"/>
                <w:szCs w:val="24"/>
                <w:lang w:val="en-US" w:eastAsia="zh-CN"/>
              </w:rPr>
            </w:pPr>
            <w:r>
              <w:rPr>
                <w:rFonts w:hint="eastAsia" w:ascii="宋体" w:hAnsi="宋体" w:eastAsia="宋体" w:cs="宋体"/>
                <w:color w:val="000000"/>
                <w:spacing w:val="-16"/>
                <w:kern w:val="0"/>
                <w:sz w:val="24"/>
                <w:szCs w:val="24"/>
                <w:lang w:val="en-US" w:eastAsia="zh-CN"/>
              </w:rPr>
              <w:t>无</w:t>
            </w:r>
          </w:p>
          <w:p w14:paraId="103D7804">
            <w:pPr>
              <w:widowControl/>
              <w:adjustRightInd w:val="0"/>
              <w:snapToGrid w:val="0"/>
              <w:spacing w:line="360" w:lineRule="auto"/>
              <w:rPr>
                <w:rFonts w:ascii="宋体" w:hAnsi="宋体" w:eastAsia="宋体" w:cs="宋体"/>
                <w:color w:val="000000"/>
                <w:spacing w:val="-16"/>
                <w:kern w:val="0"/>
                <w:sz w:val="24"/>
                <w:szCs w:val="24"/>
              </w:rPr>
            </w:pPr>
          </w:p>
          <w:p w14:paraId="2131F26B">
            <w:pPr>
              <w:widowControl/>
              <w:adjustRightInd w:val="0"/>
              <w:snapToGrid w:val="0"/>
              <w:spacing w:line="360" w:lineRule="auto"/>
              <w:rPr>
                <w:rFonts w:ascii="宋体" w:hAnsi="宋体" w:eastAsia="宋体" w:cs="宋体"/>
                <w:color w:val="000000"/>
                <w:spacing w:val="-16"/>
                <w:kern w:val="0"/>
                <w:sz w:val="24"/>
                <w:szCs w:val="24"/>
              </w:rPr>
            </w:pPr>
          </w:p>
          <w:p w14:paraId="142DB8DB">
            <w:pPr>
              <w:widowControl/>
              <w:adjustRightInd w:val="0"/>
              <w:snapToGrid w:val="0"/>
              <w:spacing w:line="288" w:lineRule="auto"/>
              <w:rPr>
                <w:rFonts w:ascii="宋体" w:hAnsi="宋体" w:eastAsia="宋体" w:cs="宋体"/>
                <w:color w:val="000000"/>
                <w:spacing w:val="-16"/>
                <w:kern w:val="0"/>
                <w:sz w:val="24"/>
                <w:szCs w:val="24"/>
              </w:rPr>
            </w:pPr>
          </w:p>
          <w:p w14:paraId="39197610">
            <w:pPr>
              <w:widowControl/>
              <w:adjustRightInd w:val="0"/>
              <w:snapToGrid w:val="0"/>
              <w:spacing w:line="288" w:lineRule="auto"/>
              <w:rPr>
                <w:rFonts w:ascii="宋体" w:hAnsi="宋体" w:eastAsia="宋体" w:cs="宋体"/>
                <w:color w:val="000000"/>
                <w:spacing w:val="-16"/>
                <w:kern w:val="0"/>
                <w:sz w:val="24"/>
                <w:szCs w:val="24"/>
              </w:rPr>
            </w:pPr>
          </w:p>
          <w:p w14:paraId="20D308C0">
            <w:pPr>
              <w:widowControl/>
              <w:adjustRightInd w:val="0"/>
              <w:snapToGrid w:val="0"/>
              <w:spacing w:line="288" w:lineRule="auto"/>
              <w:rPr>
                <w:rFonts w:ascii="宋体" w:hAnsi="宋体" w:eastAsia="宋体" w:cs="宋体"/>
                <w:color w:val="000000"/>
                <w:spacing w:val="-16"/>
                <w:kern w:val="0"/>
                <w:sz w:val="24"/>
                <w:szCs w:val="24"/>
              </w:rPr>
            </w:pPr>
          </w:p>
          <w:p w14:paraId="5B03656C">
            <w:pPr>
              <w:widowControl/>
              <w:adjustRightInd w:val="0"/>
              <w:snapToGrid w:val="0"/>
              <w:spacing w:line="288" w:lineRule="auto"/>
              <w:rPr>
                <w:rFonts w:ascii="宋体" w:hAnsi="宋体" w:eastAsia="宋体" w:cs="宋体"/>
                <w:color w:val="000000"/>
                <w:spacing w:val="-16"/>
                <w:kern w:val="0"/>
                <w:sz w:val="24"/>
                <w:szCs w:val="24"/>
              </w:rPr>
            </w:pPr>
          </w:p>
          <w:p w14:paraId="2C56B880">
            <w:pPr>
              <w:widowControl/>
              <w:adjustRightInd w:val="0"/>
              <w:snapToGrid w:val="0"/>
              <w:spacing w:line="288" w:lineRule="auto"/>
              <w:rPr>
                <w:rFonts w:ascii="宋体" w:hAnsi="宋体" w:eastAsia="宋体" w:cs="宋体"/>
                <w:color w:val="000000"/>
                <w:spacing w:val="-16"/>
                <w:kern w:val="0"/>
                <w:sz w:val="24"/>
                <w:szCs w:val="24"/>
              </w:rPr>
            </w:pPr>
          </w:p>
        </w:tc>
      </w:tr>
      <w:tr w14:paraId="093CF284">
        <w:trPr>
          <w:trHeight w:val="686" w:hRule="atLeast"/>
          <w:jc w:val="center"/>
        </w:trPr>
        <w:tc>
          <w:tcPr>
            <w:tcW w:w="5000" w:type="pct"/>
            <w:gridSpan w:val="2"/>
            <w:vAlign w:val="center"/>
          </w:tcPr>
          <w:p w14:paraId="54B2FD16">
            <w:pPr>
              <w:widowControl/>
              <w:adjustRightInd w:val="0"/>
              <w:snapToGrid w:val="0"/>
              <w:spacing w:line="288" w:lineRule="auto"/>
              <w:rPr>
                <w:rFonts w:ascii="黑体" w:hAnsi="黑体" w:eastAsia="黑体" w:cs="宋体"/>
                <w:color w:val="000000"/>
                <w:kern w:val="0"/>
                <w:sz w:val="28"/>
                <w:szCs w:val="28"/>
              </w:rPr>
            </w:pPr>
            <w:r>
              <w:rPr>
                <w:rFonts w:hint="eastAsia" w:ascii="黑体" w:hAnsi="黑体" w:eastAsia="黑体" w:cs="宋体"/>
                <w:color w:val="000000"/>
                <w:kern w:val="0"/>
                <w:sz w:val="28"/>
                <w:szCs w:val="28"/>
              </w:rPr>
              <w:t>学生安全准入承诺</w:t>
            </w:r>
          </w:p>
          <w:p w14:paraId="71A421B6">
            <w:pPr>
              <w:widowControl/>
              <w:adjustRightInd w:val="0"/>
              <w:snapToGrid w:val="0"/>
              <w:spacing w:line="288" w:lineRule="auto"/>
              <w:ind w:firstLine="480" w:firstLineChars="200"/>
              <w:rPr>
                <w:rFonts w:ascii="宋体" w:hAnsi="宋体" w:eastAsia="宋体" w:cs="Times New Roman"/>
                <w:sz w:val="24"/>
                <w:szCs w:val="24"/>
              </w:rPr>
            </w:pPr>
          </w:p>
          <w:p w14:paraId="40AE3276">
            <w:pPr>
              <w:widowControl/>
              <w:adjustRightInd w:val="0"/>
              <w:snapToGrid w:val="0"/>
              <w:spacing w:line="288" w:lineRule="auto"/>
              <w:ind w:firstLine="480" w:firstLineChars="200"/>
              <w:rPr>
                <w:rFonts w:ascii="宋体" w:hAnsi="宋体" w:eastAsia="宋体" w:cs="Times New Roman"/>
                <w:sz w:val="24"/>
                <w:szCs w:val="24"/>
              </w:rPr>
            </w:pPr>
            <w:r>
              <w:rPr>
                <w:rFonts w:ascii="宋体" w:hAnsi="宋体" w:eastAsia="宋体" w:cs="Times New Roman"/>
                <w:sz w:val="24"/>
                <w:szCs w:val="24"/>
              </w:rPr>
              <w:drawing>
                <wp:anchor distT="0" distB="0" distL="114300" distR="114300" simplePos="0" relativeHeight="251662336" behindDoc="0" locked="0" layoutInCell="1" allowOverlap="1">
                  <wp:simplePos x="0" y="0"/>
                  <wp:positionH relativeFrom="column">
                    <wp:posOffset>1090295</wp:posOffset>
                  </wp:positionH>
                  <wp:positionV relativeFrom="paragraph">
                    <wp:posOffset>1319530</wp:posOffset>
                  </wp:positionV>
                  <wp:extent cx="1276985" cy="625475"/>
                  <wp:effectExtent l="0" t="0" r="18415" b="9525"/>
                  <wp:wrapNone/>
                  <wp:docPr id="4" name="图片 4" descr="6736CD35C4A634596C99D4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736CD35C4A634596C99D43CE"/>
                          <pic:cNvPicPr>
                            <a:picLocks noChangeAspect="1"/>
                          </pic:cNvPicPr>
                        </pic:nvPicPr>
                        <pic:blipFill>
                          <a:blip r:embed="rId11">
                            <a:biLevel thresh="50000"/>
                          </a:blip>
                          <a:stretch>
                            <a:fillRect/>
                          </a:stretch>
                        </pic:blipFill>
                        <pic:spPr>
                          <a:xfrm>
                            <a:off x="0" y="0"/>
                            <a:ext cx="1276985" cy="625475"/>
                          </a:xfrm>
                          <a:prstGeom prst="rect">
                            <a:avLst/>
                          </a:prstGeom>
                        </pic:spPr>
                      </pic:pic>
                    </a:graphicData>
                  </a:graphic>
                </wp:anchor>
              </w:drawing>
            </w:r>
            <w:r>
              <w:rPr>
                <w:rFonts w:ascii="宋体" w:hAnsi="宋体" w:eastAsia="宋体" w:cs="Times New Roman"/>
                <w:sz w:val="24"/>
                <w:szCs w:val="24"/>
              </w:rPr>
              <w:t>本人承诺</w:t>
            </w:r>
            <w:r>
              <w:rPr>
                <w:rFonts w:hint="eastAsia" w:ascii="宋体" w:hAnsi="宋体" w:eastAsia="宋体" w:cs="Times New Roman"/>
                <w:sz w:val="24"/>
                <w:szCs w:val="24"/>
              </w:rPr>
              <w:t>已对</w:t>
            </w:r>
            <w:r>
              <w:rPr>
                <w:rFonts w:hint="eastAsia" w:ascii="宋体" w:hAnsi="宋体" w:eastAsia="宋体" w:cs="宋体"/>
                <w:color w:val="000000"/>
                <w:spacing w:val="-16"/>
                <w:kern w:val="0"/>
                <w:sz w:val="24"/>
                <w:szCs w:val="24"/>
              </w:rPr>
              <w:t>论文选题</w:t>
            </w:r>
            <w:r>
              <w:rPr>
                <w:rFonts w:hint="eastAsia" w:ascii="宋体" w:hAnsi="宋体" w:eastAsia="宋体" w:cs="Times New Roman"/>
                <w:sz w:val="24"/>
                <w:szCs w:val="24"/>
              </w:rPr>
              <w:t>论文</w:t>
            </w:r>
            <w:r>
              <w:rPr>
                <w:rFonts w:ascii="宋体" w:hAnsi="宋体" w:eastAsia="宋体" w:cs="Times New Roman"/>
                <w:sz w:val="24"/>
                <w:szCs w:val="24"/>
              </w:rPr>
              <w:t>过程</w:t>
            </w:r>
            <w:r>
              <w:rPr>
                <w:rFonts w:hint="eastAsia" w:ascii="宋体" w:hAnsi="宋体" w:eastAsia="宋体" w:cs="Times New Roman"/>
                <w:sz w:val="24"/>
                <w:szCs w:val="24"/>
              </w:rPr>
              <w:t>所存在的风险进行了全面自查与评估，保证填写内容真实、准确、完整，已熟知各</w:t>
            </w:r>
            <w:r>
              <w:rPr>
                <w:rFonts w:ascii="宋体" w:hAnsi="宋体" w:eastAsia="宋体" w:cs="Times New Roman"/>
                <w:sz w:val="24"/>
                <w:szCs w:val="24"/>
              </w:rPr>
              <w:t>安全风险防护</w:t>
            </w:r>
            <w:r>
              <w:rPr>
                <w:rFonts w:hint="eastAsia" w:ascii="宋体" w:hAnsi="宋体" w:eastAsia="宋体" w:cs="Times New Roman"/>
                <w:sz w:val="24"/>
                <w:szCs w:val="24"/>
              </w:rPr>
              <w:t>与</w:t>
            </w:r>
            <w:r>
              <w:rPr>
                <w:rFonts w:ascii="宋体" w:hAnsi="宋体" w:eastAsia="宋体" w:cs="Times New Roman"/>
                <w:sz w:val="24"/>
                <w:szCs w:val="24"/>
              </w:rPr>
              <w:t>应急处置措施</w:t>
            </w:r>
            <w:r>
              <w:rPr>
                <w:rFonts w:hint="eastAsia" w:ascii="宋体" w:hAnsi="宋体" w:eastAsia="宋体" w:cs="Times New Roman"/>
                <w:sz w:val="24"/>
                <w:szCs w:val="24"/>
              </w:rPr>
              <w:t>。保证遵守实验室安全准入制度和安全管理制度，取得准入资格后，再严格按照实验操作规程开展实验。保证</w:t>
            </w:r>
            <w:r>
              <w:rPr>
                <w:rFonts w:ascii="宋体" w:hAnsi="宋体" w:eastAsia="宋体" w:cs="Times New Roman"/>
                <w:sz w:val="24"/>
                <w:szCs w:val="24"/>
              </w:rPr>
              <w:t>在实验过程中严格遵守</w:t>
            </w:r>
            <w:r>
              <w:rPr>
                <w:rFonts w:hint="eastAsia" w:ascii="宋体" w:hAnsi="宋体" w:eastAsia="宋体" w:cs="Times New Roman"/>
                <w:sz w:val="24"/>
                <w:szCs w:val="24"/>
              </w:rPr>
              <w:t>国家</w:t>
            </w:r>
            <w:r>
              <w:rPr>
                <w:rFonts w:ascii="宋体" w:hAnsi="宋体" w:eastAsia="宋体" w:cs="Times New Roman"/>
                <w:sz w:val="24"/>
                <w:szCs w:val="24"/>
              </w:rPr>
              <w:t>安全生产、劳动保护和消防等相关法律法规及政策，严格遵守学校</w:t>
            </w:r>
            <w:r>
              <w:rPr>
                <w:rFonts w:hint="eastAsia" w:ascii="宋体" w:hAnsi="宋体" w:eastAsia="宋体" w:cs="Times New Roman"/>
                <w:sz w:val="24"/>
                <w:szCs w:val="24"/>
              </w:rPr>
              <w:t>、</w:t>
            </w:r>
            <w:r>
              <w:rPr>
                <w:rFonts w:ascii="宋体" w:hAnsi="宋体" w:eastAsia="宋体" w:cs="Times New Roman"/>
                <w:sz w:val="24"/>
                <w:szCs w:val="24"/>
              </w:rPr>
              <w:t>所在单位和所在实验室的各项管理制度，如</w:t>
            </w:r>
            <w:r>
              <w:rPr>
                <w:rFonts w:hint="eastAsia" w:ascii="宋体" w:hAnsi="宋体" w:eastAsia="宋体" w:cs="Times New Roman"/>
                <w:sz w:val="24"/>
                <w:szCs w:val="24"/>
              </w:rPr>
              <w:t>因个人</w:t>
            </w:r>
            <w:r>
              <w:rPr>
                <w:rFonts w:ascii="宋体" w:hAnsi="宋体" w:eastAsia="宋体" w:cs="Times New Roman"/>
                <w:sz w:val="24"/>
                <w:szCs w:val="24"/>
              </w:rPr>
              <w:t>原因造成安全事故或违法违规行为，愿意承担相应责任。</w:t>
            </w:r>
          </w:p>
          <w:p w14:paraId="75D2AFB5">
            <w:pPr>
              <w:widowControl/>
              <w:adjustRightInd w:val="0"/>
              <w:snapToGrid w:val="0"/>
              <w:spacing w:line="288" w:lineRule="auto"/>
              <w:ind w:firstLine="480" w:firstLineChars="200"/>
              <w:rPr>
                <w:rFonts w:ascii="宋体" w:hAnsi="宋体" w:eastAsia="宋体" w:cs="Times New Roman"/>
                <w:sz w:val="24"/>
                <w:szCs w:val="24"/>
              </w:rPr>
            </w:pPr>
          </w:p>
          <w:p w14:paraId="2EABA09A">
            <w:pPr>
              <w:adjustRightInd w:val="0"/>
              <w:snapToGrid w:val="0"/>
              <w:spacing w:after="156" w:afterLines="50" w:line="288" w:lineRule="auto"/>
              <w:ind w:firstLine="480" w:firstLineChars="200"/>
              <w:rPr>
                <w:rFonts w:ascii="宋体" w:hAnsi="宋体" w:eastAsia="宋体" w:cs="宋体"/>
                <w:color w:val="000000"/>
                <w:spacing w:val="-16"/>
                <w:kern w:val="0"/>
                <w:sz w:val="24"/>
                <w:szCs w:val="24"/>
              </w:rPr>
            </w:pPr>
            <w:r>
              <w:rPr>
                <w:rFonts w:hint="eastAsia" w:ascii="宋体" w:hAnsi="宋体" w:eastAsia="宋体" w:cs="Times New Roman"/>
                <w:sz w:val="24"/>
                <w:szCs w:val="24"/>
              </w:rPr>
              <w:t>学生</w:t>
            </w:r>
            <w:r>
              <w:rPr>
                <w:rFonts w:ascii="宋体" w:hAnsi="宋体" w:eastAsia="宋体" w:cs="Times New Roman"/>
                <w:sz w:val="24"/>
                <w:szCs w:val="24"/>
              </w:rPr>
              <w:t>签字</w:t>
            </w:r>
            <w:r>
              <w:rPr>
                <w:rFonts w:hint="eastAsia" w:ascii="宋体" w:hAnsi="宋体" w:eastAsia="宋体" w:cs="Times New Roman"/>
                <w:sz w:val="24"/>
                <w:szCs w:val="24"/>
              </w:rPr>
              <w:t>：</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2026</w:t>
            </w:r>
            <w:r>
              <w:rPr>
                <w:rFonts w:ascii="宋体" w:hAnsi="宋体" w:eastAsia="宋体" w:cs="Times New Roman"/>
                <w:sz w:val="24"/>
                <w:szCs w:val="24"/>
              </w:rPr>
              <w:t xml:space="preserve"> </w:t>
            </w:r>
            <w:r>
              <w:rPr>
                <w:rFonts w:hint="eastAsia" w:ascii="宋体" w:hAnsi="宋体" w:eastAsia="宋体" w:cs="Times New Roman"/>
                <w:sz w:val="24"/>
                <w:szCs w:val="24"/>
              </w:rPr>
              <w:t xml:space="preserve">年 </w:t>
            </w:r>
            <w:r>
              <w:rPr>
                <w:rFonts w:hint="eastAsia" w:ascii="宋体" w:hAnsi="宋体" w:eastAsia="宋体" w:cs="Times New Roman"/>
                <w:sz w:val="24"/>
                <w:szCs w:val="24"/>
                <w:lang w:val="en-US" w:eastAsia="zh-CN"/>
              </w:rPr>
              <w:t>3</w:t>
            </w:r>
            <w:r>
              <w:rPr>
                <w:rFonts w:hint="eastAsia" w:ascii="宋体" w:hAnsi="宋体" w:eastAsia="宋体" w:cs="Times New Roman"/>
                <w:sz w:val="24"/>
                <w:szCs w:val="24"/>
              </w:rPr>
              <w:t xml:space="preserve">月 </w:t>
            </w:r>
            <w:r>
              <w:rPr>
                <w:rFonts w:hint="eastAsia" w:ascii="宋体" w:hAnsi="宋体" w:eastAsia="宋体" w:cs="Times New Roman"/>
                <w:sz w:val="24"/>
                <w:szCs w:val="24"/>
                <w:lang w:val="en-US" w:eastAsia="zh-CN"/>
              </w:rPr>
              <w:t>27</w:t>
            </w:r>
            <w:r>
              <w:rPr>
                <w:rFonts w:hint="eastAsia" w:ascii="宋体" w:hAnsi="宋体" w:eastAsia="宋体" w:cs="Times New Roman"/>
                <w:sz w:val="24"/>
                <w:szCs w:val="24"/>
              </w:rPr>
              <w:t>日</w:t>
            </w:r>
          </w:p>
        </w:tc>
      </w:tr>
      <w:tr w14:paraId="40597516">
        <w:trPr>
          <w:trHeight w:val="686" w:hRule="atLeast"/>
          <w:jc w:val="center"/>
        </w:trPr>
        <w:tc>
          <w:tcPr>
            <w:tcW w:w="5000" w:type="pct"/>
            <w:gridSpan w:val="2"/>
            <w:vAlign w:val="center"/>
          </w:tcPr>
          <w:p w14:paraId="023058C5">
            <w:pPr>
              <w:widowControl/>
              <w:adjustRightInd w:val="0"/>
              <w:snapToGrid w:val="0"/>
              <w:rPr>
                <w:rFonts w:ascii="黑体" w:hAnsi="黑体" w:eastAsia="黑体" w:cs="宋体"/>
                <w:color w:val="000000"/>
                <w:kern w:val="0"/>
                <w:sz w:val="28"/>
                <w:szCs w:val="28"/>
              </w:rPr>
            </w:pPr>
            <w:r>
              <w:rPr>
                <w:rFonts w:hint="eastAsia" w:ascii="黑体" w:hAnsi="黑体" w:eastAsia="黑体" w:cs="宋体"/>
                <w:color w:val="000000"/>
                <w:kern w:val="0"/>
                <w:sz w:val="28"/>
                <w:szCs w:val="28"/>
              </w:rPr>
              <w:t>指导教师审核意见：</w:t>
            </w:r>
          </w:p>
          <w:p w14:paraId="13CA347E">
            <w:pPr>
              <w:widowControl/>
              <w:adjustRightInd w:val="0"/>
              <w:snapToGrid w:val="0"/>
              <w:spacing w:line="288" w:lineRule="auto"/>
              <w:rPr>
                <w:rFonts w:ascii="仿宋_GB2312" w:hAnsi="宋体" w:eastAsia="仿宋_GB2312" w:cs="宋体"/>
                <w:color w:val="000000"/>
                <w:kern w:val="0"/>
                <w:sz w:val="24"/>
                <w:szCs w:val="24"/>
              </w:rPr>
            </w:pPr>
          </w:p>
          <w:p w14:paraId="4F4C7EB8">
            <w:pPr>
              <w:widowControl/>
              <w:adjustRightInd w:val="0"/>
              <w:snapToGrid w:val="0"/>
              <w:spacing w:line="288" w:lineRule="auto"/>
              <w:ind w:firstLine="480" w:firstLineChars="200"/>
              <w:rPr>
                <w:rFonts w:ascii="宋体" w:hAnsi="宋体" w:eastAsia="宋体" w:cs="Times New Roman"/>
                <w:sz w:val="24"/>
                <w:szCs w:val="24"/>
              </w:rPr>
            </w:pPr>
            <w:r>
              <w:rPr>
                <w:rFonts w:hint="eastAsia" w:ascii="仿宋_GB2312" w:eastAsia="仿宋_GB2312"/>
                <w:sz w:val="24"/>
                <w:szCs w:val="24"/>
                <w:lang w:eastAsia="zh-CN"/>
              </w:rPr>
              <w:drawing>
                <wp:anchor distT="0" distB="0" distL="114300" distR="114300" simplePos="0" relativeHeight="251663360" behindDoc="0" locked="0" layoutInCell="1" allowOverlap="1">
                  <wp:simplePos x="0" y="0"/>
                  <wp:positionH relativeFrom="column">
                    <wp:posOffset>1312545</wp:posOffset>
                  </wp:positionH>
                  <wp:positionV relativeFrom="paragraph">
                    <wp:posOffset>1604645</wp:posOffset>
                  </wp:positionV>
                  <wp:extent cx="1652270" cy="637540"/>
                  <wp:effectExtent l="0" t="0" r="24130" b="22860"/>
                  <wp:wrapNone/>
                  <wp:docPr id="5" name="图片 5" descr="E8DDB0B29FC11A645749EA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8DDB0B29FC11A645749EA9D4"/>
                          <pic:cNvPicPr>
                            <a:picLocks noChangeAspect="1"/>
                          </pic:cNvPicPr>
                        </pic:nvPicPr>
                        <pic:blipFill>
                          <a:blip r:embed="rId8">
                            <a:biLevel thresh="50000"/>
                          </a:blip>
                          <a:srcRect t="20298" b="31644"/>
                          <a:stretch>
                            <a:fillRect/>
                          </a:stretch>
                        </pic:blipFill>
                        <pic:spPr>
                          <a:xfrm>
                            <a:off x="0" y="0"/>
                            <a:ext cx="1652270" cy="637540"/>
                          </a:xfrm>
                          <a:prstGeom prst="rect">
                            <a:avLst/>
                          </a:prstGeom>
                        </pic:spPr>
                      </pic:pic>
                    </a:graphicData>
                  </a:graphic>
                </wp:anchor>
              </w:drawing>
            </w:r>
            <w:r>
              <w:rPr>
                <w:rFonts w:hint="eastAsia" w:ascii="宋体" w:hAnsi="宋体" w:eastAsia="宋体" w:cs="Times New Roman"/>
                <w:sz w:val="24"/>
                <w:szCs w:val="24"/>
              </w:rPr>
              <w:t>以上</w:t>
            </w:r>
            <w:r>
              <w:rPr>
                <w:rFonts w:hint="eastAsia" w:ascii="宋体" w:hAnsi="宋体" w:eastAsia="宋体" w:cs="宋体"/>
                <w:color w:val="000000"/>
                <w:spacing w:val="-16"/>
                <w:kern w:val="0"/>
                <w:sz w:val="24"/>
                <w:szCs w:val="24"/>
              </w:rPr>
              <w:t>论文选题</w:t>
            </w:r>
            <w:r>
              <w:rPr>
                <w:rFonts w:hint="eastAsia" w:ascii="宋体" w:hAnsi="宋体" w:eastAsia="宋体" w:cs="Times New Roman"/>
                <w:sz w:val="24"/>
                <w:szCs w:val="24"/>
              </w:rPr>
              <w:t>安全风险自查内容属实，知晓凡涉及重要危险源的论文选题，在实验活动开展之前，本人须对实验项目在实验室实施过程中所涉及的内容进行危险源辨识、风险评估和控制，制定现场处置方</w:t>
            </w:r>
            <w:r>
              <w:rPr>
                <w:rFonts w:hint="eastAsia" w:ascii="宋体" w:hAnsi="宋体" w:eastAsia="宋体" w:cs="宋体"/>
                <w:color w:val="000000"/>
                <w:kern w:val="0"/>
                <w:sz w:val="24"/>
                <w:szCs w:val="24"/>
              </w:rPr>
              <w:t>案。</w:t>
            </w:r>
            <w:r>
              <w:rPr>
                <w:rFonts w:hint="eastAsia" w:ascii="宋体" w:hAnsi="宋体" w:eastAsia="宋体" w:cs="Times New Roman"/>
                <w:sz w:val="24"/>
                <w:szCs w:val="24"/>
              </w:rPr>
              <w:t>如实验过程发生变更，本人将指导学生再次开展安全风险审查工作并重新填写“西南大学论文选题安全风险审查表”，同时在研究过程中教育、指导与监督学生严格遵守国家安全生产、劳动保护和消防等相关法律法规及政策，严格遵守学校、所在单位和所在实验室的各项管理制度，严格做好个人防护措施，防控风险，消除隐患，确保安全。</w:t>
            </w:r>
          </w:p>
          <w:p w14:paraId="44A64B7C">
            <w:pPr>
              <w:widowControl/>
              <w:adjustRightInd w:val="0"/>
              <w:snapToGrid w:val="0"/>
              <w:spacing w:line="288" w:lineRule="auto"/>
              <w:rPr>
                <w:rFonts w:ascii="仿宋_GB2312" w:hAnsi="宋体" w:eastAsia="仿宋_GB2312" w:cs="宋体"/>
                <w:color w:val="000000"/>
                <w:kern w:val="0"/>
                <w:sz w:val="24"/>
                <w:szCs w:val="24"/>
              </w:rPr>
            </w:pPr>
          </w:p>
          <w:p w14:paraId="3AAAAA71">
            <w:pPr>
              <w:widowControl/>
              <w:adjustRightInd w:val="0"/>
              <w:snapToGrid w:val="0"/>
              <w:spacing w:after="156" w:afterLines="50"/>
              <w:ind w:firstLine="480" w:firstLineChars="200"/>
              <w:rPr>
                <w:rFonts w:ascii="黑体" w:hAnsi="黑体" w:eastAsia="黑体" w:cs="宋体"/>
                <w:color w:val="000000"/>
                <w:kern w:val="0"/>
                <w:sz w:val="28"/>
                <w:szCs w:val="28"/>
              </w:rPr>
            </w:pPr>
            <w:r>
              <w:rPr>
                <w:rFonts w:hint="eastAsia" w:ascii="宋体" w:hAnsi="宋体" w:eastAsia="宋体" w:cs="Times New Roman"/>
                <w:sz w:val="24"/>
                <w:szCs w:val="24"/>
              </w:rPr>
              <w:t>指导教师签字：</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2026</w:t>
            </w:r>
            <w:r>
              <w:rPr>
                <w:rFonts w:ascii="宋体" w:hAnsi="宋体" w:eastAsia="宋体" w:cs="Times New Roman"/>
                <w:sz w:val="24"/>
                <w:szCs w:val="24"/>
              </w:rPr>
              <w:t xml:space="preserve">年 </w:t>
            </w:r>
            <w:r>
              <w:rPr>
                <w:rFonts w:hint="eastAsia" w:ascii="宋体" w:hAnsi="宋体" w:eastAsia="宋体" w:cs="Times New Roman"/>
                <w:sz w:val="24"/>
                <w:szCs w:val="24"/>
                <w:lang w:val="en-US" w:eastAsia="zh-CN"/>
              </w:rPr>
              <w:t>3</w:t>
            </w:r>
            <w:r>
              <w:rPr>
                <w:rFonts w:ascii="宋体" w:hAnsi="宋体" w:eastAsia="宋体" w:cs="Times New Roman"/>
                <w:sz w:val="24"/>
                <w:szCs w:val="24"/>
              </w:rPr>
              <w:t xml:space="preserve">月 </w:t>
            </w:r>
            <w:r>
              <w:rPr>
                <w:rFonts w:hint="eastAsia" w:ascii="宋体" w:hAnsi="宋体" w:eastAsia="宋体" w:cs="Times New Roman"/>
                <w:sz w:val="24"/>
                <w:szCs w:val="24"/>
                <w:lang w:val="en-US" w:eastAsia="zh-CN"/>
              </w:rPr>
              <w:t>27</w:t>
            </w:r>
            <w:r>
              <w:rPr>
                <w:rFonts w:ascii="宋体" w:hAnsi="宋体" w:eastAsia="宋体" w:cs="Times New Roman"/>
                <w:sz w:val="24"/>
                <w:szCs w:val="24"/>
              </w:rPr>
              <w:t>日</w:t>
            </w:r>
          </w:p>
        </w:tc>
      </w:tr>
      <w:tr w14:paraId="273646A6">
        <w:trPr>
          <w:trHeight w:val="686" w:hRule="atLeast"/>
          <w:jc w:val="center"/>
        </w:trPr>
        <w:tc>
          <w:tcPr>
            <w:tcW w:w="5000" w:type="pct"/>
            <w:gridSpan w:val="2"/>
            <w:vAlign w:val="center"/>
          </w:tcPr>
          <w:p w14:paraId="42EDA422">
            <w:pPr>
              <w:widowControl/>
              <w:adjustRightInd w:val="0"/>
              <w:snapToGrid w:val="0"/>
              <w:rPr>
                <w:rFonts w:ascii="黑体" w:hAnsi="黑体" w:eastAsia="黑体" w:cs="宋体"/>
                <w:color w:val="000000"/>
                <w:kern w:val="0"/>
                <w:sz w:val="28"/>
                <w:szCs w:val="28"/>
              </w:rPr>
            </w:pPr>
            <w:r>
              <w:rPr>
                <w:rFonts w:hint="eastAsia" w:ascii="黑体" w:hAnsi="黑体" w:eastAsia="黑体" w:cs="宋体"/>
                <w:color w:val="000000"/>
                <w:kern w:val="0"/>
                <w:sz w:val="28"/>
                <w:szCs w:val="28"/>
              </w:rPr>
              <w:t>所用实验室安全负责人意见：</w:t>
            </w:r>
          </w:p>
          <w:p w14:paraId="31BE8FB5">
            <w:pPr>
              <w:widowControl/>
              <w:adjustRightInd w:val="0"/>
              <w:snapToGrid w:val="0"/>
              <w:spacing w:line="288" w:lineRule="auto"/>
              <w:rPr>
                <w:rFonts w:ascii="仿宋_GB2312" w:hAnsi="宋体" w:eastAsia="仿宋_GB2312" w:cs="宋体"/>
                <w:color w:val="000000"/>
                <w:kern w:val="0"/>
                <w:sz w:val="24"/>
                <w:szCs w:val="24"/>
              </w:rPr>
            </w:pPr>
          </w:p>
          <w:p w14:paraId="769BE70C">
            <w:pPr>
              <w:widowControl/>
              <w:adjustRightInd w:val="0"/>
              <w:snapToGrid w:val="0"/>
              <w:spacing w:line="288" w:lineRule="auto"/>
              <w:rPr>
                <w:rFonts w:ascii="仿宋_GB2312" w:hAnsi="宋体" w:eastAsia="仿宋_GB2312" w:cs="宋体"/>
                <w:color w:val="000000"/>
                <w:kern w:val="0"/>
                <w:sz w:val="24"/>
                <w:szCs w:val="24"/>
              </w:rPr>
            </w:pPr>
          </w:p>
          <w:p w14:paraId="55FB9E76">
            <w:pPr>
              <w:widowControl/>
              <w:adjustRightInd w:val="0"/>
              <w:snapToGrid w:val="0"/>
              <w:spacing w:line="288" w:lineRule="auto"/>
              <w:ind w:firstLine="416" w:firstLineChars="200"/>
              <w:rPr>
                <w:rFonts w:ascii="宋体" w:hAnsi="宋体" w:eastAsia="宋体" w:cs="Times New Roman"/>
                <w:sz w:val="24"/>
                <w:szCs w:val="24"/>
              </w:rPr>
            </w:pPr>
            <w:r>
              <w:rPr>
                <w:rFonts w:hint="eastAsia" w:ascii="宋体" w:hAnsi="宋体" w:eastAsia="宋体" w:cs="宋体"/>
                <w:color w:val="000000"/>
                <w:spacing w:val="-16"/>
                <w:kern w:val="0"/>
                <w:sz w:val="24"/>
                <w:szCs w:val="24"/>
              </w:rPr>
              <w:t>论文选题</w:t>
            </w:r>
            <w:r>
              <w:rPr>
                <w:rFonts w:hint="eastAsia" w:ascii="宋体" w:hAnsi="宋体" w:eastAsia="宋体" w:cs="Times New Roman"/>
                <w:sz w:val="24"/>
                <w:szCs w:val="24"/>
              </w:rPr>
              <w:t>研究过程</w:t>
            </w:r>
            <w:r>
              <w:rPr>
                <w:rFonts w:ascii="宋体" w:hAnsi="宋体" w:eastAsia="宋体" w:cs="Times New Roman"/>
                <w:sz w:val="24"/>
                <w:szCs w:val="24"/>
              </w:rPr>
              <w:t>所涉及</w:t>
            </w:r>
            <w:r>
              <w:rPr>
                <w:rFonts w:hint="eastAsia" w:ascii="宋体" w:hAnsi="宋体" w:eastAsia="宋体" w:cs="Times New Roman"/>
                <w:sz w:val="24"/>
                <w:szCs w:val="24"/>
              </w:rPr>
              <w:t>的</w:t>
            </w:r>
            <w:r>
              <w:rPr>
                <w:rFonts w:ascii="宋体" w:hAnsi="宋体" w:eastAsia="宋体" w:cs="Times New Roman"/>
                <w:sz w:val="24"/>
                <w:szCs w:val="24"/>
              </w:rPr>
              <w:t>实验室已对</w:t>
            </w:r>
            <w:r>
              <w:rPr>
                <w:rFonts w:hint="eastAsia" w:ascii="宋体" w:hAnsi="宋体" w:eastAsia="宋体" w:cs="Times New Roman"/>
                <w:sz w:val="24"/>
                <w:szCs w:val="24"/>
              </w:rPr>
              <w:t>以上安全</w:t>
            </w:r>
            <w:r>
              <w:rPr>
                <w:rFonts w:ascii="宋体" w:hAnsi="宋体" w:eastAsia="宋体" w:cs="Times New Roman"/>
                <w:sz w:val="24"/>
                <w:szCs w:val="24"/>
              </w:rPr>
              <w:t>风险</w:t>
            </w:r>
            <w:r>
              <w:rPr>
                <w:rFonts w:hint="eastAsia" w:ascii="宋体" w:hAnsi="宋体" w:eastAsia="宋体" w:cs="Times New Roman"/>
                <w:sz w:val="24"/>
                <w:szCs w:val="24"/>
              </w:rPr>
              <w:t>自查内容</w:t>
            </w:r>
            <w:r>
              <w:rPr>
                <w:rFonts w:ascii="宋体" w:hAnsi="宋体" w:eastAsia="宋体" w:cs="Times New Roman"/>
                <w:sz w:val="24"/>
                <w:szCs w:val="24"/>
              </w:rPr>
              <w:t>进行了审查，实验安全风险可控。</w:t>
            </w:r>
          </w:p>
          <w:p w14:paraId="30FAEC4F">
            <w:pPr>
              <w:widowControl/>
              <w:adjustRightInd w:val="0"/>
              <w:snapToGrid w:val="0"/>
              <w:spacing w:line="288" w:lineRule="auto"/>
              <w:rPr>
                <w:rFonts w:ascii="仿宋_GB2312" w:hAnsi="宋体" w:eastAsia="仿宋_GB2312" w:cs="宋体"/>
                <w:color w:val="000000"/>
                <w:kern w:val="0"/>
                <w:sz w:val="24"/>
                <w:szCs w:val="24"/>
              </w:rPr>
            </w:pPr>
            <w:r>
              <w:rPr>
                <w:rFonts w:hint="eastAsia" w:ascii="仿宋_GB2312" w:eastAsia="仿宋_GB2312"/>
                <w:sz w:val="24"/>
                <w:szCs w:val="24"/>
                <w:lang w:eastAsia="zh-CN"/>
              </w:rPr>
              <w:drawing>
                <wp:anchor distT="0" distB="0" distL="114300" distR="114300" simplePos="0" relativeHeight="251664384" behindDoc="0" locked="0" layoutInCell="1" allowOverlap="1">
                  <wp:simplePos x="0" y="0"/>
                  <wp:positionH relativeFrom="column">
                    <wp:posOffset>1962150</wp:posOffset>
                  </wp:positionH>
                  <wp:positionV relativeFrom="paragraph">
                    <wp:posOffset>76835</wp:posOffset>
                  </wp:positionV>
                  <wp:extent cx="1652270" cy="637540"/>
                  <wp:effectExtent l="0" t="0" r="24130" b="22860"/>
                  <wp:wrapNone/>
                  <wp:docPr id="7" name="图片 7" descr="E8DDB0B29FC11A645749EA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8DDB0B29FC11A645749EA9D4"/>
                          <pic:cNvPicPr>
                            <a:picLocks noChangeAspect="1"/>
                          </pic:cNvPicPr>
                        </pic:nvPicPr>
                        <pic:blipFill>
                          <a:blip r:embed="rId8">
                            <a:biLevel thresh="50000"/>
                          </a:blip>
                          <a:srcRect t="20298" b="31644"/>
                          <a:stretch>
                            <a:fillRect/>
                          </a:stretch>
                        </pic:blipFill>
                        <pic:spPr>
                          <a:xfrm>
                            <a:off x="0" y="0"/>
                            <a:ext cx="1652270" cy="637540"/>
                          </a:xfrm>
                          <a:prstGeom prst="rect">
                            <a:avLst/>
                          </a:prstGeom>
                        </pic:spPr>
                      </pic:pic>
                    </a:graphicData>
                  </a:graphic>
                </wp:anchor>
              </w:drawing>
            </w:r>
          </w:p>
          <w:p w14:paraId="25486B91">
            <w:pPr>
              <w:widowControl/>
              <w:adjustRightInd w:val="0"/>
              <w:snapToGrid w:val="0"/>
              <w:spacing w:line="288" w:lineRule="auto"/>
              <w:rPr>
                <w:rFonts w:ascii="仿宋_GB2312" w:hAnsi="宋体" w:eastAsia="仿宋_GB2312" w:cs="宋体"/>
                <w:color w:val="000000"/>
                <w:kern w:val="0"/>
                <w:sz w:val="24"/>
                <w:szCs w:val="24"/>
              </w:rPr>
            </w:pPr>
            <w:bookmarkStart w:id="25" w:name="_GoBack"/>
            <w:bookmarkEnd w:id="25"/>
          </w:p>
          <w:p w14:paraId="66535D7C">
            <w:pPr>
              <w:widowControl/>
              <w:adjustRightInd w:val="0"/>
              <w:snapToGrid w:val="0"/>
              <w:spacing w:after="156" w:afterLines="50"/>
              <w:ind w:firstLine="480" w:firstLineChars="200"/>
              <w:rPr>
                <w:rFonts w:ascii="宋体" w:hAnsi="宋体" w:eastAsia="宋体" w:cs="Times New Roman"/>
                <w:sz w:val="24"/>
                <w:szCs w:val="24"/>
              </w:rPr>
            </w:pPr>
            <w:r>
              <w:rPr>
                <w:rFonts w:hint="eastAsia" w:ascii="宋体" w:hAnsi="宋体" w:eastAsia="宋体" w:cs="Times New Roman"/>
                <w:sz w:val="24"/>
                <w:szCs w:val="24"/>
              </w:rPr>
              <w:t>实验室安全负责人签字：</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2026</w:t>
            </w:r>
            <w:r>
              <w:rPr>
                <w:rFonts w:ascii="宋体" w:hAnsi="宋体" w:eastAsia="宋体" w:cs="Times New Roman"/>
                <w:sz w:val="24"/>
                <w:szCs w:val="24"/>
              </w:rPr>
              <w:t xml:space="preserve">年  </w:t>
            </w:r>
            <w:r>
              <w:rPr>
                <w:rFonts w:hint="eastAsia" w:ascii="宋体" w:hAnsi="宋体" w:eastAsia="宋体" w:cs="Times New Roman"/>
                <w:sz w:val="24"/>
                <w:szCs w:val="24"/>
                <w:lang w:val="en-US" w:eastAsia="zh-CN"/>
              </w:rPr>
              <w:t>3</w:t>
            </w:r>
            <w:r>
              <w:rPr>
                <w:rFonts w:ascii="宋体" w:hAnsi="宋体" w:eastAsia="宋体" w:cs="Times New Roman"/>
                <w:sz w:val="24"/>
                <w:szCs w:val="24"/>
              </w:rPr>
              <w:t xml:space="preserve">月 </w:t>
            </w:r>
            <w:r>
              <w:rPr>
                <w:rFonts w:hint="eastAsia" w:ascii="宋体" w:hAnsi="宋体" w:eastAsia="宋体" w:cs="Times New Roman"/>
                <w:sz w:val="24"/>
                <w:szCs w:val="24"/>
                <w:lang w:val="en-US" w:eastAsia="zh-CN"/>
              </w:rPr>
              <w:t>27</w:t>
            </w:r>
            <w:r>
              <w:rPr>
                <w:rFonts w:ascii="宋体" w:hAnsi="宋体" w:eastAsia="宋体" w:cs="Times New Roman"/>
                <w:sz w:val="24"/>
                <w:szCs w:val="24"/>
              </w:rPr>
              <w:t>日</w:t>
            </w:r>
          </w:p>
        </w:tc>
      </w:tr>
      <w:tr w14:paraId="00B3485D">
        <w:trPr>
          <w:trHeight w:val="416" w:hRule="atLeast"/>
          <w:jc w:val="center"/>
        </w:trPr>
        <w:tc>
          <w:tcPr>
            <w:tcW w:w="5000" w:type="pct"/>
            <w:gridSpan w:val="2"/>
            <w:vAlign w:val="center"/>
          </w:tcPr>
          <w:p w14:paraId="684117A8">
            <w:pPr>
              <w:widowControl/>
              <w:adjustRightInd w:val="0"/>
              <w:snapToGrid w:val="0"/>
              <w:rPr>
                <w:rFonts w:ascii="黑体" w:hAnsi="黑体" w:eastAsia="黑体" w:cs="宋体"/>
                <w:color w:val="000000"/>
                <w:kern w:val="0"/>
                <w:sz w:val="28"/>
                <w:szCs w:val="28"/>
              </w:rPr>
            </w:pPr>
            <w:r>
              <w:rPr>
                <w:rFonts w:hint="eastAsia" w:ascii="黑体" w:hAnsi="黑体" w:eastAsia="黑体" w:cs="宋体"/>
                <w:color w:val="000000"/>
                <w:kern w:val="0"/>
                <w:sz w:val="28"/>
                <w:szCs w:val="28"/>
              </w:rPr>
              <w:t>所在单位审核意见：</w:t>
            </w:r>
          </w:p>
          <w:p w14:paraId="24358191">
            <w:pPr>
              <w:spacing w:line="360" w:lineRule="exact"/>
              <w:ind w:firstLine="480" w:firstLineChars="200"/>
              <w:rPr>
                <w:rFonts w:ascii="宋体" w:hAnsi="宋体" w:eastAsia="宋体" w:cs="Times New Roman"/>
                <w:sz w:val="24"/>
                <w:szCs w:val="24"/>
              </w:rPr>
            </w:pPr>
          </w:p>
          <w:p w14:paraId="33B862FB">
            <w:pPr>
              <w:spacing w:line="360" w:lineRule="exact"/>
              <w:ind w:firstLine="480" w:firstLineChars="200"/>
              <w:rPr>
                <w:rFonts w:ascii="宋体" w:hAnsi="宋体" w:eastAsia="宋体" w:cs="Times New Roman"/>
                <w:sz w:val="24"/>
                <w:szCs w:val="24"/>
              </w:rPr>
            </w:pPr>
          </w:p>
          <w:p w14:paraId="43B9FFB7">
            <w:pPr>
              <w:spacing w:line="360" w:lineRule="exact"/>
              <w:ind w:firstLine="480" w:firstLineChars="200"/>
              <w:rPr>
                <w:rFonts w:ascii="仿宋" w:hAnsi="仿宋" w:eastAsia="仿宋" w:cs="Times New Roman"/>
                <w:sz w:val="28"/>
              </w:rPr>
            </w:pPr>
            <w:r>
              <w:rPr>
                <w:rFonts w:hint="eastAsia" w:ascii="宋体" w:hAnsi="宋体" w:eastAsia="宋体" w:cs="Times New Roman"/>
                <w:sz w:val="24"/>
                <w:szCs w:val="24"/>
              </w:rPr>
              <w:t>我单位</w:t>
            </w:r>
            <w:r>
              <w:rPr>
                <w:rFonts w:ascii="宋体" w:hAnsi="宋体" w:eastAsia="宋体" w:cs="Times New Roman"/>
                <w:sz w:val="24"/>
                <w:szCs w:val="24"/>
              </w:rPr>
              <w:t>已对</w:t>
            </w:r>
            <w:r>
              <w:rPr>
                <w:rFonts w:hint="eastAsia" w:ascii="宋体" w:hAnsi="宋体" w:eastAsia="宋体" w:cs="Times New Roman"/>
                <w:sz w:val="24"/>
                <w:szCs w:val="24"/>
              </w:rPr>
              <w:t>以上安全</w:t>
            </w:r>
            <w:r>
              <w:rPr>
                <w:rFonts w:ascii="宋体" w:hAnsi="宋体" w:eastAsia="宋体" w:cs="Times New Roman"/>
                <w:sz w:val="24"/>
                <w:szCs w:val="24"/>
              </w:rPr>
              <w:t>风险</w:t>
            </w:r>
            <w:r>
              <w:rPr>
                <w:rFonts w:hint="eastAsia" w:ascii="宋体" w:hAnsi="宋体" w:eastAsia="宋体" w:cs="Times New Roman"/>
                <w:sz w:val="24"/>
                <w:szCs w:val="24"/>
              </w:rPr>
              <w:t>自查内容</w:t>
            </w:r>
            <w:r>
              <w:rPr>
                <w:rFonts w:ascii="宋体" w:hAnsi="宋体" w:eastAsia="宋体" w:cs="Times New Roman"/>
                <w:sz w:val="24"/>
                <w:szCs w:val="24"/>
              </w:rPr>
              <w:t>进行了审查，实验安全风险可控。</w:t>
            </w:r>
          </w:p>
          <w:p w14:paraId="5193E2BA">
            <w:pPr>
              <w:adjustRightInd w:val="0"/>
              <w:snapToGrid w:val="0"/>
              <w:spacing w:line="288" w:lineRule="auto"/>
              <w:rPr>
                <w:rFonts w:ascii="仿宋_GB2312" w:hAnsi="宋体" w:eastAsia="仿宋_GB2312" w:cs="Times New Roman"/>
                <w:sz w:val="24"/>
                <w:szCs w:val="24"/>
              </w:rPr>
            </w:pPr>
          </w:p>
          <w:p w14:paraId="316DCBD8">
            <w:pPr>
              <w:adjustRightInd w:val="0"/>
              <w:snapToGrid w:val="0"/>
              <w:spacing w:line="288" w:lineRule="auto"/>
              <w:ind w:firstLine="6000" w:firstLineChars="2500"/>
              <w:rPr>
                <w:rFonts w:ascii="宋体" w:hAnsi="宋体" w:eastAsia="宋体" w:cs="Times New Roman"/>
                <w:sz w:val="24"/>
                <w:szCs w:val="24"/>
              </w:rPr>
            </w:pPr>
            <w:r>
              <w:rPr>
                <w:rFonts w:hint="eastAsia" w:ascii="宋体" w:hAnsi="宋体" w:eastAsia="宋体" w:cs="Times New Roman"/>
                <w:sz w:val="24"/>
                <w:szCs w:val="24"/>
              </w:rPr>
              <w:t>（单位公章）</w:t>
            </w:r>
            <w:r>
              <w:rPr>
                <w:rFonts w:ascii="宋体" w:hAnsi="宋体" w:eastAsia="宋体" w:cs="Times New Roman"/>
                <w:sz w:val="24"/>
                <w:szCs w:val="24"/>
              </w:rPr>
              <w:t xml:space="preserve">  </w:t>
            </w:r>
          </w:p>
          <w:p w14:paraId="5C31E1E0">
            <w:pPr>
              <w:widowControl/>
              <w:adjustRightInd w:val="0"/>
              <w:snapToGrid w:val="0"/>
              <w:spacing w:after="156" w:afterLines="50"/>
              <w:ind w:firstLine="480" w:firstLineChars="200"/>
              <w:rPr>
                <w:rFonts w:ascii="宋体" w:hAnsi="宋体" w:eastAsia="宋体" w:cs="宋体"/>
                <w:color w:val="000000"/>
                <w:spacing w:val="-16"/>
                <w:kern w:val="0"/>
                <w:sz w:val="24"/>
                <w:szCs w:val="24"/>
              </w:rPr>
            </w:pPr>
            <w:r>
              <w:rPr>
                <w:rFonts w:hint="eastAsia" w:ascii="宋体" w:hAnsi="宋体" w:eastAsia="宋体" w:cs="Times New Roman"/>
                <w:sz w:val="24"/>
                <w:szCs w:val="24"/>
              </w:rPr>
              <w:t>单位负责人签字：</w:t>
            </w:r>
            <w:r>
              <w:rPr>
                <w:rFonts w:ascii="宋体" w:hAnsi="宋体" w:eastAsia="宋体" w:cs="Times New Roman"/>
                <w:sz w:val="24"/>
                <w:szCs w:val="24"/>
              </w:rPr>
              <w:t xml:space="preserve"> </w:t>
            </w:r>
            <w:r>
              <w:rPr>
                <w:rFonts w:ascii="宋体" w:hAnsi="宋体" w:eastAsia="宋体" w:cs="Times New Roman"/>
                <w:sz w:val="24"/>
                <w:szCs w:val="24"/>
                <w:u w:val="single"/>
              </w:rPr>
              <w:t xml:space="preserve">                  </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2026</w:t>
            </w:r>
            <w:r>
              <w:rPr>
                <w:rFonts w:hint="eastAsia" w:ascii="宋体" w:hAnsi="宋体" w:eastAsia="宋体" w:cs="Times New Roman"/>
                <w:sz w:val="24"/>
                <w:szCs w:val="24"/>
              </w:rPr>
              <w:t>年</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3</w:t>
            </w:r>
            <w:r>
              <w:rPr>
                <w:rFonts w:hint="eastAsia" w:ascii="宋体" w:hAnsi="宋体" w:eastAsia="宋体" w:cs="Times New Roman"/>
                <w:sz w:val="24"/>
                <w:szCs w:val="24"/>
              </w:rPr>
              <w:t>月</w:t>
            </w:r>
            <w:r>
              <w:rPr>
                <w:rFonts w:ascii="宋体" w:hAnsi="宋体" w:eastAsia="宋体" w:cs="Times New Roman"/>
                <w:sz w:val="24"/>
                <w:szCs w:val="24"/>
              </w:rPr>
              <w:t xml:space="preserve"> </w:t>
            </w:r>
            <w:r>
              <w:rPr>
                <w:rFonts w:hint="eastAsia" w:ascii="宋体" w:hAnsi="宋体" w:eastAsia="宋体" w:cs="Times New Roman"/>
                <w:sz w:val="24"/>
                <w:szCs w:val="24"/>
                <w:lang w:val="en-US" w:eastAsia="zh-CN"/>
              </w:rPr>
              <w:t>27</w:t>
            </w:r>
            <w:r>
              <w:rPr>
                <w:rFonts w:hint="eastAsia" w:ascii="宋体" w:hAnsi="宋体" w:eastAsia="宋体" w:cs="Times New Roman"/>
                <w:sz w:val="24"/>
                <w:szCs w:val="24"/>
              </w:rPr>
              <w:t>日</w:t>
            </w:r>
          </w:p>
        </w:tc>
      </w:tr>
    </w:tbl>
    <w:p w14:paraId="78EBC02B">
      <w:pPr>
        <w:spacing w:before="156" w:beforeLines="50"/>
        <w:rPr>
          <w:rFonts w:ascii="黑体" w:hAnsi="黑体" w:eastAsia="黑体" w:cs="Times New Roman"/>
          <w:sz w:val="28"/>
        </w:rPr>
      </w:pPr>
    </w:p>
    <w:p w14:paraId="07382E28">
      <w:pPr>
        <w:spacing w:before="156" w:beforeLines="50"/>
        <w:rPr>
          <w:rFonts w:ascii="黑体" w:hAnsi="黑体" w:eastAsia="黑体" w:cs="Times New Roman"/>
          <w:sz w:val="28"/>
        </w:rPr>
      </w:pPr>
      <w:r>
        <w:rPr>
          <w:rFonts w:ascii="黑体" w:hAnsi="黑体" w:eastAsia="黑体" w:cs="Times New Roman"/>
          <w:sz w:val="28"/>
        </w:rPr>
        <w:t>填表说明：</w:t>
      </w:r>
    </w:p>
    <w:p w14:paraId="114F6F34">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1. 填写“</w:t>
      </w:r>
      <w:r>
        <w:rPr>
          <w:rFonts w:hint="eastAsia" w:ascii="宋体" w:hAnsi="宋体" w:eastAsia="宋体" w:cs="宋体"/>
          <w:b/>
          <w:color w:val="000000"/>
          <w:spacing w:val="-16"/>
          <w:kern w:val="0"/>
          <w:sz w:val="24"/>
          <w:szCs w:val="24"/>
        </w:rPr>
        <w:t>涉及重要危险源情况</w:t>
      </w:r>
      <w:r>
        <w:rPr>
          <w:rFonts w:ascii="Times New Roman" w:hAnsi="Times New Roman" w:eastAsia="宋体" w:cs="Times New Roman"/>
          <w:b/>
          <w:sz w:val="24"/>
          <w:szCs w:val="24"/>
        </w:rPr>
        <w:t>”时，“公安管制”类包括列入《剧毒化学品目录》、《民用爆炸物品品名表》、《易制爆危险化学品名录》、《易制毒化学品品种目录》等的管控化学品和列入《麻醉药品和精神药品目录》的管制药品。</w:t>
      </w:r>
    </w:p>
    <w:p w14:paraId="2F69D9FC">
      <w:pPr>
        <w:spacing w:line="360" w:lineRule="auto"/>
        <w:rPr>
          <w:rFonts w:ascii="Times New Roman" w:hAnsi="Times New Roman" w:eastAsia="宋体" w:cs="Times New Roman"/>
          <w:b/>
          <w:sz w:val="24"/>
          <w:szCs w:val="24"/>
        </w:rPr>
      </w:pPr>
      <w:r>
        <w:rPr>
          <w:rFonts w:ascii="Times New Roman" w:hAnsi="Times New Roman" w:eastAsia="宋体" w:cs="Times New Roman"/>
          <w:b/>
          <w:sz w:val="24"/>
          <w:szCs w:val="24"/>
        </w:rPr>
        <w:t>2.</w:t>
      </w:r>
      <w:r>
        <w:rPr>
          <w:rFonts w:hint="eastAsia" w:ascii="Times New Roman" w:hAnsi="Times New Roman" w:eastAsia="宋体" w:cs="Times New Roman"/>
          <w:b/>
          <w:sz w:val="24"/>
          <w:szCs w:val="24"/>
        </w:rPr>
        <w:t>论文选题</w:t>
      </w:r>
      <w:r>
        <w:rPr>
          <w:rFonts w:ascii="Times New Roman" w:hAnsi="Times New Roman" w:eastAsia="宋体" w:cs="Times New Roman"/>
          <w:b/>
          <w:sz w:val="24"/>
          <w:szCs w:val="24"/>
        </w:rPr>
        <w:t>安全风险等级自评依据：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9E7DF45">
        <w:trPr>
          <w:trHeight w:val="487" w:hRule="atLeast"/>
        </w:trPr>
        <w:tc>
          <w:tcPr>
            <w:tcW w:w="4590" w:type="dxa"/>
          </w:tcPr>
          <w:p w14:paraId="0ADC65F4">
            <w:pPr>
              <w:jc w:val="center"/>
              <w:rPr>
                <w:rFonts w:ascii="Times New Roman" w:hAnsi="Times New Roman" w:eastAsia="宋体" w:cs="Times New Roman"/>
                <w:b/>
                <w:szCs w:val="21"/>
              </w:rPr>
            </w:pPr>
            <w:r>
              <w:rPr>
                <w:rFonts w:ascii="Times New Roman" w:hAnsi="Times New Roman" w:eastAsia="宋体" w:cs="Times New Roman"/>
                <w:b/>
                <w:szCs w:val="21"/>
              </w:rPr>
              <w:t>高风险</w:t>
            </w:r>
          </w:p>
          <w:p w14:paraId="443FE71B">
            <w:pPr>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论文选题研究过程</w:t>
            </w:r>
            <w:r>
              <w:rPr>
                <w:rFonts w:ascii="Times New Roman" w:hAnsi="Times New Roman" w:eastAsia="宋体" w:cs="Times New Roman"/>
                <w:szCs w:val="21"/>
              </w:rPr>
              <w:t>涉及以下任意</w:t>
            </w:r>
            <w:r>
              <w:rPr>
                <w:rFonts w:ascii="Times New Roman" w:hAnsi="Times New Roman" w:eastAsia="宋体" w:cs="Times New Roman"/>
                <w:b/>
                <w:szCs w:val="21"/>
              </w:rPr>
              <w:t>1项</w:t>
            </w:r>
            <w:r>
              <w:rPr>
                <w:rFonts w:ascii="Times New Roman" w:hAnsi="Times New Roman" w:eastAsia="宋体" w:cs="Times New Roman"/>
                <w:szCs w:val="21"/>
              </w:rPr>
              <w:t>的，认定为高风险）</w:t>
            </w:r>
          </w:p>
        </w:tc>
        <w:tc>
          <w:tcPr>
            <w:tcW w:w="4590" w:type="dxa"/>
          </w:tcPr>
          <w:p w14:paraId="6291C9C1">
            <w:pPr>
              <w:jc w:val="center"/>
              <w:rPr>
                <w:rFonts w:ascii="Times New Roman" w:hAnsi="Times New Roman" w:eastAsia="宋体" w:cs="Times New Roman"/>
                <w:b/>
                <w:szCs w:val="21"/>
              </w:rPr>
            </w:pPr>
            <w:r>
              <w:rPr>
                <w:rFonts w:ascii="Times New Roman" w:hAnsi="Times New Roman" w:eastAsia="宋体" w:cs="Times New Roman"/>
                <w:b/>
                <w:szCs w:val="21"/>
              </w:rPr>
              <w:t>中风险</w:t>
            </w:r>
          </w:p>
          <w:p w14:paraId="0DF5CDE1">
            <w:pPr>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论文选题研究过程</w:t>
            </w:r>
            <w:r>
              <w:rPr>
                <w:rFonts w:ascii="Times New Roman" w:hAnsi="Times New Roman" w:eastAsia="宋体" w:cs="Times New Roman"/>
                <w:szCs w:val="21"/>
              </w:rPr>
              <w:t>涉及以下任意</w:t>
            </w:r>
            <w:r>
              <w:rPr>
                <w:rFonts w:ascii="Times New Roman" w:hAnsi="Times New Roman" w:eastAsia="宋体" w:cs="Times New Roman"/>
                <w:b/>
                <w:szCs w:val="21"/>
              </w:rPr>
              <w:t>1项</w:t>
            </w:r>
            <w:r>
              <w:rPr>
                <w:rFonts w:ascii="Times New Roman" w:hAnsi="Times New Roman" w:eastAsia="宋体" w:cs="Times New Roman"/>
                <w:szCs w:val="21"/>
              </w:rPr>
              <w:t>的，认定为中风险）</w:t>
            </w:r>
          </w:p>
        </w:tc>
      </w:tr>
      <w:tr w14:paraId="0513B5E9">
        <w:tc>
          <w:tcPr>
            <w:tcW w:w="4590" w:type="dxa"/>
          </w:tcPr>
          <w:p w14:paraId="3F6D2C30">
            <w:pPr>
              <w:spacing w:before="156" w:beforeLines="50"/>
              <w:rPr>
                <w:rFonts w:ascii="Times New Roman" w:hAnsi="Times New Roman" w:eastAsia="宋体" w:cs="Times New Roman"/>
                <w:szCs w:val="21"/>
              </w:rPr>
            </w:pPr>
            <w:r>
              <w:rPr>
                <w:rFonts w:ascii="Times New Roman" w:hAnsi="Times New Roman" w:eastAsia="宋体" w:cs="Times New Roman"/>
                <w:szCs w:val="21"/>
              </w:rPr>
              <w:t>1)涉及使用危险化学品（含压缩气体）且极易发生燃烧爆炸、沸溅、急性中毒等危害</w:t>
            </w:r>
          </w:p>
          <w:p w14:paraId="5A450A46">
            <w:pPr>
              <w:spacing w:before="156" w:beforeLines="50"/>
              <w:rPr>
                <w:rFonts w:ascii="Times New Roman" w:hAnsi="Times New Roman" w:eastAsia="宋体" w:cs="Times New Roman"/>
                <w:szCs w:val="21"/>
              </w:rPr>
            </w:pPr>
            <w:r>
              <w:rPr>
                <w:rFonts w:ascii="Times New Roman" w:hAnsi="Times New Roman" w:eastAsia="宋体" w:cs="Times New Roman"/>
                <w:szCs w:val="21"/>
              </w:rPr>
              <w:t>2)涉及使用特种设备且极易发生人身伤害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25A7FB4B">
            <w:pPr>
              <w:spacing w:before="156" w:beforeLines="50"/>
              <w:rPr>
                <w:rFonts w:ascii="Times New Roman" w:hAnsi="Times New Roman" w:eastAsia="宋体" w:cs="Times New Roman"/>
                <w:szCs w:val="21"/>
              </w:rPr>
            </w:pPr>
            <w:r>
              <w:rPr>
                <w:rFonts w:ascii="Times New Roman" w:hAnsi="Times New Roman" w:eastAsia="宋体" w:cs="Times New Roman"/>
                <w:szCs w:val="21"/>
              </w:rPr>
              <w:t>3)涉及使用</w:t>
            </w:r>
            <w:r>
              <w:rPr>
                <w:rFonts w:hint="eastAsia" w:ascii="Times New Roman" w:hAnsi="Times New Roman" w:eastAsia="宋体" w:cs="Times New Roman"/>
                <w:szCs w:val="21"/>
              </w:rPr>
              <w:t>实验动物</w:t>
            </w:r>
            <w:r>
              <w:rPr>
                <w:rFonts w:ascii="Times New Roman" w:hAnsi="Times New Roman" w:eastAsia="宋体" w:cs="Times New Roman"/>
                <w:szCs w:val="21"/>
              </w:rPr>
              <w:t>且极易发生人员感染</w:t>
            </w:r>
            <w:r>
              <w:rPr>
                <w:rFonts w:hint="eastAsia" w:ascii="Times New Roman" w:hAnsi="Times New Roman" w:eastAsia="宋体" w:cs="Times New Roman"/>
                <w:szCs w:val="21"/>
              </w:rPr>
              <w:t>等</w:t>
            </w:r>
            <w:r>
              <w:rPr>
                <w:rFonts w:ascii="Times New Roman" w:hAnsi="Times New Roman" w:eastAsia="宋体" w:cs="Times New Roman"/>
                <w:szCs w:val="21"/>
              </w:rPr>
              <w:t>危害</w:t>
            </w:r>
          </w:p>
          <w:p w14:paraId="38603A3F">
            <w:pPr>
              <w:spacing w:before="156" w:beforeLines="50"/>
              <w:rPr>
                <w:rFonts w:ascii="Times New Roman" w:hAnsi="Times New Roman" w:eastAsia="宋体" w:cs="Times New Roman"/>
                <w:szCs w:val="21"/>
              </w:rPr>
            </w:pPr>
            <w:r>
              <w:rPr>
                <w:rFonts w:ascii="Times New Roman" w:hAnsi="Times New Roman" w:eastAsia="宋体" w:cs="Times New Roman"/>
                <w:szCs w:val="21"/>
              </w:rPr>
              <w:t>4)涉及使用国家规定的第二类及以上病原微生物且极易发生人员感染</w:t>
            </w:r>
            <w:r>
              <w:rPr>
                <w:rFonts w:hint="eastAsia" w:ascii="Times New Roman" w:hAnsi="Times New Roman" w:eastAsia="宋体" w:cs="Times New Roman"/>
                <w:szCs w:val="21"/>
              </w:rPr>
              <w:t>等</w:t>
            </w:r>
            <w:r>
              <w:rPr>
                <w:rFonts w:ascii="Times New Roman" w:hAnsi="Times New Roman" w:eastAsia="宋体" w:cs="Times New Roman"/>
                <w:szCs w:val="21"/>
              </w:rPr>
              <w:t>危害</w:t>
            </w:r>
          </w:p>
          <w:p w14:paraId="5EA76019">
            <w:pPr>
              <w:spacing w:before="156" w:beforeLines="50"/>
              <w:rPr>
                <w:rFonts w:ascii="Times New Roman" w:hAnsi="Times New Roman" w:eastAsia="宋体" w:cs="Times New Roman"/>
                <w:szCs w:val="21"/>
              </w:rPr>
            </w:pPr>
            <w:r>
              <w:rPr>
                <w:rFonts w:ascii="Times New Roman" w:hAnsi="Times New Roman" w:eastAsia="宋体" w:cs="Times New Roman"/>
                <w:szCs w:val="21"/>
              </w:rPr>
              <w:t>5)涉及使用转基因生物且极易发生基因逃逸</w:t>
            </w:r>
            <w:r>
              <w:rPr>
                <w:rFonts w:hint="eastAsia" w:ascii="Times New Roman" w:hAnsi="Times New Roman" w:eastAsia="宋体" w:cs="Times New Roman"/>
                <w:szCs w:val="21"/>
              </w:rPr>
              <w:t>等</w:t>
            </w:r>
            <w:r>
              <w:rPr>
                <w:rFonts w:ascii="Times New Roman" w:hAnsi="Times New Roman" w:eastAsia="宋体" w:cs="Times New Roman"/>
                <w:szCs w:val="21"/>
              </w:rPr>
              <w:t>危害</w:t>
            </w:r>
          </w:p>
          <w:p w14:paraId="561E776C">
            <w:pPr>
              <w:spacing w:before="156" w:beforeLines="50"/>
              <w:rPr>
                <w:rFonts w:ascii="Times New Roman" w:hAnsi="Times New Roman" w:eastAsia="宋体" w:cs="Times New Roman"/>
                <w:szCs w:val="21"/>
              </w:rPr>
            </w:pPr>
            <w:r>
              <w:rPr>
                <w:rFonts w:ascii="Times New Roman" w:hAnsi="Times New Roman" w:eastAsia="宋体" w:cs="Times New Roman"/>
                <w:szCs w:val="21"/>
              </w:rPr>
              <w:t>6)涉及使用高温、高压、高速旋转等设备且极易发生人身伤害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69D849FE">
            <w:pPr>
              <w:spacing w:before="156" w:beforeLines="50"/>
              <w:rPr>
                <w:rFonts w:ascii="Times New Roman" w:hAnsi="Times New Roman" w:eastAsia="宋体" w:cs="Times New Roman"/>
                <w:szCs w:val="21"/>
              </w:rPr>
            </w:pPr>
            <w:r>
              <w:rPr>
                <w:rFonts w:ascii="Times New Roman" w:hAnsi="Times New Roman" w:eastAsia="宋体" w:cs="Times New Roman"/>
                <w:szCs w:val="21"/>
              </w:rPr>
              <w:t>7)涉及使用大型机床且极易发生人身伤害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299B745C">
            <w:pPr>
              <w:spacing w:before="156" w:beforeLines="50"/>
              <w:rPr>
                <w:rFonts w:ascii="Times New Roman" w:hAnsi="Times New Roman" w:eastAsia="宋体" w:cs="Times New Roman"/>
                <w:szCs w:val="21"/>
              </w:rPr>
            </w:pPr>
            <w:r>
              <w:rPr>
                <w:rFonts w:ascii="Times New Roman" w:hAnsi="Times New Roman" w:eastAsia="宋体" w:cs="Times New Roman"/>
                <w:szCs w:val="21"/>
              </w:rPr>
              <w:t>8)涉及使用强电设备且极易发生人身伤害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4BCBB427">
            <w:pPr>
              <w:spacing w:before="156" w:beforeLines="50"/>
              <w:rPr>
                <w:rFonts w:ascii="Times New Roman" w:hAnsi="Times New Roman" w:eastAsia="宋体" w:cs="Times New Roman"/>
                <w:szCs w:val="21"/>
              </w:rPr>
            </w:pPr>
            <w:r>
              <w:rPr>
                <w:rFonts w:ascii="Times New Roman" w:hAnsi="Times New Roman" w:eastAsia="宋体" w:cs="Times New Roman"/>
                <w:szCs w:val="21"/>
              </w:rPr>
              <w:t>9)涉及使用放射性同位素、射线装置且极易影响人体健康和环境安全</w:t>
            </w:r>
            <w:r>
              <w:rPr>
                <w:rFonts w:hint="eastAsia" w:ascii="Times New Roman" w:hAnsi="Times New Roman" w:eastAsia="宋体" w:cs="Times New Roman"/>
                <w:szCs w:val="21"/>
              </w:rPr>
              <w:t>等</w:t>
            </w:r>
          </w:p>
        </w:tc>
        <w:tc>
          <w:tcPr>
            <w:tcW w:w="4590" w:type="dxa"/>
          </w:tcPr>
          <w:p w14:paraId="60CB27FD">
            <w:pPr>
              <w:spacing w:before="156" w:beforeLines="50"/>
              <w:rPr>
                <w:rFonts w:ascii="Times New Roman" w:hAnsi="Times New Roman" w:eastAsia="宋体" w:cs="Times New Roman"/>
                <w:szCs w:val="21"/>
              </w:rPr>
            </w:pPr>
            <w:r>
              <w:rPr>
                <w:rFonts w:ascii="Times New Roman" w:hAnsi="Times New Roman" w:eastAsia="宋体" w:cs="Times New Roman"/>
                <w:szCs w:val="21"/>
              </w:rPr>
              <w:t>1)涉及使用危险化学品（含压缩气体）且可能会发生燃烧爆炸、沸溅、急性中毒等危害</w:t>
            </w:r>
          </w:p>
          <w:p w14:paraId="6CC9FD5C">
            <w:pPr>
              <w:spacing w:before="156" w:beforeLines="50"/>
              <w:rPr>
                <w:rFonts w:ascii="Times New Roman" w:hAnsi="Times New Roman" w:eastAsia="宋体" w:cs="Times New Roman"/>
                <w:szCs w:val="21"/>
              </w:rPr>
            </w:pPr>
            <w:r>
              <w:rPr>
                <w:rFonts w:ascii="Times New Roman" w:hAnsi="Times New Roman" w:eastAsia="宋体" w:cs="Times New Roman"/>
                <w:szCs w:val="21"/>
              </w:rPr>
              <w:t>2)涉及使用特种设备且可能会发生人身伤害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1C099435">
            <w:pPr>
              <w:spacing w:before="156" w:beforeLines="50"/>
              <w:rPr>
                <w:rFonts w:ascii="Times New Roman" w:hAnsi="Times New Roman" w:eastAsia="宋体" w:cs="Times New Roman"/>
                <w:szCs w:val="21"/>
              </w:rPr>
            </w:pPr>
            <w:r>
              <w:rPr>
                <w:rFonts w:ascii="Times New Roman" w:hAnsi="Times New Roman" w:eastAsia="宋体" w:cs="Times New Roman"/>
                <w:szCs w:val="21"/>
              </w:rPr>
              <w:t>3)涉及使用</w:t>
            </w:r>
            <w:r>
              <w:rPr>
                <w:rFonts w:hint="eastAsia" w:ascii="Times New Roman" w:hAnsi="Times New Roman" w:eastAsia="宋体" w:cs="Times New Roman"/>
                <w:szCs w:val="21"/>
              </w:rPr>
              <w:t>实验动物</w:t>
            </w:r>
            <w:r>
              <w:rPr>
                <w:rFonts w:ascii="Times New Roman" w:hAnsi="Times New Roman" w:eastAsia="宋体" w:cs="Times New Roman"/>
                <w:szCs w:val="21"/>
              </w:rPr>
              <w:t>且可能会发生人员感染</w:t>
            </w:r>
            <w:r>
              <w:rPr>
                <w:rFonts w:hint="eastAsia" w:ascii="Times New Roman" w:hAnsi="Times New Roman" w:eastAsia="宋体" w:cs="Times New Roman"/>
                <w:szCs w:val="21"/>
              </w:rPr>
              <w:t>等</w:t>
            </w:r>
            <w:r>
              <w:rPr>
                <w:rFonts w:ascii="Times New Roman" w:hAnsi="Times New Roman" w:eastAsia="宋体" w:cs="Times New Roman"/>
                <w:szCs w:val="21"/>
              </w:rPr>
              <w:t>危害</w:t>
            </w:r>
          </w:p>
          <w:p w14:paraId="36876A61">
            <w:pPr>
              <w:spacing w:before="156" w:beforeLines="50"/>
              <w:rPr>
                <w:rFonts w:ascii="Times New Roman" w:hAnsi="Times New Roman" w:eastAsia="宋体" w:cs="Times New Roman"/>
                <w:szCs w:val="21"/>
              </w:rPr>
            </w:pPr>
            <w:r>
              <w:rPr>
                <w:rFonts w:ascii="Times New Roman" w:hAnsi="Times New Roman" w:eastAsia="宋体" w:cs="Times New Roman"/>
                <w:szCs w:val="21"/>
              </w:rPr>
              <w:t>4)涉及使用国家规定的第</w:t>
            </w:r>
            <w:r>
              <w:rPr>
                <w:rFonts w:hint="eastAsia" w:ascii="Times New Roman" w:hAnsi="Times New Roman" w:eastAsia="宋体" w:cs="Times New Roman"/>
                <w:szCs w:val="21"/>
              </w:rPr>
              <w:t>三</w:t>
            </w:r>
            <w:r>
              <w:rPr>
                <w:rFonts w:ascii="Times New Roman" w:hAnsi="Times New Roman" w:eastAsia="宋体" w:cs="Times New Roman"/>
                <w:szCs w:val="21"/>
              </w:rPr>
              <w:t>类及以上病原微生物且可能会发生人员感染</w:t>
            </w:r>
            <w:r>
              <w:rPr>
                <w:rFonts w:hint="eastAsia" w:ascii="Times New Roman" w:hAnsi="Times New Roman" w:eastAsia="宋体" w:cs="Times New Roman"/>
                <w:szCs w:val="21"/>
              </w:rPr>
              <w:t>等</w:t>
            </w:r>
            <w:r>
              <w:rPr>
                <w:rFonts w:ascii="Times New Roman" w:hAnsi="Times New Roman" w:eastAsia="宋体" w:cs="Times New Roman"/>
                <w:szCs w:val="21"/>
              </w:rPr>
              <w:t>危害</w:t>
            </w:r>
          </w:p>
          <w:p w14:paraId="0408DCC4">
            <w:pPr>
              <w:spacing w:before="156" w:beforeLines="50"/>
              <w:rPr>
                <w:rFonts w:ascii="Times New Roman" w:hAnsi="Times New Roman" w:eastAsia="宋体" w:cs="Times New Roman"/>
                <w:szCs w:val="21"/>
              </w:rPr>
            </w:pPr>
            <w:r>
              <w:rPr>
                <w:rFonts w:ascii="Times New Roman" w:hAnsi="Times New Roman" w:eastAsia="宋体" w:cs="Times New Roman"/>
                <w:szCs w:val="21"/>
              </w:rPr>
              <w:t>5)涉及使用转基因生物且可能会发生基因逃逸</w:t>
            </w:r>
            <w:r>
              <w:rPr>
                <w:rFonts w:hint="eastAsia" w:ascii="Times New Roman" w:hAnsi="Times New Roman" w:eastAsia="宋体" w:cs="Times New Roman"/>
                <w:szCs w:val="21"/>
              </w:rPr>
              <w:t>等</w:t>
            </w:r>
            <w:r>
              <w:rPr>
                <w:rFonts w:ascii="Times New Roman" w:hAnsi="Times New Roman" w:eastAsia="宋体" w:cs="Times New Roman"/>
                <w:szCs w:val="21"/>
              </w:rPr>
              <w:t>危害</w:t>
            </w:r>
          </w:p>
          <w:p w14:paraId="6309F04A">
            <w:pPr>
              <w:spacing w:before="156" w:beforeLines="50"/>
              <w:rPr>
                <w:rFonts w:ascii="Times New Roman" w:hAnsi="Times New Roman" w:eastAsia="宋体" w:cs="Times New Roman"/>
                <w:szCs w:val="21"/>
              </w:rPr>
            </w:pPr>
            <w:r>
              <w:rPr>
                <w:rFonts w:ascii="Times New Roman" w:hAnsi="Times New Roman" w:eastAsia="宋体" w:cs="Times New Roman"/>
                <w:szCs w:val="21"/>
              </w:rPr>
              <w:t>6)涉及使用高温、高压、高速旋转等设备且</w:t>
            </w:r>
            <w:r>
              <w:rPr>
                <w:rFonts w:hint="eastAsia" w:ascii="Times New Roman" w:hAnsi="Times New Roman" w:eastAsia="宋体" w:cs="Times New Roman"/>
                <w:szCs w:val="21"/>
              </w:rPr>
              <w:t>可能会</w:t>
            </w:r>
            <w:r>
              <w:rPr>
                <w:rFonts w:ascii="Times New Roman" w:hAnsi="Times New Roman" w:eastAsia="宋体" w:cs="Times New Roman"/>
                <w:szCs w:val="21"/>
              </w:rPr>
              <w:t>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0F5443B7">
            <w:pPr>
              <w:spacing w:before="156" w:beforeLines="50"/>
              <w:rPr>
                <w:rFonts w:ascii="Times New Roman" w:hAnsi="Times New Roman" w:eastAsia="宋体" w:cs="Times New Roman"/>
                <w:szCs w:val="21"/>
              </w:rPr>
            </w:pPr>
            <w:r>
              <w:rPr>
                <w:rFonts w:ascii="Times New Roman" w:hAnsi="Times New Roman" w:eastAsia="宋体" w:cs="Times New Roman"/>
                <w:szCs w:val="21"/>
              </w:rPr>
              <w:t>7)涉及使用大型机床且可能会发生人身伤害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2EB68E7C">
            <w:pPr>
              <w:spacing w:before="156" w:beforeLines="50"/>
              <w:rPr>
                <w:rFonts w:ascii="Times New Roman" w:hAnsi="Times New Roman" w:eastAsia="宋体" w:cs="Times New Roman"/>
                <w:szCs w:val="21"/>
              </w:rPr>
            </w:pPr>
            <w:r>
              <w:rPr>
                <w:rFonts w:ascii="Times New Roman" w:hAnsi="Times New Roman" w:eastAsia="宋体" w:cs="Times New Roman"/>
                <w:szCs w:val="21"/>
              </w:rPr>
              <w:t>8)涉及使用强电设备且可能会发生人身伤害</w:t>
            </w:r>
            <w:r>
              <w:rPr>
                <w:rFonts w:hint="eastAsia" w:ascii="Times New Roman" w:hAnsi="Times New Roman" w:eastAsia="宋体" w:cs="Times New Roman"/>
                <w:szCs w:val="21"/>
              </w:rPr>
              <w:t>等</w:t>
            </w:r>
            <w:r>
              <w:rPr>
                <w:rFonts w:ascii="Times New Roman" w:hAnsi="Times New Roman" w:eastAsia="宋体" w:cs="Times New Roman"/>
                <w:szCs w:val="21"/>
              </w:rPr>
              <w:t>的实验</w:t>
            </w:r>
          </w:p>
          <w:p w14:paraId="2C84FE12">
            <w:pPr>
              <w:spacing w:before="156" w:beforeLines="50"/>
              <w:rPr>
                <w:rFonts w:ascii="Times New Roman" w:hAnsi="Times New Roman" w:eastAsia="宋体" w:cs="Times New Roman"/>
                <w:szCs w:val="21"/>
              </w:rPr>
            </w:pPr>
            <w:r>
              <w:rPr>
                <w:rFonts w:ascii="Times New Roman" w:hAnsi="Times New Roman" w:eastAsia="宋体" w:cs="Times New Roman"/>
                <w:szCs w:val="21"/>
              </w:rPr>
              <w:t>9)涉及使用放射性同位素、射线装置且可能存在人体健康和环境安全</w:t>
            </w:r>
            <w:r>
              <w:rPr>
                <w:rFonts w:hint="eastAsia" w:ascii="Times New Roman" w:hAnsi="Times New Roman" w:eastAsia="宋体" w:cs="Times New Roman"/>
                <w:szCs w:val="21"/>
              </w:rPr>
              <w:t>等</w:t>
            </w:r>
            <w:r>
              <w:rPr>
                <w:rFonts w:ascii="Times New Roman" w:hAnsi="Times New Roman" w:eastAsia="宋体" w:cs="Times New Roman"/>
                <w:szCs w:val="21"/>
              </w:rPr>
              <w:t>潜在危害</w:t>
            </w:r>
          </w:p>
        </w:tc>
      </w:tr>
    </w:tbl>
    <w:p w14:paraId="6036560D">
      <w:pPr>
        <w:rPr>
          <w:rFonts w:ascii="Times New Roman" w:hAnsi="Times New Roman" w:eastAsia="宋体" w:cs="Times New Roman"/>
          <w:sz w:val="24"/>
          <w:szCs w:val="24"/>
        </w:rPr>
      </w:pPr>
      <w:r>
        <w:rPr>
          <w:rFonts w:ascii="Times New Roman" w:hAnsi="Times New Roman" w:eastAsia="宋体" w:cs="Times New Roman"/>
          <w:sz w:val="24"/>
          <w:szCs w:val="24"/>
        </w:rPr>
        <w:t>注：</w:t>
      </w:r>
      <w:r>
        <w:rPr>
          <w:rFonts w:hint="eastAsia" w:ascii="Times New Roman" w:hAnsi="Times New Roman" w:eastAsia="宋体" w:cs="Times New Roman"/>
          <w:szCs w:val="21"/>
        </w:rPr>
        <w:t>论文选题</w:t>
      </w:r>
      <w:r>
        <w:rPr>
          <w:rFonts w:ascii="Times New Roman" w:hAnsi="Times New Roman" w:eastAsia="宋体" w:cs="Times New Roman"/>
          <w:sz w:val="24"/>
          <w:szCs w:val="24"/>
        </w:rPr>
        <w:t>未涉及以上高、中风险条目的，认定为低风险</w:t>
      </w:r>
    </w:p>
    <w:p w14:paraId="1F902996">
      <w:pPr>
        <w:spacing w:before="156" w:beforeLines="50" w:line="400" w:lineRule="exact"/>
        <w:jc w:val="center"/>
        <w:rPr>
          <w:rFonts w:ascii="方正仿宋_GBK" w:eastAsia="方正仿宋_GBK"/>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20B0604020202020204"/>
    <w:charset w:val="00"/>
    <w:family w:val="auto"/>
    <w:pitch w:val="default"/>
    <w:sig w:usb0="00000000" w:usb1="00000000" w:usb2="00000000" w:usb3="00000000" w:csb0="00000000" w:csb1="00000000"/>
  </w:font>
  <w:font w:name="方正仿宋_GBK">
    <w:panose1 w:val="02000000000000000000"/>
    <w:charset w:val="86"/>
    <w:family w:val="script"/>
    <w:pitch w:val="default"/>
    <w:sig w:usb0="A00002BF" w:usb1="38CF7CFA" w:usb2="00082016" w:usb3="00000000" w:csb0="00040001" w:csb1="00000000"/>
  </w:font>
  <w:font w:name="华文新魏">
    <w:altName w:val="宋体-简"/>
    <w:panose1 w:val="02010800040101010101"/>
    <w:charset w:val="86"/>
    <w:family w:val="auto"/>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20B0604020202020204"/>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方正小标宋简体">
    <w:altName w:val="汉仪书宋二KW"/>
    <w:panose1 w:val="020B0604020202020204"/>
    <w:charset w:val="86"/>
    <w:family w:val="auto"/>
    <w:pitch w:val="default"/>
    <w:sig w:usb0="00000000" w:usb1="00000000" w:usb2="00000012" w:usb3="00000000" w:csb0="0016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A26A6C"/>
    <w:multiLevelType w:val="multilevel"/>
    <w:tmpl w:val="38A26A6C"/>
    <w:lvl w:ilvl="0" w:tentative="0">
      <w:start w:val="1"/>
      <w:numFmt w:val="decimal"/>
      <w:pStyle w:val="13"/>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AFF6285"/>
    <w:multiLevelType w:val="multilevel"/>
    <w:tmpl w:val="4AFF628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ViODAxNDA0ZmYwZTNiNWU5YjFkMWRiNzgzMGMxODMifQ=="/>
  </w:docVars>
  <w:rsids>
    <w:rsidRoot w:val="00597000"/>
    <w:rsid w:val="00022ED4"/>
    <w:rsid w:val="00027D59"/>
    <w:rsid w:val="0003267F"/>
    <w:rsid w:val="00034519"/>
    <w:rsid w:val="00042BDD"/>
    <w:rsid w:val="00051258"/>
    <w:rsid w:val="000575D4"/>
    <w:rsid w:val="000759B4"/>
    <w:rsid w:val="000A5D89"/>
    <w:rsid w:val="000B2278"/>
    <w:rsid w:val="000B2486"/>
    <w:rsid w:val="000C488C"/>
    <w:rsid w:val="000C499A"/>
    <w:rsid w:val="000F364B"/>
    <w:rsid w:val="00120715"/>
    <w:rsid w:val="00126B9C"/>
    <w:rsid w:val="00130EA4"/>
    <w:rsid w:val="001506A2"/>
    <w:rsid w:val="00183B1A"/>
    <w:rsid w:val="00185467"/>
    <w:rsid w:val="00194BFE"/>
    <w:rsid w:val="00195428"/>
    <w:rsid w:val="001A3056"/>
    <w:rsid w:val="001A758E"/>
    <w:rsid w:val="001D1FA6"/>
    <w:rsid w:val="001E26B9"/>
    <w:rsid w:val="0020003A"/>
    <w:rsid w:val="00207F0D"/>
    <w:rsid w:val="002402C1"/>
    <w:rsid w:val="00251568"/>
    <w:rsid w:val="00261714"/>
    <w:rsid w:val="00270DF3"/>
    <w:rsid w:val="002B5A0D"/>
    <w:rsid w:val="002C2AB7"/>
    <w:rsid w:val="002C54C3"/>
    <w:rsid w:val="002E0569"/>
    <w:rsid w:val="002E05E9"/>
    <w:rsid w:val="002F01E7"/>
    <w:rsid w:val="003166A3"/>
    <w:rsid w:val="00317BD2"/>
    <w:rsid w:val="003315E4"/>
    <w:rsid w:val="003340F8"/>
    <w:rsid w:val="0033662F"/>
    <w:rsid w:val="003413F0"/>
    <w:rsid w:val="00345739"/>
    <w:rsid w:val="003556AD"/>
    <w:rsid w:val="00390ED7"/>
    <w:rsid w:val="00395AA5"/>
    <w:rsid w:val="0039601B"/>
    <w:rsid w:val="00396ADA"/>
    <w:rsid w:val="003A17DB"/>
    <w:rsid w:val="003B7ED1"/>
    <w:rsid w:val="003D3830"/>
    <w:rsid w:val="003F18DC"/>
    <w:rsid w:val="00401256"/>
    <w:rsid w:val="0040470F"/>
    <w:rsid w:val="00426829"/>
    <w:rsid w:val="004343EA"/>
    <w:rsid w:val="00450727"/>
    <w:rsid w:val="004635A8"/>
    <w:rsid w:val="00471FBF"/>
    <w:rsid w:val="004956A4"/>
    <w:rsid w:val="004A0854"/>
    <w:rsid w:val="004D2713"/>
    <w:rsid w:val="00512654"/>
    <w:rsid w:val="0052620F"/>
    <w:rsid w:val="00564588"/>
    <w:rsid w:val="00570D82"/>
    <w:rsid w:val="00573DF9"/>
    <w:rsid w:val="00574692"/>
    <w:rsid w:val="00577C4B"/>
    <w:rsid w:val="005939A6"/>
    <w:rsid w:val="00597000"/>
    <w:rsid w:val="005B52E6"/>
    <w:rsid w:val="005B7E15"/>
    <w:rsid w:val="005C257D"/>
    <w:rsid w:val="005F2A37"/>
    <w:rsid w:val="00614501"/>
    <w:rsid w:val="00647252"/>
    <w:rsid w:val="00653E99"/>
    <w:rsid w:val="0066192D"/>
    <w:rsid w:val="00676D2A"/>
    <w:rsid w:val="00683AED"/>
    <w:rsid w:val="00687E21"/>
    <w:rsid w:val="006969E8"/>
    <w:rsid w:val="006A7592"/>
    <w:rsid w:val="006B366C"/>
    <w:rsid w:val="006C2288"/>
    <w:rsid w:val="006E5C80"/>
    <w:rsid w:val="00704C41"/>
    <w:rsid w:val="00707250"/>
    <w:rsid w:val="00711125"/>
    <w:rsid w:val="0075362A"/>
    <w:rsid w:val="00790EB4"/>
    <w:rsid w:val="00793D36"/>
    <w:rsid w:val="007973D4"/>
    <w:rsid w:val="007B0CA2"/>
    <w:rsid w:val="007B0E0D"/>
    <w:rsid w:val="007C27F1"/>
    <w:rsid w:val="007D5CD4"/>
    <w:rsid w:val="007F7479"/>
    <w:rsid w:val="00804F86"/>
    <w:rsid w:val="00834126"/>
    <w:rsid w:val="008442C5"/>
    <w:rsid w:val="0085062A"/>
    <w:rsid w:val="00874730"/>
    <w:rsid w:val="00875B1F"/>
    <w:rsid w:val="00895EE9"/>
    <w:rsid w:val="008C52DB"/>
    <w:rsid w:val="008C72ED"/>
    <w:rsid w:val="008E10AE"/>
    <w:rsid w:val="008F226F"/>
    <w:rsid w:val="00903FF6"/>
    <w:rsid w:val="00925C38"/>
    <w:rsid w:val="00932CC1"/>
    <w:rsid w:val="00936EA0"/>
    <w:rsid w:val="009451DC"/>
    <w:rsid w:val="009731B3"/>
    <w:rsid w:val="00980A15"/>
    <w:rsid w:val="009910B0"/>
    <w:rsid w:val="009A1EBE"/>
    <w:rsid w:val="009A547F"/>
    <w:rsid w:val="009B2C58"/>
    <w:rsid w:val="009F1A75"/>
    <w:rsid w:val="00A53A39"/>
    <w:rsid w:val="00A54EAE"/>
    <w:rsid w:val="00A8358B"/>
    <w:rsid w:val="00A91460"/>
    <w:rsid w:val="00A9683A"/>
    <w:rsid w:val="00AA53B7"/>
    <w:rsid w:val="00AB474D"/>
    <w:rsid w:val="00AC4D53"/>
    <w:rsid w:val="00AC6965"/>
    <w:rsid w:val="00AD660C"/>
    <w:rsid w:val="00AF1962"/>
    <w:rsid w:val="00AF7FA6"/>
    <w:rsid w:val="00B1038F"/>
    <w:rsid w:val="00B1694D"/>
    <w:rsid w:val="00B246FC"/>
    <w:rsid w:val="00B321B9"/>
    <w:rsid w:val="00B71475"/>
    <w:rsid w:val="00B71E7B"/>
    <w:rsid w:val="00BA1BC7"/>
    <w:rsid w:val="00BB04A6"/>
    <w:rsid w:val="00BB1507"/>
    <w:rsid w:val="00BD46C7"/>
    <w:rsid w:val="00BE5076"/>
    <w:rsid w:val="00BE67B2"/>
    <w:rsid w:val="00C21094"/>
    <w:rsid w:val="00C34DBB"/>
    <w:rsid w:val="00C533DC"/>
    <w:rsid w:val="00CC4328"/>
    <w:rsid w:val="00CC6598"/>
    <w:rsid w:val="00CD0F65"/>
    <w:rsid w:val="00CE1CFC"/>
    <w:rsid w:val="00CF723E"/>
    <w:rsid w:val="00D25866"/>
    <w:rsid w:val="00D47C4C"/>
    <w:rsid w:val="00D531E8"/>
    <w:rsid w:val="00D64C04"/>
    <w:rsid w:val="00D65026"/>
    <w:rsid w:val="00D83B18"/>
    <w:rsid w:val="00D90351"/>
    <w:rsid w:val="00D940C5"/>
    <w:rsid w:val="00DA04B0"/>
    <w:rsid w:val="00DA2A4C"/>
    <w:rsid w:val="00DA5657"/>
    <w:rsid w:val="00DC04B1"/>
    <w:rsid w:val="00DD15F8"/>
    <w:rsid w:val="00DF1D33"/>
    <w:rsid w:val="00E01FAE"/>
    <w:rsid w:val="00E35E89"/>
    <w:rsid w:val="00E42B5F"/>
    <w:rsid w:val="00E44961"/>
    <w:rsid w:val="00E55209"/>
    <w:rsid w:val="00E5561C"/>
    <w:rsid w:val="00E63199"/>
    <w:rsid w:val="00E7444F"/>
    <w:rsid w:val="00EA3AAE"/>
    <w:rsid w:val="00EA6C81"/>
    <w:rsid w:val="00F1206D"/>
    <w:rsid w:val="00F73F53"/>
    <w:rsid w:val="00FA2E6A"/>
    <w:rsid w:val="00FB7C15"/>
    <w:rsid w:val="00FC29F3"/>
    <w:rsid w:val="00FC5385"/>
    <w:rsid w:val="00FD408C"/>
    <w:rsid w:val="00FE27B6"/>
    <w:rsid w:val="00FE7FAB"/>
    <w:rsid w:val="00FF314A"/>
    <w:rsid w:val="00FF4E80"/>
    <w:rsid w:val="167E5AAD"/>
    <w:rsid w:val="1D9CA7F6"/>
    <w:rsid w:val="1F77E084"/>
    <w:rsid w:val="2FBFA96C"/>
    <w:rsid w:val="374D2036"/>
    <w:rsid w:val="457EAA72"/>
    <w:rsid w:val="5717FBDB"/>
    <w:rsid w:val="5A6AC0AF"/>
    <w:rsid w:val="5BAC6ED3"/>
    <w:rsid w:val="5D63BC06"/>
    <w:rsid w:val="5F297989"/>
    <w:rsid w:val="5FFED091"/>
    <w:rsid w:val="5FFF9451"/>
    <w:rsid w:val="666B722B"/>
    <w:rsid w:val="66D661BF"/>
    <w:rsid w:val="66FE2973"/>
    <w:rsid w:val="67CD170C"/>
    <w:rsid w:val="68FE9E28"/>
    <w:rsid w:val="6BAA5484"/>
    <w:rsid w:val="6EFF924D"/>
    <w:rsid w:val="77DC79CF"/>
    <w:rsid w:val="77EF9103"/>
    <w:rsid w:val="7DA3E6EE"/>
    <w:rsid w:val="7DFE042A"/>
    <w:rsid w:val="7E6E71F4"/>
    <w:rsid w:val="7EE83865"/>
    <w:rsid w:val="7EEFEF94"/>
    <w:rsid w:val="7EFA455E"/>
    <w:rsid w:val="7FEFAC79"/>
    <w:rsid w:val="7FF18753"/>
    <w:rsid w:val="7FFFD09B"/>
    <w:rsid w:val="9BF32087"/>
    <w:rsid w:val="9EF60704"/>
    <w:rsid w:val="9EFE8FC0"/>
    <w:rsid w:val="9F7D6E70"/>
    <w:rsid w:val="A75B6DC5"/>
    <w:rsid w:val="B5B5FE36"/>
    <w:rsid w:val="B79BCE01"/>
    <w:rsid w:val="BBDBC227"/>
    <w:rsid w:val="BDDF5C60"/>
    <w:rsid w:val="BFEEEA27"/>
    <w:rsid w:val="CB7DA040"/>
    <w:rsid w:val="CF2E19A8"/>
    <w:rsid w:val="DA6D0BD8"/>
    <w:rsid w:val="DBBF1E13"/>
    <w:rsid w:val="DBCB1AC2"/>
    <w:rsid w:val="DFC7851E"/>
    <w:rsid w:val="DFFF104E"/>
    <w:rsid w:val="E77F17DC"/>
    <w:rsid w:val="ECBF8298"/>
    <w:rsid w:val="EF7FC8AB"/>
    <w:rsid w:val="EFAD3B3C"/>
    <w:rsid w:val="EFB3CAFA"/>
    <w:rsid w:val="EFF91E74"/>
    <w:rsid w:val="F5FFCC05"/>
    <w:rsid w:val="F7CFF320"/>
    <w:rsid w:val="FAAF14E1"/>
    <w:rsid w:val="FB9D4EF4"/>
    <w:rsid w:val="FBDB9BE0"/>
    <w:rsid w:val="FC76B51D"/>
    <w:rsid w:val="FF738C57"/>
    <w:rsid w:val="FFCFA51C"/>
    <w:rsid w:val="FFFF0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link w:val="17"/>
    <w:unhideWhenUsed/>
    <w:qFormat/>
    <w:uiPriority w:val="9"/>
    <w:pPr>
      <w:keepNext/>
      <w:keepLines/>
      <w:spacing w:before="260" w:after="260" w:line="416" w:lineRule="auto"/>
      <w:outlineLvl w:val="2"/>
    </w:pPr>
    <w:rPr>
      <w:b/>
      <w:bCs/>
      <w:sz w:val="32"/>
      <w:szCs w:val="32"/>
    </w:rPr>
  </w:style>
  <w:style w:type="paragraph" w:styleId="4">
    <w:name w:val="heading 4"/>
    <w:basedOn w:val="1"/>
    <w:next w:val="1"/>
    <w:semiHidden/>
    <w:unhideWhenUsed/>
    <w:qFormat/>
    <w:uiPriority w:val="9"/>
    <w:pPr>
      <w:spacing w:beforeAutospacing="1" w:afterAutospacing="1"/>
      <w:outlineLvl w:val="3"/>
    </w:pPr>
    <w:rPr>
      <w:rFonts w:hint="eastAsia" w:ascii="宋体" w:hAnsi="宋体" w:eastAsia="宋体" w:cs="Times New Roman"/>
      <w:b/>
      <w:bCs/>
      <w:kern w:val="0"/>
      <w:sz w:val="24"/>
      <w:szCs w:val="2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5"/>
    <w:autoRedefine/>
    <w:unhideWhenUsed/>
    <w:qFormat/>
    <w:uiPriority w:val="99"/>
    <w:pPr>
      <w:tabs>
        <w:tab w:val="center" w:pos="4153"/>
        <w:tab w:val="right" w:pos="8306"/>
      </w:tabs>
      <w:snapToGrid w:val="0"/>
    </w:pPr>
    <w:rPr>
      <w:sz w:val="18"/>
      <w:szCs w:val="18"/>
    </w:rPr>
  </w:style>
  <w:style w:type="paragraph" w:styleId="6">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rPr>
      <w:sz w:val="24"/>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semiHidden/>
    <w:unhideWhenUsed/>
    <w:uiPriority w:val="99"/>
    <w:rPr>
      <w:color w:val="0000FF"/>
      <w:u w:val="single"/>
    </w:rPr>
  </w:style>
  <w:style w:type="paragraph" w:styleId="13">
    <w:name w:val="List Paragraph"/>
    <w:basedOn w:val="1"/>
    <w:autoRedefine/>
    <w:qFormat/>
    <w:uiPriority w:val="34"/>
    <w:pPr>
      <w:numPr>
        <w:ilvl w:val="0"/>
        <w:numId w:val="1"/>
      </w:numPr>
    </w:pPr>
  </w:style>
  <w:style w:type="character" w:customStyle="1" w:styleId="14">
    <w:name w:val="页眉 字符"/>
    <w:basedOn w:val="10"/>
    <w:link w:val="6"/>
    <w:autoRedefine/>
    <w:qFormat/>
    <w:uiPriority w:val="99"/>
    <w:rPr>
      <w:sz w:val="18"/>
      <w:szCs w:val="18"/>
    </w:rPr>
  </w:style>
  <w:style w:type="character" w:customStyle="1" w:styleId="15">
    <w:name w:val="页脚 字符"/>
    <w:basedOn w:val="10"/>
    <w:link w:val="5"/>
    <w:autoRedefine/>
    <w:qFormat/>
    <w:uiPriority w:val="99"/>
    <w:rPr>
      <w:sz w:val="18"/>
      <w:szCs w:val="18"/>
    </w:rPr>
  </w:style>
  <w:style w:type="paragraph" w:customStyle="1" w:styleId="16">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7">
    <w:name w:val="标题 3 字符"/>
    <w:basedOn w:val="10"/>
    <w:link w:val="3"/>
    <w:uiPriority w:val="9"/>
    <w:rPr>
      <w:rFonts w:asciiTheme="minorHAnsi" w:hAnsiTheme="minorHAnsi" w:eastAsiaTheme="minorEastAsia" w:cstheme="min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F3ACA6CF-C6B6-8F41-943D-8CEC6E7B623C}">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10745</Words>
  <Characters>15191</Characters>
  <Lines>127</Lines>
  <Paragraphs>35</Paragraphs>
  <TotalTime>0</TotalTime>
  <ScaleCrop>false</ScaleCrop>
  <LinksUpToDate>false</LinksUpToDate>
  <CharactersWithSpaces>16181</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2024-06-05T17:58:00Z</dcterms:created>
  <dc:creator>陈璐</dc:creator>
  <cp:lastModifiedBy>【！】</cp:lastModifiedBy>
  <dcterms:modified xsi:type="dcterms:W3CDTF">2026-04-07T16:22:06Z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80F00B43BB584B56ADC622057F983CAB_13</vt:lpwstr>
  </property>
  <property fmtid="{D5CDD505-2E9C-101B-9397-08002B2CF9AE}" pid="4" name="KSOTemplateDocerSaveRecord">
    <vt:lpwstr>eyJoZGlkIjoiODE3ZjBlOTg4MzE4MjRhNjgyOGJmYjZmMWE3YWNkYjUiLCJ1c2VySWQiOiIxMDE1NjI5MjY2In0=</vt:lpwstr>
  </property>
</Properties>
</file>