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MORTGAGE BOND</w:t>
      </w:r>
    </w:p>
    <w:p/>
    <w:p>
      <w:r>
        <w:t>This Mortgage Bond is executed by Rashmik Fernando (Mortgagor) in favor of Commercial Bank PLC (Mortgagee).</w:t>
      </w:r>
    </w:p>
    <w:p/>
    <w:p>
      <w:r>
        <w:t>The mortgagor hereby mortgages the property bearing Assessment No. 25, Temple Road, Maharagama.</w:t>
      </w:r>
    </w:p>
    <w:p/>
    <w:p>
      <w:r>
        <w:t>This Mortgage is executed pursuant to Agreement to Transfer No. 8802 and secures a housing loan granted for the purchase of the said property.</w:t>
      </w:r>
    </w:p>
    <w:p/>
    <w:p>
      <w:r>
        <w:t>The Mortgage shall remain in force until full repayment of the loan.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