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A2B0001" w14:textId="77777777" w:rsidR="00A4F1E2" w:rsidRDefault="00A4F1E2">
      <w:pPr>
        <w:pStyle w:val="Heading1"/>
      </w:pPr>
      <w:r w:rsidR="00B1C2D3">
        <w:t xml:space="preserve">Product Summary — </w:t>
      </w:r>
      <w:r w:rsidR="00B1C2D4">
        <w:t xml:space="preserve">Exemple Pharma Inc.</w:t>
      </w:r>
      <w:proofErr w:type="spellStart"/>
      <w:proofErr w:type="spellEnd"/>
    </w:p>
    <w:p w14:paraId="1A2B0002" w14:textId="77777777" w:rsidR="00A4F1E2" w:rsidRDefault="00A4F1E2">
      <w:r w:rsidR="00B1C2D3">
        <w:t xml:space="preserve">Prepared for </w:t>
      </w:r>
      <w:r w:rsidR="00B1C2D3">
        <w:rPr>
          <w:b/>
        </w:rPr>
        <w:t xml:space="preserve">Hôpital Sainte-Thérèse</w:t>
      </w:r>
      <w:r w:rsidR="00B1C2D3">
        <w:t xml:space="preserve"> (</w:t>
      </w:r>
      <w:r w:rsidR="00B1C2D3">
        <w:rPr>
          <w:rStyle w:val="AccentEmphasis"/>
        </w:rPr>
        <w:t xml:space="preserve">Montréal</w:t>
      </w:r>
      <w:r w:rsidR="00B1C2D3">
        <w:t xml:space="preserve">) on 2026-10-11.</w:t>
      </w:r>
    </w:p>
    <w:p w14:paraId="1A2B0003" w14:textId="77777777" w:rsidR="00A4F1E2" w:rsidRDefault="00A4F1E2">
      <w:r w:rsidR="00B1C2D3">
        <w:t xml:space="preserve">Approved: </w:t>
      </w:r>
      <w:sdt>
        <w:sdtPr>
          <w:tag w:val="IsApproved"/>
          <w:id w:val="-1758194170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7D8E9">
            <w:rPr>
              <w:rFonts w:ascii="MS Gothic" w:eastAsia="MS Gothic" w:hAnsi="MS Gothic" w:hint="eastAsia"/>
            </w:rPr>
            <w:t>☒</w:t>
          </w:r>
        </w:sdtContent>
      </w:sdt>
      <w:r w:rsidR="00B1C2D3">
        <w:t xml:space="preserve">    Requires review: </w:t>
      </w:r>
      <w:sdt>
        <w:sdtPr>
          <w:tag w:val="RequiresReview"/>
          <w:id w:val="145282136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7D8E9">
            <w:rPr>
              <w:rFonts w:ascii="MS Gothic" w:eastAsia="MS Gothic" w:hAnsi="MS Gothic" w:hint="eastAsia"/>
            </w:rPr>
            <w:t>☐</w:t>
          </w:r>
        </w:sdtContent>
      </w:sdt>
    </w:p>
    <w:tbl>
      <w:tblPr>
        <w:tblStyle w:val="ProductTable"/>
        <w:tblW w:w="8600" w:type="dxa"/>
        <w:tblLook w:val="04A0" w:firstRow="1" w:lastRow="1" w:firstColumn="0" w:lastColumn="0" w:noHBand="0" w:noVBand="1"/>
      </w:tblPr>
      <w:tblGrid>
        <w:gridCol w:w="3400"/>
        <w:gridCol w:w="1900"/>
        <w:gridCol w:w="1700"/>
        <w:gridCol w:w="1600"/>
      </w:tblGrid>
      <w:tr w:rsidR="00D1E2F3" w14:paraId="1A2B0008" w14:textId="77777777" w:rsidTr="00D1E2F3">
        <w:trPr>
          <w:tblHeader/>
        </w:trPr>
        <w:tc>
          <w:tcPr>
            <w:tcW w:w="3400" w:type="dxa"/>
          </w:tcPr>
          <w:p w14:paraId="1A2B0004" w14:textId="77777777" w:rsidR="00A4F1E2" w:rsidRDefault="00A4F1E2">
            <w:r w:rsidR="00B1C2D3">
              <w:t>Product</w:t>
            </w:r>
          </w:p>
        </w:tc>
        <w:tc>
          <w:tcPr>
            <w:tcW w:w="1900" w:type="dxa"/>
          </w:tcPr>
          <w:p w14:paraId="1A2B0005" w14:textId="77777777" w:rsidR="00A4F1E2" w:rsidRDefault="00A4F1E2">
            <w:r w:rsidR="00B1C2D3">
              <w:t>DIN</w:t>
            </w:r>
          </w:p>
        </w:tc>
        <w:tc>
          <w:tcPr>
            <w:tcW w:w="1700" w:type="dxa"/>
          </w:tcPr>
          <w:p w14:paraId="1A2B0006" w14:textId="77777777" w:rsidR="00A4F1E2" w:rsidRDefault="00A4F1E2">
            <w:r w:rsidR="00B1C2D3">
              <w:t>Price</w:t>
            </w:r>
          </w:p>
        </w:tc>
        <w:tc>
          <w:tcPr>
            <w:tcW w:w="1600" w:type="dxa"/>
          </w:tcPr>
          <w:p w14:paraId="1A2B0007" w14:textId="77777777" w:rsidR="00A4F1E2" w:rsidRDefault="00A4F1E2">
            <w:r w:rsidR="00B1C2D3">
              <w:t>Covered</w:t>
            </w:r>
          </w:p>
        </w:tc>
      </w:tr>
      <w:tr w:rsidR="00D1E2F3" w14:paraId="1A2B000D" w14:textId="77777777" w:rsidTr="00D1E2F3">
        <w:tc>
          <w:tcPr>
            <w:tcW w:w="3400" w:type="dxa"/>
          </w:tcPr>
          <w:p w14:paraId="1A2B0009" w14:textId="77777777" w:rsidR="00A4F1E2" w:rsidRDefault="00A4F1E2">
            <w:r w:rsidR="00B1C2D3">
              <w:t xml:space="preserve">Atorvastatin</w:t>
            </w:r>
          </w:p>
        </w:tc>
        <w:tc>
          <w:tcPr>
            <w:tcW w:w="1900" w:type="dxa"/>
          </w:tcPr>
          <w:p w14:paraId="1A2B000A" w14:textId="77777777" w:rsidR="00A4F1E2" w:rsidRDefault="00A4F1E2">
            <w:r w:rsidR="00B1C2D3">
              <w:t xml:space="preserve">02456789</w:t>
            </w:r>
          </w:p>
        </w:tc>
        <w:tc>
          <w:tcPr>
            <w:tcW w:w="1700" w:type="dxa"/>
          </w:tcPr>
          <w:p w14:paraId="1A2B000B" w14:textId="77777777" w:rsidR="00A4F1E2" w:rsidRDefault="00A4F1E2">
            <w:pPr>
              <w:jc w:val="right"/>
            </w:pPr>
            <w:r w:rsidR="00B1C2D3">
              <w:t xml:space="preserve">$12.50</w:t>
            </w:r>
          </w:p>
        </w:tc>
        <w:tc>
          <w:tcPr>
            <w:tcW w:w="1600" w:type="dxa"/>
          </w:tcPr>
          <w:p w14:paraId="1A2B000C" w14:textId="77777777" w:rsidR="00A4F1E2" w:rsidRDefault="00A4F1E2">
            <w:pPr>
              <w:jc w:val="center"/>
            </w:pPr>
            <w:sdt>
              <w:sdtPr>
                <w:tag w:val="IsCovered"/>
                <w:id w:val="208765543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D8E9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</w:tr>
      <w:tr w:rsidR="00D1E2F3" w:rsidTr="00D1E2F3">
        <w:tc>
          <w:tcPr>
            <w:tcW w:w="3400" w:type="dxa"/>
          </w:tcPr>
          <w:p w:rsidR="00A4F1E2" w:rsidRDefault="00A4F1E2">
            <w:r w:rsidR="00B1C2D3">
              <w:t xml:space="preserve">Metformin</w:t>
            </w:r>
          </w:p>
        </w:tc>
        <w:tc>
          <w:tcPr>
            <w:tcW w:w="1900" w:type="dxa"/>
          </w:tcPr>
          <w:p w:rsidR="00A4F1E2" w:rsidRDefault="00A4F1E2">
            <w:r w:rsidR="00B1C2D3">
              <w:t xml:space="preserve">02345678</w:t>
            </w:r>
          </w:p>
        </w:tc>
        <w:tc>
          <w:tcPr>
            <w:tcW w:w="1700" w:type="dxa"/>
          </w:tcPr>
          <w:p w:rsidR="00A4F1E2" w:rsidRDefault="00A4F1E2">
            <w:pPr>
              <w:jc w:val="right"/>
            </w:pPr>
            <w:r w:rsidR="00B1C2D3">
              <w:t xml:space="preserve">$8.25</w:t>
            </w:r>
          </w:p>
        </w:tc>
        <w:tc>
          <w:tcPr>
            <w:tcW w:w="1600" w:type="dxa"/>
          </w:tcPr>
          <w:p w:rsidR="00A4F1E2" w:rsidRDefault="00A4F1E2">
            <w:pPr>
              <w:jc w:val="center"/>
            </w:pPr>
            <w:sdt>
              <w:sdtPr>
                <w:tag w:val="IsCovered"/>
                <w:id w:val="10000000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D8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D1E2F3" w:rsidTr="00D1E2F3">
        <w:tc>
          <w:tcPr>
            <w:tcW w:w="3400" w:type="dxa"/>
          </w:tcPr>
          <w:p w:rsidR="00A4F1E2" w:rsidRDefault="00A4F1E2">
            <w:r w:rsidR="00B1C2D3">
              <w:t xml:space="preserve">Café &amp; Crème &lt;Test&gt; "quoted" l'été</w:t>
            </w:r>
          </w:p>
        </w:tc>
        <w:tc>
          <w:tcPr>
            <w:tcW w:w="1900" w:type="dxa"/>
          </w:tcPr>
          <w:p w:rsidR="00A4F1E2" w:rsidRDefault="00A4F1E2">
            <w:r w:rsidR="00B1C2D3">
              <w:t xml:space="preserve">00000001</w:t>
            </w:r>
          </w:p>
        </w:tc>
        <w:tc>
          <w:tcPr>
            <w:tcW w:w="1700" w:type="dxa"/>
          </w:tcPr>
          <w:p w:rsidR="00A4F1E2" w:rsidRDefault="00A4F1E2">
            <w:pPr>
              <w:jc w:val="right"/>
            </w:pPr>
            <w:r w:rsidR="00B1C2D3">
              <w:t xml:space="preserve">12,50 $</w:t>
            </w:r>
          </w:p>
        </w:tc>
        <w:tc>
          <w:tcPr>
            <w:tcW w:w="1600" w:type="dxa"/>
          </w:tcPr>
          <w:p w:rsidR="00A4F1E2" w:rsidRDefault="00A4F1E2">
            <w:pPr>
              <w:jc w:val="center"/>
            </w:pPr>
            <w:sdt>
              <w:sdtPr>
                <w:tag w:val="IsCovered"/>
                <w:id w:val="100000000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D8E9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</w:tr>
      <w:tr w:rsidR="00D1E2F3" w14:paraId="1A2B0017" w14:textId="77777777" w:rsidTr="00D1E2F3">
        <w:tc>
          <w:tcPr>
            <w:tcW w:w="3400" w:type="dxa"/>
          </w:tcPr>
          <w:p w14:paraId="1A2B0013" w14:textId="77777777" w:rsidR="00A4F1E2" w:rsidRDefault="00A4F1E2">
            <w:r w:rsidR="00B1C2D3">
              <w:t>Total</w:t>
            </w:r>
          </w:p>
        </w:tc>
        <w:tc>
          <w:tcPr>
            <w:tcW w:w="1900" w:type="dxa"/>
          </w:tcPr>
          <w:p w14:paraId="1A2B0014" w14:textId="77777777" w:rsidR="00A4F1E2" w:rsidRDefault="00A4F1E2"/>
        </w:tc>
        <w:tc>
          <w:tcPr>
            <w:tcW w:w="1700" w:type="dxa"/>
          </w:tcPr>
          <w:p w14:paraId="1A2B0015" w14:textId="77777777" w:rsidR="00A4F1E2" w:rsidRDefault="00A4F1E2">
            <w:pPr>
              <w:jc w:val="right"/>
            </w:pPr>
            <w:r w:rsidR="00B1C2D3">
              <w:t xml:space="preserve">$33.25</w:t>
            </w:r>
          </w:p>
        </w:tc>
        <w:tc>
          <w:tcPr>
            <w:tcW w:w="1600" w:type="dxa"/>
          </w:tcPr>
          <w:p w14:paraId="1A2B0016" w14:textId="77777777" w:rsidR="00A4F1E2" w:rsidRDefault="00A4F1E2"/>
        </w:tc>
      </w:tr>
    </w:tbl>
    <w:p w14:paraId="1A2B0018" w14:textId="77777777" w:rsidR="00A4F1E2" w:rsidRDefault="00A4F1E2"/>
    <w:p w14:paraId="1A2B001A" w14:textId="77777777" w:rsidR="00A4F1E2" w:rsidRDefault="00A4F1E2">
      <w:pPr>
        <w:pStyle w:val="Disclaimer"/>
      </w:pPr>
      <w:r w:rsidR="00B1C2D3">
        <w:t xml:space="preserve">This summary was prepared for Exemple Pharma Inc.; prices are indicative and exclude taxes.</w:t>
      </w:r>
    </w:p>
    <w:p w14:paraId="1A2B001B" w14:textId="77777777" w:rsidR="00A4F1E2" w:rsidRDefault="00A4F1E2">
      <w:pPr>
        <w:pStyle w:val="ListParagraph"/>
        <w:numPr>
          <w:ilvl w:val="0"/>
          <w:numId w:val="1"/>
        </w:numPr>
      </w:pPr>
      <w:r w:rsidR="00B1C2D3">
        <w:t>Coverage is subject to the plan rules.</w:t>
      </w:r>
    </w:p>
    <w:p w14:paraId="1A2B001C" w14:textId="77777777" w:rsidR="00A4F1E2" w:rsidRDefault="00A4F1E2">
      <w:pPr>
        <w:pStyle w:val="ListParagraph"/>
        <w:numPr>
          <w:ilvl w:val="0"/>
          <w:numId w:val="1"/>
        </w:numPr>
      </w:pPr>
      <w:r w:rsidR="00B1C2D3">
        <w:t>Contact your representative for details.</w:t>
      </w:r>
    </w:p>
    <w:p w14:paraId="1A2B0021" w14:textId="77777777" w:rsidR="00A4F1E2" w:rsidRDefault="00A4F1E2">
      <w:pPr>
        <w:jc w:val="center"/>
      </w:pPr>
      <w:r>
        <w:rPr>
          <w:noProof/>
        </w:rPr>
        <w:drawing>
          <wp:inline distT="0" distB="0" distL="0" distR="0">
            <wp:extent cx="914400" cy="457200"/>
            <wp:effectExtent l="0" t="0" r="0" b="0"/>
            <wp:docPr id="1" name="Picture 1" descr="Static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.pn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B0022" w14:textId="77777777" w:rsidR="00A4F1E2" w:rsidRDefault="00A4F1E2">
      <w:r w:rsidR="00B1C2D3">
        <w:rPr>
          <w:b/>
        </w:rPr>
        <w:t xml:space="preserve">Notes: </w:t>
      </w:r>
      <w:bookmarkStart w:id="0" w:name="_GoBack"/>
      <w:r w:rsidR="00B1C2D3">
        <w:t xml:space="preserve">First line of the notes.</w:t>
        <w:br/>
        <w:t xml:space="preserve">Second line — Unicode ✓ 東京 🚀</w:t>
      </w:r>
      <w:bookmarkEnd w:id="0"/>
    </w:p>
    <w:p w14:paraId="1A2B0023" w14:textId="77777777" w:rsidR="00A4F1E2" w:rsidRDefault="00A4F1E2">
      <w:pPr>
        <w:sectPr w:rsidR="00A4F1E2">
          <w:headerReference w:type="first" r:id="rIdH1"/>
          <w:headerReference w:type="default" r:id="rIdH2"/>
          <w:headerReference w:type="even" r:id="rIdH3"/>
          <w:footerReference w:type="default" r:id="rIdF1"/>
          <w:footerReference w:type="first" r:id="rIdF2"/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1A2B0024" w14:textId="77777777" w:rsidR="00A4F1E2" w:rsidRDefault="00A4F1E2">
      <w:pPr>
        <w:pStyle w:val="Heading1"/>
      </w:pPr>
      <w:r w:rsidR="00B1C2D3">
        <w:t>Appendix</w:t>
      </w:r>
    </w:p>
    <w:p w14:paraId="1A2B0025" w14:textId="77777777" w:rsidR="00A4F1E2" w:rsidRDefault="00A4F1E2">
      <w:r w:rsidR="00B1C2D3">
        <w:t xml:space="preserve">Prices in this appendix use the same data as the summary for Exemple Pharma Inc.</w:t>
      </w:r>
    </w:p>
    <w:sectPr w:rsidR="00A4F1E2">
      <w:headerReference w:type="default" r:id="rIdH4"/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MS Gothic">
    <w:altName w:val="ＭＳ ゴシック"/>
    <w:charset w:val="80"/>
    <w:family w:val="modern"/>
    <w:pitch w:val="fixed"/>
  </w:font>
  <w:font w:name="Symbol">
    <w:charset w:val="02"/>
    <w:family w:val="roman"/>
    <w:pitch w:val="variabl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ProductTable"/>
      <w:tblW w:w="9200" w:type="dxa"/>
      <w:tblLook w:val="04A0" w:firstRow="1" w:lastRow="1" w:firstColumn="0" w:lastColumn="0" w:noHBand="0" w:noVBand="1"/>
    </w:tblPr>
    <w:tblGrid>
      <w:gridCol w:w="4600"/>
      <w:gridCol w:w="4600"/>
    </w:tblGrid>
    <w:tr w:rsidR="00D1E2F3" w14:paraId="1A2B002C" w14:textId="77777777" w:rsidTr="00D1E2F3">
      <w:trPr>
        <w:tblHeader/>
      </w:trPr>
      <w:tc>
        <w:tcPr>
          <w:tcW w:w="4600" w:type="dxa"/>
        </w:tcPr>
        <w:p w14:paraId="1A2B002A" w14:textId="77777777" w:rsidR="00A4F1E2" w:rsidRDefault="00A4F1E2">
          <w:r w:rsidR="00B1C2D3">
            <w:t>Contact</w:t>
          </w:r>
        </w:p>
      </w:tc>
      <w:tc>
        <w:tcPr>
          <w:tcW w:w="4600" w:type="dxa"/>
        </w:tcPr>
        <w:p w14:paraId="1A2B002B" w14:textId="77777777" w:rsidR="00A4F1E2" w:rsidRDefault="00A4F1E2">
          <w:r w:rsidR="00B1C2D3">
            <w:t>Email</w:t>
          </w:r>
        </w:p>
      </w:tc>
    </w:tr>
    <w:tr w:rsidR="00D1E2F3" w14:paraId="1A2B002F" w14:textId="77777777" w:rsidTr="00D1E2F3">
      <w:tc>
        <w:tcPr>
          <w:tcW w:w="4600" w:type="dxa"/>
        </w:tcPr>
        <w:p w14:paraId="1A2B002D" w14:textId="77777777" w:rsidR="00A4F1E2" w:rsidRDefault="00A4F1E2">
          <w:r w:rsidR="00B1C2D3">
            <w:t xml:space="preserve">A. Tremblay</w:t>
          </w:r>
        </w:p>
      </w:tc>
      <w:tc>
        <w:tcPr>
          <w:tcW w:w="4600" w:type="dxa"/>
        </w:tcPr>
        <w:p w14:paraId="1A2B002E" w14:textId="77777777" w:rsidR="00A4F1E2" w:rsidRDefault="00A4F1E2">
          <w:r w:rsidR="00B1C2D3">
            <w:t xml:space="preserve">a.tremblay@example.com</w:t>
          </w:r>
        </w:p>
      </w:tc>
    </w:tr>
  </w:tbl>
  <w:p w14:paraId="1A2B0030" w14:textId="77777777" w:rsidR="00A4F1E2" w:rsidRDefault="00A4F1E2">
    <w:pPr>
      <w:jc w:val="center"/>
    </w:pPr>
    <w:r w:rsidR="00B1C2D3"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A2B0031" w14:textId="77777777" w:rsidR="00A4F1E2" w:rsidRDefault="00A4F1E2">
    <w:r w:rsidR="00B1C2D3">
      <w:rPr>
        <w:sz w:val="16"/>
      </w:rPr>
      <w:t xml:space="preserve">Generated by Power Automate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A2B0026" w14:textId="77777777" w:rsidR="00A4F1E2" w:rsidRDefault="00A4F1E2">
    <w:r w:rsidR="00B1C2D3">
      <w:rPr>
        <w:b/>
        <w:color w:val="C00000"/>
      </w:rPr>
      <w:t xml:space="preserve">CONFIDENTIAL — Exemple Pharma Inc.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A2B0027" w14:textId="77777777" w:rsidR="00A4F1E2" w:rsidRDefault="00A4F1E2">
    <w:r w:rsidR="00B1C2D3">
      <w:t xml:space="preserve">Exemple Pharma Inc.</w:t>
    </w:r>
    <w:r w:rsidR="00B1C2D3">
      <w:t xml:space="preserve"> | Product Summary | Approved </w:t>
    </w:r>
    <w:sdt>
      <w:sdtPr>
        <w:tag w:val="IsApproved"/>
        <w:id w:val="511223344"/>
        <w14:checkbox>
          <w14:checked w14:val="1"/>
          <w14:checkedState w14:val="2612" w14:font="MS Gothic"/>
          <w14:uncheckedState w14:val="2610" w14:font="MS Gothic"/>
        </w14:checkbox>
      </w:sdtPr>
      <w:sdtEndPr/>
      <w:sdtContent>
        <w:r w:rsidR="00C7D8E9">
          <w:rPr>
            <w:rFonts w:ascii="MS Gothic" w:eastAsia="MS Gothic" w:hAnsi="MS Gothic" w:hint="eastAsia"/>
          </w:rPr>
          <w:t>☒</w:t>
        </w:r>
      </w:sdtContent>
    </w:sdt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A2B0028" w14:textId="77777777" w:rsidR="00A4F1E2" w:rsidRDefault="00A4F1E2">
    <w:r w:rsidR="00B1C2D3">
      <w:t xml:space="preserve">Even page — Hôpital Sainte-Thérèse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A2B0029" w14:textId="77777777" w:rsidR="00A4F1E2" w:rsidRDefault="00A4F1E2">
    <w:pPr>
      <w:jc w:val="right"/>
    </w:pPr>
    <w:r w:rsidR="00B1C2D3">
      <w:t xml:space="preserve">Appendix — 2026-10-11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w="http://schemas.openxmlformats.org/wordprocessingml/2006/main" xmlns:w14="http://schemas.microsoft.com/office/word/2010/wordml" xmlns:w15="http://schemas.microsoft.com/office/word/2012/wordml" mc:Ignorable="w14 w15">
  <w:zoom w:percent="100"/>
  <w:evenAndOddHeaders/>
  <w:proofState w:spelling="clean" w:grammar="clean"/>
  <w:defaultTabStop w:val="720"/>
  <w:characterSpacingControl w:val="doNotCompress"/>
  <w:compat>
    <w:compatSetting w:name="compatibilityMode" w:uri="http://schemas.microsoft.com/office/word" w:val="15"/>
  </w:compat>
  <w:rsids>
    <w:rsidRoot w:val="00A4F1E2"/>
    <w:rsid w:val="00A4F1E2"/>
    <w:rsid w:val="00B1C2D3"/>
    <w:rsid w:val="00C7D8E9"/>
    <w:rsid w:val="00D1E2F3"/>
  </w:rsids>
  <w:themeFontLang w:val="en-CA"/>
  <w:decimalSymbol w:val="."/>
  <w:listSeparator w:val=","/>
  <w15:docId w15:val="{6A1F3C1E-3B6F-4C55-9E64-1E2C7AA1D001}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240" w:after="120"/>
      <w:outlineLvl w:val="0"/>
    </w:pPr>
    <w:rPr>
      <w:color w:val="2B579A"/>
      <w:sz w:val="32"/>
    </w:rPr>
  </w:style>
  <w:style w:type="paragraph" w:customStyle="1" w:styleId="Disclaimer">
    <w:name w:val="Disclaimer"/>
    <w:basedOn w:val="Normal"/>
    <w:qFormat/>
    <w:pPr>
      <w:pBdr>
        <w:left w:val="single" w:sz="12" w:space="4" w:color="C00000"/>
      </w:pBdr>
      <w:spacing w:before="120" w:after="120"/>
    </w:pPr>
    <w:rPr>
      <w:i/>
      <w:color w:val="595959"/>
      <w:sz w:val="1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default="1" w:styleId="DefaultParagraphFont">
    <w:name w:val="Default Paragraph Font"/>
    <w:uiPriority w:val="1"/>
    <w:semiHidden/>
  </w:style>
  <w:style w:type="character" w:customStyle="1" w:styleId="AccentEmphasis">
    <w:name w:val="Accent Emphasis"/>
    <w:basedOn w:val="DefaultParagraphFont"/>
    <w:qFormat/>
    <w:rPr>
      <w:b/>
      <w:color w:val="C55A11"/>
    </w:rPr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roductTable">
    <w:name w:val="Product Table"/>
    <w:basedOn w:val="TableNormal"/>
    <w:tblPr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  <w:insideV w:val="single" w:sz="4" w:space="0" w:color="8EAADB"/>
      </w:tblBorders>
    </w:tblPr>
    <w:tblStylePr w:type="firstRow">
      <w:rPr>
        <w:b/>
        <w:color w:val="FFFFFF"/>
      </w:rPr>
      <w:tcPr>
        <w:shd w:val="clear" w:color="auto" w:fill="2B579A"/>
      </w:tcPr>
    </w:tblStylePr>
    <w:tblStylePr w:type="lastRow">
      <w:rPr>
        <w:b/>
      </w:rPr>
      <w:tcPr>
        <w:tcBorders>
          <w:top w:val="double" w:sz="4" w:space="0" w:color="2B579A"/>
        </w:tcBorders>
      </w:tcPr>
    </w:tblStylePr>
  </w:style>
  <w:style w:type="numbering" w:default="1" w:styleId="NoList">
    <w:name w:val="No List"/>
    <w:semiHidden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H1" Type="http://schemas.openxmlformats.org/officeDocument/2006/relationships/header" Target="header1.xml"/><Relationship Id="rIdH2" Type="http://schemas.openxmlformats.org/officeDocument/2006/relationships/header" Target="header2.xml"/><Relationship Id="rIdH3" Type="http://schemas.openxmlformats.org/officeDocument/2006/relationships/header" Target="header3.xml"/><Relationship Id="rIdH4" Type="http://schemas.openxmlformats.org/officeDocument/2006/relationships/header" Target="header4.xml"/><Relationship Id="rIdF1" Type="http://schemas.openxmlformats.org/officeDocument/2006/relationships/footer" Target="footer1.xml"/><Relationship Id="rIdF2" Type="http://schemas.openxmlformats.org/officeDocument/2006/relationships/footer" Target="footer2.xml"/><Relationship Id="rIdImg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DocSecurity>0</DocSecurity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template fixture</dc:title>
  <dc:creator>DocxTemplateGenerator fixtures</dc:creator>
  <dcterms:created xsi:type="dcterms:W3CDTF">2024-01-01T00:00:00Z</dcterms:created>
  <dcterms:modified xsi:type="dcterms:W3CDTF">2024-01-01T00:00:00Z</dcterms:modified>
</cp:coreProperties>
</file>