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4F2E" w14:textId="63A1B002" w:rsidR="008247C0" w:rsidRPr="00711A9A" w:rsidRDefault="00FC241F">
      <w:pPr>
        <w:rPr>
          <w:rFonts w:ascii="Times New Roman" w:hAnsi="Times New Roman" w:cs="Times New Roman"/>
        </w:rPr>
      </w:pPr>
      <w:r>
        <w:t>Smart Electric Vehicle Charging Network Management Platform</w:t>
      </w:r>
    </w:p>
    <w:p w14:paraId="58BE778B" w14:textId="77777777" w:rsidR="008247C0" w:rsidRPr="00711A9A" w:rsidRDefault="008247C0">
      <w:pPr>
        <w:rPr>
          <w:rFonts w:ascii="Times New Roman" w:hAnsi="Times New Roman" w:cs="Times New Roman"/>
        </w:rPr>
      </w:pPr>
      <w:r>
        <w:t>Software Requirement Specification (SRS)</w:t>
      </w:r>
    </w:p>
    <w:p w14:paraId="1DFCF58D" w14:textId="77777777" w:rsidR="008247C0" w:rsidRPr="00711A9A" w:rsidRDefault="008247C0">
      <w:pPr>
        <w:rPr>
          <w:rFonts w:ascii="Times New Roman" w:hAnsi="Times New Roman" w:cs="Times New Roman"/>
        </w:rPr>
      </w:pPr>
    </w:p>
    <w:p w14:paraId="0C64E4D6" w14:textId="77777777" w:rsidR="008247C0" w:rsidRPr="00711A9A" w:rsidRDefault="00000000">
      <w:pPr>
        <w:jc w:val="center"/>
        <w:rPr>
          <w:rFonts w:ascii="Times New Roman" w:hAnsi="Times New Roman" w:cs="Times New Roman"/>
        </w:rPr>
      </w:pPr>
      <w:r w:rsidRPr="00711A9A">
        <w:rPr>
          <w:rFonts w:ascii="Times New Roman" w:hAnsi="Times New Roman" w:cs="Times New Roman"/>
          <w:b/>
          <w:color w:val="4F46E5"/>
          <w:sz w:val="80"/>
        </w:rPr>
        <w:t>VOLTFLOW OS</w:t>
      </w:r>
      <w:r w:rsidRPr="00711A9A">
        <w:rPr>
          <w:rFonts w:ascii="Times New Roman" w:hAnsi="Times New Roman" w:cs="Times New Roman"/>
          <w:b/>
          <w:color w:val="4F46E5"/>
          <w:sz w:val="80"/>
        </w:rPr>
        <w:br/>
      </w:r>
    </w:p>
    <w:p w14:paraId="15ABAB94" w14:textId="77777777" w:rsidR="008247C0" w:rsidRPr="00711A9A" w:rsidRDefault="00000000">
      <w:pPr>
        <w:jc w:val="center"/>
        <w:rPr>
          <w:rFonts w:ascii="Times New Roman" w:hAnsi="Times New Roman" w:cs="Times New Roman"/>
        </w:rPr>
      </w:pPr>
      <w:r w:rsidRPr="00711A9A">
        <w:rPr>
          <w:rFonts w:ascii="Times New Roman" w:hAnsi="Times New Roman" w:cs="Times New Roman"/>
          <w:color w:val="0891B2"/>
          <w:sz w:val="36"/>
        </w:rPr>
        <w:t>Smart EV Charging Network Management Platform</w:t>
      </w:r>
      <w:r w:rsidRPr="00711A9A">
        <w:rPr>
          <w:rFonts w:ascii="Times New Roman" w:hAnsi="Times New Roman" w:cs="Times New Roman"/>
          <w:color w:val="0891B2"/>
          <w:sz w:val="36"/>
        </w:rPr>
        <w:br/>
      </w:r>
    </w:p>
    <w:p w14:paraId="75E20B54" w14:textId="77777777" w:rsidR="008247C0" w:rsidRPr="00711A9A" w:rsidRDefault="008247C0">
      <w:pPr>
        <w:rPr>
          <w:rFonts w:ascii="Times New Roman" w:hAnsi="Times New Roman" w:cs="Times New Roman"/>
        </w:rPr>
      </w:pPr>
    </w:p>
    <w:p w14:paraId="7BD9890D" w14:textId="77777777" w:rsidR="008247C0" w:rsidRPr="00711A9A" w:rsidRDefault="00000000">
      <w:pPr>
        <w:jc w:val="center"/>
        <w:rPr>
          <w:rFonts w:ascii="Times New Roman" w:hAnsi="Times New Roman" w:cs="Times New Roman"/>
        </w:rPr>
      </w:pPr>
      <w:r w:rsidRPr="004969F1">
        <w:rPr>
          <w:rFonts w:ascii="Times New Roman" w:hAnsi="Times New Roman" w:cs="Times New Roman"/>
          <w:i/>
          <w:color w:val="64748B"/>
          <w:sz w:val="28"/>
          <w:szCs w:val="28"/>
        </w:rPr>
        <w:t>A Comprehensive Specification on Real-Time Telemetry Pipelines, IoT State Engines, Smart Grid Peak Load Balancing, Reactive Maintenance Dispatch Workflows, and Production Scalability Architecture</w:t>
      </w:r>
      <w:r w:rsidRPr="00711A9A">
        <w:rPr>
          <w:rFonts w:ascii="Times New Roman" w:hAnsi="Times New Roman" w:cs="Times New Roman"/>
          <w:i/>
          <w:color w:val="64748B"/>
        </w:rPr>
        <w:t>.</w:t>
      </w:r>
    </w:p>
    <w:p w14:paraId="636BBB85" w14:textId="77777777" w:rsidR="008247C0" w:rsidRPr="00711A9A" w:rsidRDefault="008247C0">
      <w:pPr>
        <w:rPr>
          <w:rFonts w:ascii="Times New Roman" w:hAnsi="Times New Roman" w:cs="Times New Roman"/>
        </w:rPr>
      </w:pPr>
    </w:p>
    <w:p w14:paraId="3705CAA3" w14:textId="77777777" w:rsidR="008247C0" w:rsidRPr="00711A9A" w:rsidRDefault="008247C0">
      <w:pPr>
        <w:rPr>
          <w:rFonts w:ascii="Times New Roman" w:hAnsi="Times New Roman" w:cs="Times New Roman"/>
        </w:rPr>
      </w:pPr>
    </w:p>
    <w:p w14:paraId="743BA993" w14:textId="77777777" w:rsidR="008247C0" w:rsidRPr="00711A9A" w:rsidRDefault="008247C0">
      <w:pPr>
        <w:rPr>
          <w:rFonts w:ascii="Times New Roman" w:hAnsi="Times New Roman" w:cs="Times New Roman"/>
        </w:rPr>
      </w:pPr>
    </w:p>
    <w:p w14:paraId="2FE56EDB" w14:textId="77777777" w:rsidR="008247C0" w:rsidRPr="00711A9A" w:rsidRDefault="008247C0">
      <w:pPr>
        <w:rPr>
          <w:rFonts w:ascii="Times New Roman" w:hAnsi="Times New Roman" w:cs="Times New Roman"/>
        </w:rPr>
      </w:pPr>
    </w:p>
    <w:p w14:paraId="0FDA842E" w14:textId="77777777" w:rsidR="008247C0" w:rsidRPr="00711A9A" w:rsidRDefault="008247C0">
      <w:pPr>
        <w:rPr>
          <w:rFonts w:ascii="Times New Roman" w:hAnsi="Times New Roman" w:cs="Times New Roman"/>
        </w:rPr>
      </w:pPr>
    </w:p>
    <w:p w14:paraId="4D0D8A2A" w14:textId="77777777" w:rsidR="008247C0" w:rsidRPr="00711A9A" w:rsidRDefault="008247C0">
      <w:pPr>
        <w:rPr>
          <w:rFonts w:ascii="Times New Roman" w:hAnsi="Times New Roman" w:cs="Times New Roman"/>
        </w:rPr>
      </w:pPr>
    </w:p>
    <w:p w14:paraId="1B7A429B" w14:textId="77777777" w:rsidR="008247C0" w:rsidRPr="00711A9A" w:rsidRDefault="008247C0">
      <w:pPr>
        <w:rPr>
          <w:rFonts w:ascii="Times New Roman" w:hAnsi="Times New Roman" w:cs="Times New Roman"/>
        </w:rPr>
      </w:pPr>
    </w:p>
    <w:p w14:paraId="05EAE8C7" w14:textId="243CE982" w:rsidR="00120E5F" w:rsidRDefault="00000000">
      <w:pPr>
        <w:jc w:val="center"/>
        <w:rPr>
          <w:rFonts w:ascii="Times New Roman" w:hAnsi="Times New Roman" w:cs="Times New Roman"/>
          <w:color w:val="94A3B8"/>
          <w:sz w:val="19"/>
        </w:rPr>
      </w:pPr>
      <w:r w:rsidRPr="00711A9A">
        <w:rPr>
          <w:rFonts w:ascii="Times New Roman" w:hAnsi="Times New Roman" w:cs="Times New Roman"/>
          <w:color w:val="94A3B8"/>
          <w:sz w:val="19"/>
        </w:rPr>
        <w:t>Prepared By:</w:t>
      </w:r>
      <w:r w:rsidR="00120E5F">
        <w:rPr>
          <w:rFonts w:ascii="Times New Roman" w:hAnsi="Times New Roman" w:cs="Times New Roman"/>
          <w:color w:val="94A3B8"/>
          <w:sz w:val="19"/>
        </w:rPr>
        <w:t xml:space="preserve"> </w:t>
      </w:r>
      <w:proofErr w:type="gramStart"/>
      <w:r w:rsidR="00120E5F">
        <w:rPr>
          <w:rFonts w:ascii="Times New Roman" w:hAnsi="Times New Roman" w:cs="Times New Roman"/>
          <w:color w:val="94A3B8"/>
          <w:sz w:val="19"/>
        </w:rPr>
        <w:t>S.Venkata</w:t>
      </w:r>
      <w:proofErr w:type="gramEnd"/>
      <w:r w:rsidR="00120E5F">
        <w:rPr>
          <w:rFonts w:ascii="Times New Roman" w:hAnsi="Times New Roman" w:cs="Times New Roman"/>
          <w:color w:val="94A3B8"/>
          <w:sz w:val="19"/>
        </w:rPr>
        <w:t xml:space="preserve"> Subhash Reddy</w:t>
      </w:r>
    </w:p>
    <w:p w14:paraId="43E0DAF6" w14:textId="77777777" w:rsidR="00120E5F" w:rsidRDefault="00120E5F">
      <w:pPr>
        <w:jc w:val="center"/>
        <w:rPr>
          <w:rFonts w:ascii="Times New Roman" w:hAnsi="Times New Roman" w:cs="Times New Roman"/>
          <w:color w:val="94A3B8"/>
          <w:sz w:val="19"/>
        </w:rPr>
      </w:pPr>
      <w:r>
        <w:rPr>
          <w:rFonts w:ascii="Times New Roman" w:hAnsi="Times New Roman" w:cs="Times New Roman"/>
          <w:color w:val="94A3B8"/>
          <w:sz w:val="19"/>
        </w:rPr>
        <w:t>Reg.no:192372195</w:t>
      </w:r>
    </w:p>
    <w:p w14:paraId="06A92242" w14:textId="77777777" w:rsidR="00BE1517" w:rsidRDefault="00E418F7">
      <w:pPr>
        <w:jc w:val="center"/>
        <w:rPr>
          <w:rFonts w:ascii="Times New Roman" w:hAnsi="Times New Roman" w:cs="Times New Roman"/>
          <w:color w:val="94A3B8"/>
          <w:sz w:val="19"/>
        </w:rPr>
      </w:pPr>
      <w:r>
        <w:rPr>
          <w:rFonts w:ascii="Times New Roman" w:hAnsi="Times New Roman" w:cs="Times New Roman"/>
          <w:color w:val="94A3B8"/>
          <w:sz w:val="19"/>
        </w:rPr>
        <w:t>CSA1012-S</w:t>
      </w:r>
      <w:r w:rsidR="00DA77CB">
        <w:rPr>
          <w:rFonts w:ascii="Times New Roman" w:hAnsi="Times New Roman" w:cs="Times New Roman"/>
          <w:color w:val="94A3B8"/>
          <w:sz w:val="19"/>
        </w:rPr>
        <w:t>oftware Engineering</w:t>
      </w:r>
    </w:p>
    <w:p w14:paraId="25AB2C01" w14:textId="77777777" w:rsidR="004969F1" w:rsidRDefault="00BE1517">
      <w:pPr>
        <w:jc w:val="center"/>
        <w:rPr>
          <w:rFonts w:ascii="Times New Roman" w:hAnsi="Times New Roman" w:cs="Times New Roman"/>
          <w:color w:val="94A3B8"/>
          <w:sz w:val="19"/>
        </w:rPr>
      </w:pPr>
      <w:proofErr w:type="gramStart"/>
      <w:r>
        <w:rPr>
          <w:rFonts w:ascii="Times New Roman" w:hAnsi="Times New Roman" w:cs="Times New Roman"/>
          <w:color w:val="94A3B8"/>
          <w:sz w:val="19"/>
        </w:rPr>
        <w:t>Guide :</w:t>
      </w:r>
      <w:proofErr w:type="gramEnd"/>
      <w:r>
        <w:rPr>
          <w:rFonts w:ascii="Times New Roman" w:hAnsi="Times New Roman" w:cs="Times New Roman"/>
          <w:color w:val="94A3B8"/>
          <w:sz w:val="19"/>
        </w:rPr>
        <w:t xml:space="preserve"> Dr.</w:t>
      </w:r>
      <w:proofErr w:type="gramStart"/>
      <w:r>
        <w:rPr>
          <w:rFonts w:ascii="Times New Roman" w:hAnsi="Times New Roman" w:cs="Times New Roman"/>
          <w:color w:val="94A3B8"/>
          <w:sz w:val="19"/>
        </w:rPr>
        <w:t>K.Anita</w:t>
      </w:r>
      <w:proofErr w:type="gramEnd"/>
      <w:r>
        <w:rPr>
          <w:rFonts w:ascii="Times New Roman" w:hAnsi="Times New Roman" w:cs="Times New Roman"/>
          <w:color w:val="94A3B8"/>
          <w:sz w:val="19"/>
        </w:rPr>
        <w:t xml:space="preserve"> Davaman</w:t>
      </w:r>
    </w:p>
    <w:p w14:paraId="3C59E384" w14:textId="74957B61" w:rsidR="008247C0" w:rsidRPr="00711A9A" w:rsidRDefault="00000000">
      <w:pPr>
        <w:jc w:val="center"/>
        <w:rPr>
          <w:rFonts w:ascii="Times New Roman" w:hAnsi="Times New Roman" w:cs="Times New Roman"/>
        </w:rPr>
      </w:pPr>
      <w:proofErr w:type="gramStart"/>
      <w:r w:rsidRPr="00711A9A">
        <w:rPr>
          <w:rFonts w:ascii="Times New Roman" w:hAnsi="Times New Roman" w:cs="Times New Roman"/>
          <w:color w:val="94A3B8"/>
          <w:sz w:val="19"/>
        </w:rPr>
        <w:t>Date :</w:t>
      </w:r>
      <w:proofErr w:type="gramEnd"/>
      <w:r w:rsidRPr="00711A9A">
        <w:rPr>
          <w:rFonts w:ascii="Times New Roman" w:hAnsi="Times New Roman" w:cs="Times New Roman"/>
          <w:color w:val="94A3B8"/>
          <w:sz w:val="19"/>
        </w:rPr>
        <w:t xml:space="preserve"> July 20, 2026</w:t>
      </w:r>
      <w:r w:rsidRPr="00711A9A">
        <w:rPr>
          <w:rFonts w:ascii="Times New Roman" w:hAnsi="Times New Roman" w:cs="Times New Roman"/>
          <w:color w:val="94A3B8"/>
          <w:sz w:val="19"/>
        </w:rPr>
        <w:br/>
      </w:r>
    </w:p>
    <w:p w14:paraId="5F7A0310"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66D45AEC" w14:textId="77777777" w:rsidR="008247C0" w:rsidRPr="00711A9A" w:rsidRDefault="00000000">
      <w:pPr>
        <w:pStyle w:val="Heading1"/>
        <w:rPr>
          <w:rFonts w:ascii="Times New Roman" w:hAnsi="Times New Roman" w:cs="Times New Roman"/>
        </w:rPr>
      </w:pPr>
      <w:r w:rsidRPr="00711A9A">
        <w:rPr>
          <w:rFonts w:ascii="Times New Roman" w:hAnsi="Times New Roman" w:cs="Times New Roman"/>
          <w:color w:val="1E293B"/>
        </w:rPr>
        <w:lastRenderedPageBreak/>
        <w:t>Table of Contents &amp; Document Roadmap</w:t>
      </w:r>
    </w:p>
    <w:p w14:paraId="7BB0EEF7" w14:textId="77777777" w:rsidR="008247C0" w:rsidRPr="00711A9A" w:rsidRDefault="00000000">
      <w:pPr>
        <w:spacing w:after="240"/>
        <w:rPr>
          <w:rFonts w:ascii="Times New Roman" w:hAnsi="Times New Roman" w:cs="Times New Roman"/>
        </w:rPr>
      </w:pPr>
      <w:r w:rsidRPr="00711A9A">
        <w:rPr>
          <w:rFonts w:ascii="Times New Roman" w:hAnsi="Times New Roman" w:cs="Times New Roman"/>
        </w:rPr>
        <w:t>This engineering report details the complete platform lifecycle, functional blocks, and mathematical modeling guidelines for the VoltFlow OS platform. Each page corresponds to a core chapter, isolating architectural layers to serve as a comprehensive blueprint for deployment engineers.</w:t>
      </w:r>
    </w:p>
    <w:p w14:paraId="4DCC74C3" w14:textId="78E1734E" w:rsidR="008247C0" w:rsidRPr="00711A9A" w:rsidRDefault="00000000">
      <w:pPr>
        <w:spacing w:line="336" w:lineRule="auto"/>
        <w:rPr>
          <w:rFonts w:ascii="Times New Roman" w:hAnsi="Times New Roman" w:cs="Times New Roman"/>
        </w:rPr>
      </w:pPr>
      <w:r w:rsidRPr="00711A9A">
        <w:rPr>
          <w:rFonts w:ascii="Times New Roman" w:hAnsi="Times New Roman" w:cs="Times New Roman"/>
        </w:rPr>
        <w:t>Chapter 1: Global EV Infrastructure Context &amp; Demands .......................................................</w:t>
      </w:r>
      <w:r w:rsidR="008519FB">
        <w:rPr>
          <w:rFonts w:ascii="Times New Roman" w:hAnsi="Times New Roman" w:cs="Times New Roman"/>
        </w:rPr>
        <w:t>..</w:t>
      </w:r>
      <w:r w:rsidRPr="00711A9A">
        <w:rPr>
          <w:rFonts w:ascii="Times New Roman" w:hAnsi="Times New Roman" w:cs="Times New Roman"/>
        </w:rPr>
        <w:t xml:space="preserve"> Page 3</w:t>
      </w:r>
      <w:r w:rsidRPr="00711A9A">
        <w:rPr>
          <w:rFonts w:ascii="Times New Roman" w:hAnsi="Times New Roman" w:cs="Times New Roman"/>
        </w:rPr>
        <w:br/>
        <w:t>Chapter 2: Operational Pain Points of Modern Charging Networks ........................................... Page 4</w:t>
      </w:r>
      <w:r w:rsidRPr="00711A9A">
        <w:rPr>
          <w:rFonts w:ascii="Times New Roman" w:hAnsi="Times New Roman" w:cs="Times New Roman"/>
        </w:rPr>
        <w:br/>
        <w:t>Chapter 3: Platform Architecture &amp; Decoupled State Coordination ..........................................</w:t>
      </w:r>
      <w:r w:rsidR="008519FB">
        <w:rPr>
          <w:rFonts w:ascii="Times New Roman" w:hAnsi="Times New Roman" w:cs="Times New Roman"/>
        </w:rPr>
        <w:t>.</w:t>
      </w:r>
      <w:r w:rsidRPr="00711A9A">
        <w:rPr>
          <w:rFonts w:ascii="Times New Roman" w:hAnsi="Times New Roman" w:cs="Times New Roman"/>
        </w:rPr>
        <w:t xml:space="preserve"> Page 5</w:t>
      </w:r>
      <w:r w:rsidRPr="00711A9A">
        <w:rPr>
          <w:rFonts w:ascii="Times New Roman" w:hAnsi="Times New Roman" w:cs="Times New Roman"/>
        </w:rPr>
        <w:br/>
        <w:t>Chapter 4: Backend Node.js/Express System Configuration ...................................................</w:t>
      </w:r>
      <w:r w:rsidR="0082309D">
        <w:rPr>
          <w:rFonts w:ascii="Times New Roman" w:hAnsi="Times New Roman" w:cs="Times New Roman"/>
        </w:rPr>
        <w:t>..</w:t>
      </w:r>
      <w:r w:rsidRPr="00711A9A">
        <w:rPr>
          <w:rFonts w:ascii="Times New Roman" w:hAnsi="Times New Roman" w:cs="Times New Roman"/>
        </w:rPr>
        <w:t>. Page 6</w:t>
      </w:r>
      <w:r w:rsidRPr="00711A9A">
        <w:rPr>
          <w:rFonts w:ascii="Times New Roman" w:hAnsi="Times New Roman" w:cs="Times New Roman"/>
        </w:rPr>
        <w:br/>
        <w:t>Chapter 5: WebSocket Real-Time Telemetry Event Transmission ............................................</w:t>
      </w:r>
      <w:r w:rsidR="008519FB">
        <w:rPr>
          <w:rFonts w:ascii="Times New Roman" w:hAnsi="Times New Roman" w:cs="Times New Roman"/>
        </w:rPr>
        <w:t>.</w:t>
      </w:r>
      <w:r w:rsidRPr="00711A9A">
        <w:rPr>
          <w:rFonts w:ascii="Times New Roman" w:hAnsi="Times New Roman" w:cs="Times New Roman"/>
        </w:rPr>
        <w:t xml:space="preserve"> Page 7</w:t>
      </w:r>
      <w:r w:rsidRPr="00711A9A">
        <w:rPr>
          <w:rFonts w:ascii="Times New Roman" w:hAnsi="Times New Roman" w:cs="Times New Roman"/>
        </w:rPr>
        <w:br/>
        <w:t>Chapter 6: IoT Simulator Core State Engine Implementation ...............................................</w:t>
      </w:r>
      <w:r w:rsidR="0082309D">
        <w:rPr>
          <w:rFonts w:ascii="Times New Roman" w:hAnsi="Times New Roman" w:cs="Times New Roman"/>
        </w:rPr>
        <w:t>...</w:t>
      </w:r>
      <w:r w:rsidRPr="00711A9A">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8</w:t>
      </w:r>
      <w:r w:rsidRPr="00711A9A">
        <w:rPr>
          <w:rFonts w:ascii="Times New Roman" w:hAnsi="Times New Roman" w:cs="Times New Roman"/>
        </w:rPr>
        <w:br/>
        <w:t>Chapter 7: Lithium-Ion Battery Charging Physics &amp; SoC Curves .............................................</w:t>
      </w:r>
      <w:r w:rsidR="00224237">
        <w:rPr>
          <w:rFonts w:ascii="Times New Roman" w:hAnsi="Times New Roman" w:cs="Times New Roman"/>
        </w:rPr>
        <w:t>.</w:t>
      </w:r>
      <w:r w:rsidRPr="00711A9A">
        <w:rPr>
          <w:rFonts w:ascii="Times New Roman" w:hAnsi="Times New Roman" w:cs="Times New Roman"/>
        </w:rPr>
        <w:t xml:space="preserve"> Page 9</w:t>
      </w:r>
      <w:r w:rsidRPr="00711A9A">
        <w:rPr>
          <w:rFonts w:ascii="Times New Roman" w:hAnsi="Times New Roman" w:cs="Times New Roman"/>
        </w:rPr>
        <w:br/>
        <w:t>Chapter 8: REST Controller API Integration Matrix ..........................................................</w:t>
      </w:r>
      <w:r w:rsidR="0082309D">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10</w:t>
      </w:r>
      <w:r w:rsidRPr="00711A9A">
        <w:rPr>
          <w:rFonts w:ascii="Times New Roman" w:hAnsi="Times New Roman" w:cs="Times New Roman"/>
        </w:rPr>
        <w:br/>
        <w:t>Chapter 9: Smart Grid Integration &amp; Local Substation Capacity ............................................</w:t>
      </w:r>
      <w:r w:rsidR="0082309D">
        <w:rPr>
          <w:rFonts w:ascii="Times New Roman" w:hAnsi="Times New Roman" w:cs="Times New Roman"/>
        </w:rPr>
        <w:t>..</w:t>
      </w:r>
      <w:r w:rsidRPr="00711A9A">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11</w:t>
      </w:r>
      <w:r w:rsidRPr="00711A9A">
        <w:rPr>
          <w:rFonts w:ascii="Times New Roman" w:hAnsi="Times New Roman" w:cs="Times New Roman"/>
        </w:rPr>
        <w:br/>
        <w:t>Chapter 10: Active Load-Shedding &amp; Grid Peak Throttling Algorithm ....................................</w:t>
      </w:r>
      <w:r w:rsidR="00224237">
        <w:rPr>
          <w:rFonts w:ascii="Times New Roman" w:hAnsi="Times New Roman" w:cs="Times New Roman"/>
        </w:rPr>
        <w:t>.</w:t>
      </w:r>
      <w:r w:rsidRPr="00711A9A">
        <w:rPr>
          <w:rFonts w:ascii="Times New Roman" w:hAnsi="Times New Roman" w:cs="Times New Roman"/>
        </w:rPr>
        <w:t xml:space="preserve"> Page 12</w:t>
      </w:r>
      <w:r w:rsidRPr="00711A9A">
        <w:rPr>
          <w:rFonts w:ascii="Times New Roman" w:hAnsi="Times New Roman" w:cs="Times New Roman"/>
        </w:rPr>
        <w:br/>
        <w:t>Chapter 11: Hardware Sensor Failure Simulation Logic ......................................................</w:t>
      </w:r>
      <w:r w:rsidR="0082309D">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13</w:t>
      </w:r>
      <w:r w:rsidRPr="00711A9A">
        <w:rPr>
          <w:rFonts w:ascii="Times New Roman" w:hAnsi="Times New Roman" w:cs="Times New Roman"/>
        </w:rPr>
        <w:br/>
        <w:t>Chapter 12: Operations Center Diagnostics &amp; Field Staff Schedules ........................................</w:t>
      </w:r>
      <w:r w:rsidR="00224237">
        <w:rPr>
          <w:rFonts w:ascii="Times New Roman" w:hAnsi="Times New Roman" w:cs="Times New Roman"/>
        </w:rPr>
        <w:t>.</w:t>
      </w:r>
      <w:r w:rsidRPr="00711A9A">
        <w:rPr>
          <w:rFonts w:ascii="Times New Roman" w:hAnsi="Times New Roman" w:cs="Times New Roman"/>
        </w:rPr>
        <w:t xml:space="preserve"> Page 14</w:t>
      </w:r>
      <w:r w:rsidRPr="00711A9A">
        <w:rPr>
          <w:rFonts w:ascii="Times New Roman" w:hAnsi="Times New Roman" w:cs="Times New Roman"/>
        </w:rPr>
        <w:br/>
        <w:t>Chapter 13: UI Aesthetics: Light Glassmorphism &amp; Color Palettes ..........................................</w:t>
      </w:r>
      <w:r w:rsidR="00224237">
        <w:rPr>
          <w:rFonts w:ascii="Times New Roman" w:hAnsi="Times New Roman" w:cs="Times New Roman"/>
        </w:rPr>
        <w:t>.</w:t>
      </w:r>
      <w:r w:rsidRPr="00711A9A">
        <w:rPr>
          <w:rFonts w:ascii="Times New Roman" w:hAnsi="Times New Roman" w:cs="Times New Roman"/>
        </w:rPr>
        <w:t xml:space="preserve"> Page 15</w:t>
      </w:r>
      <w:r w:rsidRPr="00711A9A">
        <w:rPr>
          <w:rFonts w:ascii="Times New Roman" w:hAnsi="Times New Roman" w:cs="Times New Roman"/>
        </w:rPr>
        <w:br/>
        <w:t>Chapter 14: Mobile Adaptability &amp; Responsive Screen Breaks ...............................................</w:t>
      </w:r>
      <w:r w:rsidR="0082309D">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16</w:t>
      </w:r>
      <w:r w:rsidRPr="00711A9A">
        <w:rPr>
          <w:rFonts w:ascii="Times New Roman" w:hAnsi="Times New Roman" w:cs="Times New Roman"/>
        </w:rPr>
        <w:br/>
        <w:t>Chapter 15: Production Security &amp; Hardening Protocols ......................................................</w:t>
      </w:r>
      <w:r w:rsidR="0082309D">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17</w:t>
      </w:r>
      <w:r w:rsidRPr="00711A9A">
        <w:rPr>
          <w:rFonts w:ascii="Times New Roman" w:hAnsi="Times New Roman" w:cs="Times New Roman"/>
        </w:rPr>
        <w:br/>
        <w:t>Chapter 16: Interoperability Specifications via OCPP 2.0.1 ..................................................</w:t>
      </w:r>
      <w:r w:rsidR="0082309D">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18</w:t>
      </w:r>
      <w:r w:rsidRPr="00711A9A">
        <w:rPr>
          <w:rFonts w:ascii="Times New Roman" w:hAnsi="Times New Roman" w:cs="Times New Roman"/>
        </w:rPr>
        <w:br/>
        <w:t>Chapter 17: Production Scale Infrastructure &amp; Database Migration ..........................................</w:t>
      </w:r>
      <w:r w:rsidR="00224237">
        <w:rPr>
          <w:rFonts w:ascii="Times New Roman" w:hAnsi="Times New Roman" w:cs="Times New Roman"/>
        </w:rPr>
        <w:t>.</w:t>
      </w:r>
      <w:r w:rsidRPr="00711A9A">
        <w:rPr>
          <w:rFonts w:ascii="Times New Roman" w:hAnsi="Times New Roman" w:cs="Times New Roman"/>
        </w:rPr>
        <w:t xml:space="preserve"> Page 19</w:t>
      </w:r>
    </w:p>
    <w:p w14:paraId="37A84092"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4CC1F1D0"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 Global EV Infrastructure Context &amp; Demands</w:t>
      </w:r>
    </w:p>
    <w:p w14:paraId="47668B0F" w14:textId="77777777" w:rsidR="008247C0" w:rsidRDefault="00000000" w:rsidP="00716790">
      <w:pPr>
        <w:jc w:val="both"/>
        <w:rPr>
          <w:rFonts w:ascii="Times New Roman" w:hAnsi="Times New Roman" w:cs="Times New Roman"/>
        </w:rPr>
      </w:pPr>
      <w:r w:rsidRPr="00711A9A">
        <w:rPr>
          <w:rFonts w:ascii="Times New Roman" w:hAnsi="Times New Roman" w:cs="Times New Roman"/>
        </w:rPr>
        <w:t>Electric vehicle (EV) adoption has progressed from a niche technological trend to a global industrial mandate. Driven by environmental regulations, government subsidies, and commercial fleet conversions, the market demand for public high-speed charging infrastructure has exploded. However, physical charger rollouts are severely bottle-necked by grid capacities and operational challenges.</w:t>
      </w:r>
    </w:p>
    <w:p w14:paraId="71D01864" w14:textId="77777777" w:rsidR="00716790" w:rsidRPr="00711A9A" w:rsidRDefault="00716790">
      <w:pPr>
        <w:rPr>
          <w:rFonts w:ascii="Times New Roman" w:hAnsi="Times New Roman" w:cs="Times New Roman"/>
        </w:rPr>
      </w:pPr>
    </w:p>
    <w:p w14:paraId="43F197C4"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EV Charger Classifications</w:t>
      </w:r>
    </w:p>
    <w:p w14:paraId="26580176" w14:textId="77777777" w:rsidR="008247C0" w:rsidRDefault="00000000" w:rsidP="00716790">
      <w:pPr>
        <w:jc w:val="both"/>
        <w:rPr>
          <w:rFonts w:ascii="Times New Roman" w:hAnsi="Times New Roman" w:cs="Times New Roman"/>
        </w:rPr>
      </w:pPr>
      <w:r w:rsidRPr="00711A9A">
        <w:rPr>
          <w:rFonts w:ascii="Times New Roman" w:hAnsi="Times New Roman" w:cs="Times New Roman"/>
        </w:rPr>
        <w:t>Public networks deploy a mix of charging hardware, separated into three primary categories:</w:t>
      </w:r>
      <w:r w:rsidRPr="00711A9A">
        <w:rPr>
          <w:rFonts w:ascii="Times New Roman" w:hAnsi="Times New Roman" w:cs="Times New Roman"/>
        </w:rPr>
        <w:br/>
        <w:t>• Level 1 Charging: Relies on standard residential sockets. It draws 1.4kW to 1.9kW of AC current. While suited for overnight charging, it is impractical for transit corridors.</w:t>
      </w:r>
      <w:r w:rsidRPr="00711A9A">
        <w:rPr>
          <w:rFonts w:ascii="Times New Roman" w:hAnsi="Times New Roman" w:cs="Times New Roman"/>
        </w:rPr>
        <w:br/>
        <w:t>• Level 2 Charging: Uses three-phase AC supplies drawing 7.2kW to 22kW. Commonly deployed at corporate offices, shopping centers, and municipal parking zones.</w:t>
      </w:r>
      <w:r w:rsidRPr="00711A9A">
        <w:rPr>
          <w:rFonts w:ascii="Times New Roman" w:hAnsi="Times New Roman" w:cs="Times New Roman"/>
        </w:rPr>
        <w:br/>
        <w:t>• DC Fast Charging (DCFC): Direct current injection bypasses the vehicle onboard rectifier, delivering 50kW, 150kW, or 350kW directly to the battery. Necessary for highways and taxi fleets.</w:t>
      </w:r>
    </w:p>
    <w:p w14:paraId="7E4ADFB4" w14:textId="77777777" w:rsidR="00716790" w:rsidRPr="00711A9A" w:rsidRDefault="00716790">
      <w:pPr>
        <w:rPr>
          <w:rFonts w:ascii="Times New Roman" w:hAnsi="Times New Roman" w:cs="Times New Roman"/>
        </w:rPr>
      </w:pPr>
    </w:p>
    <w:p w14:paraId="193CDBBE"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Global Socket Standards</w:t>
      </w:r>
    </w:p>
    <w:p w14:paraId="4EC6D3A0" w14:textId="77777777" w:rsidR="008247C0" w:rsidRPr="00711A9A" w:rsidRDefault="00000000" w:rsidP="00716790">
      <w:pPr>
        <w:jc w:val="both"/>
        <w:rPr>
          <w:rFonts w:ascii="Times New Roman" w:hAnsi="Times New Roman" w:cs="Times New Roman"/>
        </w:rPr>
      </w:pPr>
      <w:r w:rsidRPr="00711A9A">
        <w:rPr>
          <w:rFonts w:ascii="Times New Roman" w:hAnsi="Times New Roman" w:cs="Times New Roman"/>
        </w:rPr>
        <w:t>Different geographical regions utilize competing physical connectors, forcing network operators to support multiple standards:</w:t>
      </w:r>
      <w:r w:rsidRPr="00711A9A">
        <w:rPr>
          <w:rFonts w:ascii="Times New Roman" w:hAnsi="Times New Roman" w:cs="Times New Roman"/>
        </w:rPr>
        <w:br/>
        <w:t>• CCS1 / CCS2 (Combined Charging System): Standard connector type in North America (CCS1) and Europe (CCS2), combining AC pins with high-power DC pins.</w:t>
      </w:r>
      <w:r w:rsidRPr="00711A9A">
        <w:rPr>
          <w:rFonts w:ascii="Times New Roman" w:hAnsi="Times New Roman" w:cs="Times New Roman"/>
        </w:rPr>
        <w:br/>
        <w:t>• CHAdeMO: Historical standard in Japan, featuring bidirectional energy flow capabilities (V2G).</w:t>
      </w:r>
      <w:r w:rsidRPr="00711A9A">
        <w:rPr>
          <w:rFonts w:ascii="Times New Roman" w:hAnsi="Times New Roman" w:cs="Times New Roman"/>
        </w:rPr>
        <w:br/>
        <w:t>• NACS (North American Charging Standard / J3400): Tesla proprietary design, now standardized for all major manufacturers in North America.</w:t>
      </w:r>
    </w:p>
    <w:p w14:paraId="3CB18588"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015C752C"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2: Operational Pain Points of Modern Charging Networks</w:t>
      </w:r>
    </w:p>
    <w:p w14:paraId="5307C664"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Managing a distributed charging network involves severe real-time constraints. Existing networks suffer from major pain points that directly impact operator profit margins and customer retention.</w:t>
      </w:r>
    </w:p>
    <w:p w14:paraId="7C6A4DF4" w14:textId="77777777" w:rsidR="00716790" w:rsidRDefault="00716790">
      <w:pPr>
        <w:pStyle w:val="Heading2"/>
        <w:spacing w:before="240" w:after="120"/>
        <w:rPr>
          <w:rFonts w:ascii="Times New Roman" w:hAnsi="Times New Roman" w:cs="Times New Roman"/>
          <w:color w:val="000000" w:themeColor="text1"/>
          <w:sz w:val="28"/>
        </w:rPr>
      </w:pPr>
    </w:p>
    <w:p w14:paraId="6C52C703" w14:textId="7A03BCAE"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Underutilization vs. Congestion Mismatch</w:t>
      </w:r>
    </w:p>
    <w:p w14:paraId="3EA9BDD8" w14:textId="77777777" w:rsidR="008247C0" w:rsidRPr="00716790" w:rsidRDefault="00000000" w:rsidP="00716790">
      <w:pPr>
        <w:jc w:val="both"/>
        <w:rPr>
          <w:rFonts w:ascii="Times New Roman" w:hAnsi="Times New Roman" w:cs="Times New Roman"/>
          <w:color w:val="000000" w:themeColor="text1"/>
          <w:sz w:val="24"/>
          <w:szCs w:val="24"/>
        </w:rPr>
      </w:pPr>
      <w:r w:rsidRPr="00716790">
        <w:rPr>
          <w:rFonts w:ascii="Times New Roman" w:hAnsi="Times New Roman" w:cs="Times New Roman"/>
          <w:color w:val="000000" w:themeColor="text1"/>
          <w:sz w:val="24"/>
          <w:szCs w:val="24"/>
        </w:rPr>
        <w:t>Due to static directory listings and lack of real-time route integration, operators face localized anomalies where highway fast chargers have long queues while adjacent business park chargers sit empty. This mismatch increases waiting times and reduces total network monetization rates.</w:t>
      </w:r>
    </w:p>
    <w:p w14:paraId="63A2DCF6" w14:textId="77777777" w:rsidR="00716790" w:rsidRDefault="00716790">
      <w:pPr>
        <w:pStyle w:val="Heading2"/>
        <w:spacing w:before="240" w:after="120"/>
        <w:rPr>
          <w:rFonts w:ascii="Times New Roman" w:hAnsi="Times New Roman" w:cs="Times New Roman"/>
          <w:color w:val="000000" w:themeColor="text1"/>
          <w:sz w:val="28"/>
        </w:rPr>
      </w:pPr>
    </w:p>
    <w:p w14:paraId="10E4D5C6" w14:textId="701152D0"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Substation Grid Stress and Bottlenecks</w:t>
      </w:r>
    </w:p>
    <w:p w14:paraId="35E9B94A" w14:textId="2E5F5494"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DC Fast Chargers draw massive currents. Simultaneous charging of multiple commercial EVs (trucks, buses) can exceed local grid capabilities. Without active load balancing, these spikes trigger circuit breakers, knocking entire stations offline and causing local grid instability.</w:t>
      </w:r>
    </w:p>
    <w:p w14:paraId="1D12AA05" w14:textId="77777777" w:rsidR="00716790" w:rsidRPr="00711A9A" w:rsidRDefault="00716790">
      <w:pPr>
        <w:rPr>
          <w:rFonts w:ascii="Times New Roman" w:hAnsi="Times New Roman" w:cs="Times New Roman"/>
        </w:rPr>
      </w:pPr>
    </w:p>
    <w:p w14:paraId="627613BD"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Diagnostics Gaps &amp; Broken Charger Isolation</w:t>
      </w:r>
    </w:p>
    <w:p w14:paraId="66E01AEA"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A major customer frustration is arriving at a station to find the charger connector broken or showing software faults. In standard operations, fault logs are checked manually, or operators wait for a customer ticket. This leads to long downtimes and increases maintenance dispatch overhead.</w:t>
      </w:r>
    </w:p>
    <w:p w14:paraId="3E757A5E"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3BE44F8D"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3: Platform Architecture &amp; Decoupled State Coordination</w:t>
      </w:r>
    </w:p>
    <w:p w14:paraId="40CCA12D"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VoltFlow OS is designed to overcome network inefficiencies through an event-driven, decoupled architectural blueprint. By splitting duties between frontend presentation, REST command interfaces, and an in-memory telemetry simulator, the platform maintains low latency and high availability.</w:t>
      </w:r>
    </w:p>
    <w:p w14:paraId="055003BB"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Decoupled Functional Modules</w:t>
      </w:r>
    </w:p>
    <w:p w14:paraId="69ABE23D"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 User Presentation Layer: Scaffolds a React client via Vite, serving dynamic views (Dashboard, SVG map, load profiles, alert rosters). This layer holds WebSocket sockets that parse state updates.</w:t>
      </w:r>
      <w:r w:rsidRPr="00716790">
        <w:rPr>
          <w:rFonts w:ascii="Times New Roman" w:hAnsi="Times New Roman" w:cs="Times New Roman"/>
          <w:sz w:val="24"/>
          <w:szCs w:val="24"/>
        </w:rPr>
        <w:br/>
        <w:t>• System REST API Gateway: Node.js Express server handling command traffic (plugging in a virtual car, forcing sensor faults, dispatching field crew).</w:t>
      </w:r>
      <w:r w:rsidRPr="00716790">
        <w:rPr>
          <w:rFonts w:ascii="Times New Roman" w:hAnsi="Times New Roman" w:cs="Times New Roman"/>
          <w:sz w:val="24"/>
          <w:szCs w:val="24"/>
        </w:rPr>
        <w:br/>
        <w:t>• IoT State Machine Core: The simulation engine. It evaluates state logic, calculates battery charging speeds, scales load shedding, and updates operational parameters.</w:t>
      </w:r>
    </w:p>
    <w:p w14:paraId="02133F0A"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Real-Time Event Loop and Messaging Sequence</w:t>
      </w:r>
    </w:p>
    <w:p w14:paraId="3766264B"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1. Real-time events originate from physical devices or the simulator (e.g. EV socket connected).</w:t>
      </w:r>
      <w:r w:rsidRPr="00716790">
        <w:rPr>
          <w:rFonts w:ascii="Times New Roman" w:hAnsi="Times New Roman" w:cs="Times New Roman"/>
          <w:sz w:val="24"/>
          <w:szCs w:val="24"/>
        </w:rPr>
        <w:br/>
        <w:t>2. The simulator processes the event, updating local parameters in memory.</w:t>
      </w:r>
      <w:r w:rsidRPr="00716790">
        <w:rPr>
          <w:rFonts w:ascii="Times New Roman" w:hAnsi="Times New Roman" w:cs="Times New Roman"/>
          <w:sz w:val="24"/>
          <w:szCs w:val="24"/>
        </w:rPr>
        <w:br/>
        <w:t>3. Upon state alteration, the simulator triggers the WebSocket server, which serializes the new state into a JSON update frame.</w:t>
      </w:r>
      <w:r w:rsidRPr="00716790">
        <w:rPr>
          <w:rFonts w:ascii="Times New Roman" w:hAnsi="Times New Roman" w:cs="Times New Roman"/>
          <w:sz w:val="24"/>
          <w:szCs w:val="24"/>
        </w:rPr>
        <w:br/>
        <w:t>4. Connected web clients receive the WebSocket frame, performing virtual DOM updates to refresh telemetry widgets immediately.</w:t>
      </w:r>
    </w:p>
    <w:p w14:paraId="64D7E5E9"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499C043F"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4: Backend Node.js/Express System Configuration</w:t>
      </w:r>
    </w:p>
    <w:p w14:paraId="015BAE3F" w14:textId="77777777" w:rsidR="008247C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The Node.js platform serves as the central API gateway and IoT state machine. The server relies on Express for REST route handling and standard CORS configurations, allowing web clients to communicate securely.</w:t>
      </w:r>
    </w:p>
    <w:p w14:paraId="3DC1ABB7" w14:textId="77777777" w:rsidR="00716790" w:rsidRPr="00716790" w:rsidRDefault="00716790" w:rsidP="00716790">
      <w:pPr>
        <w:jc w:val="both"/>
        <w:rPr>
          <w:rFonts w:ascii="Times New Roman" w:hAnsi="Times New Roman" w:cs="Times New Roman"/>
          <w:sz w:val="24"/>
          <w:szCs w:val="24"/>
        </w:rPr>
      </w:pPr>
    </w:p>
    <w:p w14:paraId="353853B2"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Service Dependencies</w:t>
      </w:r>
    </w:p>
    <w:p w14:paraId="4CEF9EF8" w14:textId="77777777" w:rsidR="008247C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 Express: HTTP server framework chosen for its light footprint and clean controller patterns.</w:t>
      </w:r>
      <w:r w:rsidRPr="00716790">
        <w:rPr>
          <w:rFonts w:ascii="Times New Roman" w:hAnsi="Times New Roman" w:cs="Times New Roman"/>
          <w:sz w:val="24"/>
          <w:szCs w:val="24"/>
        </w:rPr>
        <w:br/>
        <w:t>• Cors: Configured with standard origin white-lists to permit local development client access.</w:t>
      </w:r>
      <w:r w:rsidRPr="00716790">
        <w:rPr>
          <w:rFonts w:ascii="Times New Roman" w:hAnsi="Times New Roman" w:cs="Times New Roman"/>
          <w:sz w:val="24"/>
          <w:szCs w:val="24"/>
        </w:rPr>
        <w:br/>
        <w:t>• Ws (WebSocket Server): Native WebSocket package implementation to avoid heavy dependency bloat.</w:t>
      </w:r>
      <w:r w:rsidRPr="00716790">
        <w:rPr>
          <w:rFonts w:ascii="Times New Roman" w:hAnsi="Times New Roman" w:cs="Times New Roman"/>
          <w:sz w:val="24"/>
          <w:szCs w:val="24"/>
        </w:rPr>
        <w:br/>
        <w:t>• Nodemon: Dev-dependency to monitor code modifications and restart processes automatically.</w:t>
      </w:r>
    </w:p>
    <w:p w14:paraId="37E5C6B9" w14:textId="77777777" w:rsidR="00716790" w:rsidRPr="00716790" w:rsidRDefault="00716790" w:rsidP="00716790">
      <w:pPr>
        <w:jc w:val="both"/>
        <w:rPr>
          <w:rFonts w:ascii="Times New Roman" w:hAnsi="Times New Roman" w:cs="Times New Roman"/>
          <w:sz w:val="24"/>
          <w:szCs w:val="24"/>
        </w:rPr>
      </w:pPr>
    </w:p>
    <w:p w14:paraId="1FB26421"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Backend Project Layout</w:t>
      </w:r>
    </w:p>
    <w:p w14:paraId="19B8017C"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The backend is structured for clear separation of concerns:</w:t>
      </w:r>
      <w:r w:rsidRPr="00716790">
        <w:rPr>
          <w:rFonts w:ascii="Times New Roman" w:hAnsi="Times New Roman" w:cs="Times New Roman"/>
          <w:sz w:val="24"/>
          <w:szCs w:val="24"/>
        </w:rPr>
        <w:br/>
        <w:t>• package.json: Controls scripts, imports, and metadata configurations.</w:t>
      </w:r>
      <w:r w:rsidRPr="00716790">
        <w:rPr>
          <w:rFonts w:ascii="Times New Roman" w:hAnsi="Times New Roman" w:cs="Times New Roman"/>
          <w:sz w:val="24"/>
          <w:szCs w:val="24"/>
        </w:rPr>
        <w:br/>
        <w:t>• server.js: Entry script. Binds HTTP and WS layers, sets up API controllers, and hooks the simulation update emitter.</w:t>
      </w:r>
      <w:r w:rsidRPr="00716790">
        <w:rPr>
          <w:rFonts w:ascii="Times New Roman" w:hAnsi="Times New Roman" w:cs="Times New Roman"/>
          <w:sz w:val="24"/>
          <w:szCs w:val="24"/>
        </w:rPr>
        <w:br/>
        <w:t>• simulator.js: Core module holding the simulator class, tracking active stations, chargers, alerts, and technicians.</w:t>
      </w:r>
    </w:p>
    <w:p w14:paraId="431DAE11"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64AB889B"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5: WebSocket Real-Time Telemetry Event Transmission</w:t>
      </w:r>
    </w:p>
    <w:p w14:paraId="23A4989F" w14:textId="77777777" w:rsidR="008247C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Standard polling methods (repeatedly sending GET requests) create severe network overhead and delay incident notifications. VoltFlow OS uses WebSockets to establish persistent bidirectional connections.</w:t>
      </w:r>
    </w:p>
    <w:p w14:paraId="3DCBF9C7" w14:textId="77777777" w:rsidR="00716790" w:rsidRPr="00716790" w:rsidRDefault="00716790" w:rsidP="00716790">
      <w:pPr>
        <w:jc w:val="both"/>
        <w:rPr>
          <w:rFonts w:ascii="Times New Roman" w:hAnsi="Times New Roman" w:cs="Times New Roman"/>
          <w:sz w:val="24"/>
          <w:szCs w:val="24"/>
        </w:rPr>
      </w:pPr>
    </w:p>
    <w:p w14:paraId="7C7FDE54"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WebSocket Connection Lifecycle</w:t>
      </w:r>
    </w:p>
    <w:p w14:paraId="50814329" w14:textId="77777777" w:rsidR="008247C0" w:rsidRDefault="00000000" w:rsidP="00716790">
      <w:pPr>
        <w:jc w:val="both"/>
        <w:rPr>
          <w:rFonts w:ascii="Times New Roman" w:hAnsi="Times New Roman" w:cs="Times New Roman"/>
        </w:rPr>
      </w:pPr>
      <w:r w:rsidRPr="00711A9A">
        <w:rPr>
          <w:rFonts w:ascii="Times New Roman" w:hAnsi="Times New Roman" w:cs="Times New Roman"/>
        </w:rPr>
        <w:t>• Client Handshake: The React browser client issues an HTTP Upgrade header request to 'ws://localhost:5000'.</w:t>
      </w:r>
      <w:r w:rsidRPr="00711A9A">
        <w:rPr>
          <w:rFonts w:ascii="Times New Roman" w:hAnsi="Times New Roman" w:cs="Times New Roman"/>
        </w:rPr>
        <w:br/>
        <w:t>• Server Initial (INIT) Pushes: The server accepts the socket, saves it to an active connection list, and pushes a complete state packet. This ensures the client displays realistic telemetry immediately upon page load.</w:t>
      </w:r>
      <w:r w:rsidRPr="00711A9A">
        <w:rPr>
          <w:rFonts w:ascii="Times New Roman" w:hAnsi="Times New Roman" w:cs="Times New Roman"/>
        </w:rPr>
        <w:br/>
        <w:t>• Telemetry Broadcasting: Every 3 seconds, as the simulator updates active charging data, the server broadcasts a serialized JSON update packet to all active connections.</w:t>
      </w:r>
    </w:p>
    <w:p w14:paraId="2F588695" w14:textId="77777777" w:rsidR="00716790" w:rsidRPr="00711A9A" w:rsidRDefault="00716790" w:rsidP="00716790">
      <w:pPr>
        <w:jc w:val="both"/>
        <w:rPr>
          <w:rFonts w:ascii="Times New Roman" w:hAnsi="Times New Roman" w:cs="Times New Roman"/>
        </w:rPr>
      </w:pPr>
    </w:p>
    <w:p w14:paraId="09FA6579"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JSON Message Frame Structures</w:t>
      </w:r>
    </w:p>
    <w:p w14:paraId="661383CF" w14:textId="7F89B6AD" w:rsidR="008247C0" w:rsidRPr="00711A9A" w:rsidRDefault="00000000" w:rsidP="00716790">
      <w:pPr>
        <w:rPr>
          <w:rFonts w:ascii="Times New Roman" w:hAnsi="Times New Roman" w:cs="Times New Roman"/>
        </w:rPr>
      </w:pPr>
      <w:r w:rsidRPr="00711A9A">
        <w:rPr>
          <w:rFonts w:ascii="Times New Roman" w:hAnsi="Times New Roman" w:cs="Times New Roman"/>
        </w:rPr>
        <w:t>1. INIT Payload: Contains complete structures for 'stations', 'alerts', 'technicians', 'gridAlertsActive', and historical 'history' data</w:t>
      </w:r>
      <w:r w:rsidR="00716790">
        <w:rPr>
          <w:rFonts w:ascii="Times New Roman" w:hAnsi="Times New Roman" w:cs="Times New Roman"/>
        </w:rPr>
        <w:t xml:space="preserve"> </w:t>
      </w:r>
      <w:r w:rsidRPr="00711A9A">
        <w:rPr>
          <w:rFonts w:ascii="Times New Roman" w:hAnsi="Times New Roman" w:cs="Times New Roman"/>
        </w:rPr>
        <w:t>points.</w:t>
      </w:r>
      <w:r w:rsidRPr="00711A9A">
        <w:rPr>
          <w:rFonts w:ascii="Times New Roman" w:hAnsi="Times New Roman" w:cs="Times New Roman"/>
        </w:rPr>
        <w:br/>
        <w:t>2. UPDATE Payload: Minimizes network bandwidth by transmitting only updated arrays, allowing clients to re-render UI elements cleanly.</w:t>
      </w:r>
    </w:p>
    <w:p w14:paraId="15B48686"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499992DA"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6: IoT Simulator Core State Engine Implementation</w:t>
      </w:r>
    </w:p>
    <w:p w14:paraId="23A39CAC" w14:textId="77777777" w:rsidR="008247C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The simulation engine represents the heartbeat of the VoltFlow OS backend. It maintains a state machine tracking charger sockets, grid thresholds, and technician coordinates.</w:t>
      </w:r>
    </w:p>
    <w:p w14:paraId="62313F13" w14:textId="77777777" w:rsidR="00716790" w:rsidRPr="00716790" w:rsidRDefault="00716790" w:rsidP="00716790">
      <w:pPr>
        <w:jc w:val="both"/>
        <w:rPr>
          <w:rFonts w:ascii="Times New Roman" w:hAnsi="Times New Roman" w:cs="Times New Roman"/>
          <w:sz w:val="24"/>
          <w:szCs w:val="24"/>
        </w:rPr>
      </w:pPr>
    </w:p>
    <w:p w14:paraId="56BE4667"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Simulation Tick Mechanics</w:t>
      </w:r>
    </w:p>
    <w:p w14:paraId="5C9FC80A" w14:textId="77777777" w:rsidR="008247C0" w:rsidRDefault="00000000" w:rsidP="00716790">
      <w:pPr>
        <w:rPr>
          <w:rFonts w:ascii="Times New Roman" w:hAnsi="Times New Roman" w:cs="Times New Roman"/>
          <w:sz w:val="24"/>
          <w:szCs w:val="24"/>
        </w:rPr>
      </w:pPr>
      <w:r w:rsidRPr="00716790">
        <w:rPr>
          <w:rFonts w:ascii="Times New Roman" w:hAnsi="Times New Roman" w:cs="Times New Roman"/>
          <w:sz w:val="24"/>
          <w:szCs w:val="24"/>
        </w:rPr>
        <w:t>The simulator executes its tick function every 3 seconds, representing a fast-forward '1-minute' interval for charging calculations. During each tick, the simulator executes four sequential tasks:</w:t>
      </w:r>
      <w:r w:rsidRPr="00716790">
        <w:rPr>
          <w:rFonts w:ascii="Times New Roman" w:hAnsi="Times New Roman" w:cs="Times New Roman"/>
          <w:sz w:val="24"/>
          <w:szCs w:val="24"/>
        </w:rPr>
        <w:br/>
        <w:t>1. Update Active Sessions: Increments vehicle battery levels, calculates power curves, and updates billing metrics.</w:t>
      </w:r>
      <w:r w:rsidRPr="00716790">
        <w:rPr>
          <w:rFonts w:ascii="Times New Roman" w:hAnsi="Times New Roman" w:cs="Times New Roman"/>
          <w:sz w:val="24"/>
          <w:szCs w:val="24"/>
        </w:rPr>
        <w:br/>
        <w:t>2. Simulate Vehicle Arrivals: Simulates an EV plugging in at an available charger bay based on a probability threshold.</w:t>
      </w:r>
      <w:r w:rsidRPr="00716790">
        <w:rPr>
          <w:rFonts w:ascii="Times New Roman" w:hAnsi="Times New Roman" w:cs="Times New Roman"/>
          <w:sz w:val="24"/>
          <w:szCs w:val="24"/>
        </w:rPr>
        <w:br/>
        <w:t>3. Apply Load Balancing: Adjusts power draw levels at each charger to remain within safe grid capacity limits.</w:t>
      </w:r>
      <w:r w:rsidRPr="00716790">
        <w:rPr>
          <w:rFonts w:ascii="Times New Roman" w:hAnsi="Times New Roman" w:cs="Times New Roman"/>
          <w:sz w:val="24"/>
          <w:szCs w:val="24"/>
        </w:rPr>
        <w:br/>
        <w:t>4. Inject Faults: Generates random hardware anomalies on active chargers to test diagnostics logic.</w:t>
      </w:r>
    </w:p>
    <w:p w14:paraId="0127A550" w14:textId="77777777" w:rsidR="00716790" w:rsidRPr="00716790" w:rsidRDefault="00716790" w:rsidP="00716790">
      <w:pPr>
        <w:rPr>
          <w:rFonts w:ascii="Times New Roman" w:hAnsi="Times New Roman" w:cs="Times New Roman"/>
          <w:sz w:val="24"/>
          <w:szCs w:val="24"/>
        </w:rPr>
      </w:pPr>
    </w:p>
    <w:p w14:paraId="78CA13AD"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Telemetry Fields &amp; Data Structures</w:t>
      </w:r>
    </w:p>
    <w:p w14:paraId="7B61D133" w14:textId="77777777" w:rsidR="008247C0" w:rsidRPr="00711A9A" w:rsidRDefault="00000000">
      <w:pPr>
        <w:rPr>
          <w:rFonts w:ascii="Times New Roman" w:hAnsi="Times New Roman" w:cs="Times New Roman"/>
        </w:rPr>
      </w:pPr>
      <w:r w:rsidRPr="00711A9A">
        <w:rPr>
          <w:rFonts w:ascii="Times New Roman" w:hAnsi="Times New Roman" w:cs="Times New Roman"/>
        </w:rPr>
        <w:t>Each charger socket tracks the following telemetry parameters:</w:t>
      </w:r>
      <w:r w:rsidRPr="00711A9A">
        <w:rPr>
          <w:rFonts w:ascii="Times New Roman" w:hAnsi="Times New Roman" w:cs="Times New Roman"/>
        </w:rPr>
        <w:br/>
        <w:t>• status: Available, Charging, Maintenance, or Offline.</w:t>
      </w:r>
      <w:r w:rsidRPr="00711A9A">
        <w:rPr>
          <w:rFonts w:ascii="Times New Roman" w:hAnsi="Times New Roman" w:cs="Times New Roman"/>
        </w:rPr>
        <w:br/>
        <w:t>• session: Holds data when active, including vehicle model, battery capacity (kWh), current State of Charge (SoC), target SoC, power draw rate (kW), total energy delivered, and accrued cost.</w:t>
      </w:r>
    </w:p>
    <w:p w14:paraId="72A38D62"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0773CC2F"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7: Lithium-Ion Battery Charging Physics &amp; SoC Curves</w:t>
      </w:r>
    </w:p>
    <w:p w14:paraId="006CE9FD" w14:textId="77777777" w:rsidR="008247C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EV batteries rely on lithium-ion chemistry, which behaves non-linearly under high-power charging. The simulator implements these physics to model realistic charging behaviors.</w:t>
      </w:r>
    </w:p>
    <w:p w14:paraId="1A25D450" w14:textId="77777777" w:rsidR="00716790" w:rsidRPr="00711A9A" w:rsidRDefault="00716790" w:rsidP="00716790">
      <w:pPr>
        <w:jc w:val="both"/>
        <w:rPr>
          <w:rFonts w:ascii="Times New Roman" w:hAnsi="Times New Roman" w:cs="Times New Roman"/>
        </w:rPr>
      </w:pPr>
    </w:p>
    <w:p w14:paraId="6D594A40"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Lithium-Ion Charging Stages</w:t>
      </w:r>
    </w:p>
    <w:p w14:paraId="15827410" w14:textId="77777777" w:rsidR="008247C0" w:rsidRDefault="00000000">
      <w:pPr>
        <w:rPr>
          <w:rFonts w:ascii="Times New Roman" w:hAnsi="Times New Roman" w:cs="Times New Roman"/>
          <w:sz w:val="24"/>
          <w:szCs w:val="24"/>
        </w:rPr>
      </w:pPr>
      <w:r w:rsidRPr="00716790">
        <w:rPr>
          <w:rFonts w:ascii="Times New Roman" w:hAnsi="Times New Roman" w:cs="Times New Roman"/>
          <w:sz w:val="24"/>
          <w:szCs w:val="24"/>
        </w:rPr>
        <w:t>Lithium batteries utilize a Constant Current / Constant Voltage (CC/CV) charging profile:</w:t>
      </w:r>
      <w:r w:rsidRPr="00716790">
        <w:rPr>
          <w:rFonts w:ascii="Times New Roman" w:hAnsi="Times New Roman" w:cs="Times New Roman"/>
          <w:sz w:val="24"/>
          <w:szCs w:val="24"/>
        </w:rPr>
        <w:br/>
        <w:t>• Constant Current (CC) Stage: At lower SoC levels, the charger delivers maximum current, resulting in a linear increase in battery voltage.</w:t>
      </w:r>
      <w:r w:rsidRPr="00716790">
        <w:rPr>
          <w:rFonts w:ascii="Times New Roman" w:hAnsi="Times New Roman" w:cs="Times New Roman"/>
          <w:sz w:val="24"/>
          <w:szCs w:val="24"/>
        </w:rPr>
        <w:br/>
        <w:t>• Constant Voltage (CV) Stage: As battery cell voltage nears maximum limits (around 80% SoC), the charger maintains voltage while current decreases to protect the cell layers from degradation.</w:t>
      </w:r>
    </w:p>
    <w:p w14:paraId="2C7BFFCA" w14:textId="77777777" w:rsidR="00716790" w:rsidRPr="00716790" w:rsidRDefault="00716790">
      <w:pPr>
        <w:rPr>
          <w:rFonts w:ascii="Times New Roman" w:hAnsi="Times New Roman" w:cs="Times New Roman"/>
          <w:sz w:val="24"/>
          <w:szCs w:val="24"/>
        </w:rPr>
      </w:pPr>
    </w:p>
    <w:p w14:paraId="48AB3DBD"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Charging Rate Tapering Simulation Formula</w:t>
      </w:r>
    </w:p>
    <w:p w14:paraId="6C6C50C7" w14:textId="77777777" w:rsidR="008247C0" w:rsidRPr="00716790" w:rsidRDefault="00000000">
      <w:pPr>
        <w:rPr>
          <w:rFonts w:ascii="Times New Roman" w:hAnsi="Times New Roman" w:cs="Times New Roman"/>
          <w:sz w:val="24"/>
          <w:szCs w:val="24"/>
        </w:rPr>
      </w:pPr>
      <w:r w:rsidRPr="00716790">
        <w:rPr>
          <w:rFonts w:ascii="Times New Roman" w:hAnsi="Times New Roman" w:cs="Times New Roman"/>
          <w:sz w:val="24"/>
          <w:szCs w:val="24"/>
        </w:rPr>
        <w:t>To mimic this behavior, the simulator calculates charging rates dynamically. Below 80% SoC, the charger delivers maximum power. Above 80% SoC, output is throttled proportionally:</w:t>
      </w:r>
      <w:r w:rsidRPr="00716790">
        <w:rPr>
          <w:rFonts w:ascii="Times New Roman" w:hAnsi="Times New Roman" w:cs="Times New Roman"/>
          <w:sz w:val="24"/>
          <w:szCs w:val="24"/>
        </w:rPr>
        <w:br/>
        <w:t>P_current = P_max * ((100 - SoC) / 20). If the calculated value drops below 7kW, the simulator maintains a 7kW trickle charge. This provides drivers with accurate time-to-complete estimates.</w:t>
      </w:r>
    </w:p>
    <w:p w14:paraId="1263C953"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192F1F57"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8: REST Controller API Integration Matrix</w:t>
      </w:r>
    </w:p>
    <w:p w14:paraId="3FD20A32"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The Express server exposes REST endpoints to coordinate operational commands and update the central simulation state. This chapter outlines the interface parameters.</w:t>
      </w:r>
    </w:p>
    <w:p w14:paraId="1E1BE7D2" w14:textId="77777777" w:rsidR="00D05A43" w:rsidRPr="00D05A43" w:rsidRDefault="00D05A43" w:rsidP="00D05A43">
      <w:pPr>
        <w:jc w:val="both"/>
        <w:rPr>
          <w:rFonts w:ascii="Times New Roman" w:hAnsi="Times New Roman" w:cs="Times New Roman"/>
          <w:sz w:val="24"/>
          <w:szCs w:val="24"/>
        </w:rPr>
      </w:pPr>
    </w:p>
    <w:p w14:paraId="77DE05D7"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Endpoint Routes and Controllers</w:t>
      </w:r>
    </w:p>
    <w:tbl>
      <w:tblPr>
        <w:tblW w:w="0" w:type="auto"/>
        <w:jc w:val="center"/>
        <w:tblLook w:val="04A0" w:firstRow="1" w:lastRow="0" w:firstColumn="1" w:lastColumn="0" w:noHBand="0" w:noVBand="1"/>
      </w:tblPr>
      <w:tblGrid>
        <w:gridCol w:w="2340"/>
        <w:gridCol w:w="2597"/>
        <w:gridCol w:w="2340"/>
        <w:gridCol w:w="2340"/>
      </w:tblGrid>
      <w:tr w:rsidR="008247C0" w:rsidRPr="00711A9A" w14:paraId="36462EE4" w14:textId="77777777">
        <w:trPr>
          <w:jc w:val="center"/>
        </w:trPr>
        <w:tc>
          <w:tcPr>
            <w:tcW w:w="2340" w:type="dxa"/>
            <w:shd w:val="clear" w:color="auto" w:fill="0891B2"/>
            <w:tcMar>
              <w:top w:w="120" w:type="dxa"/>
              <w:left w:w="150" w:type="dxa"/>
              <w:bottom w:w="120" w:type="dxa"/>
              <w:right w:w="150" w:type="dxa"/>
            </w:tcMar>
          </w:tcPr>
          <w:p w14:paraId="1B92F59B" w14:textId="77777777" w:rsidR="008247C0" w:rsidRPr="00D05A43" w:rsidRDefault="00000000">
            <w:pPr>
              <w:rPr>
                <w:rFonts w:ascii="Times New Roman" w:hAnsi="Times New Roman" w:cs="Times New Roman"/>
              </w:rPr>
            </w:pPr>
            <w:r w:rsidRPr="00D05A43">
              <w:rPr>
                <w:rFonts w:ascii="Times New Roman" w:hAnsi="Times New Roman" w:cs="Times New Roman"/>
                <w:b/>
                <w:color w:val="FFFFFF"/>
              </w:rPr>
              <w:t>Method</w:t>
            </w:r>
          </w:p>
        </w:tc>
        <w:tc>
          <w:tcPr>
            <w:tcW w:w="2340" w:type="dxa"/>
            <w:shd w:val="clear" w:color="auto" w:fill="0891B2"/>
            <w:tcMar>
              <w:top w:w="120" w:type="dxa"/>
              <w:left w:w="150" w:type="dxa"/>
              <w:bottom w:w="120" w:type="dxa"/>
              <w:right w:w="150" w:type="dxa"/>
            </w:tcMar>
          </w:tcPr>
          <w:p w14:paraId="6FE4EF62" w14:textId="77777777" w:rsidR="008247C0" w:rsidRPr="00D05A43" w:rsidRDefault="00000000">
            <w:pPr>
              <w:rPr>
                <w:rFonts w:ascii="Times New Roman" w:hAnsi="Times New Roman" w:cs="Times New Roman"/>
              </w:rPr>
            </w:pPr>
            <w:r w:rsidRPr="00D05A43">
              <w:rPr>
                <w:rFonts w:ascii="Times New Roman" w:hAnsi="Times New Roman" w:cs="Times New Roman"/>
                <w:b/>
                <w:color w:val="FFFFFF"/>
              </w:rPr>
              <w:t>API Endpoint Route</w:t>
            </w:r>
          </w:p>
        </w:tc>
        <w:tc>
          <w:tcPr>
            <w:tcW w:w="2340" w:type="dxa"/>
            <w:shd w:val="clear" w:color="auto" w:fill="0891B2"/>
            <w:tcMar>
              <w:top w:w="120" w:type="dxa"/>
              <w:left w:w="150" w:type="dxa"/>
              <w:bottom w:w="120" w:type="dxa"/>
              <w:right w:w="150" w:type="dxa"/>
            </w:tcMar>
          </w:tcPr>
          <w:p w14:paraId="3CC065A8" w14:textId="77777777" w:rsidR="008247C0" w:rsidRPr="00D05A43" w:rsidRDefault="00000000">
            <w:pPr>
              <w:rPr>
                <w:rFonts w:ascii="Times New Roman" w:hAnsi="Times New Roman" w:cs="Times New Roman"/>
              </w:rPr>
            </w:pPr>
            <w:r w:rsidRPr="00D05A43">
              <w:rPr>
                <w:rFonts w:ascii="Times New Roman" w:hAnsi="Times New Roman" w:cs="Times New Roman"/>
                <w:b/>
                <w:color w:val="FFFFFF"/>
              </w:rPr>
              <w:t>Payload Requirements</w:t>
            </w:r>
          </w:p>
        </w:tc>
        <w:tc>
          <w:tcPr>
            <w:tcW w:w="2340" w:type="dxa"/>
            <w:shd w:val="clear" w:color="auto" w:fill="0891B2"/>
            <w:tcMar>
              <w:top w:w="120" w:type="dxa"/>
              <w:left w:w="150" w:type="dxa"/>
              <w:bottom w:w="120" w:type="dxa"/>
              <w:right w:w="150" w:type="dxa"/>
            </w:tcMar>
          </w:tcPr>
          <w:p w14:paraId="3C08BCF7" w14:textId="77777777" w:rsidR="008247C0" w:rsidRPr="00711A9A" w:rsidRDefault="00000000">
            <w:pPr>
              <w:rPr>
                <w:rFonts w:ascii="Times New Roman" w:hAnsi="Times New Roman" w:cs="Times New Roman"/>
              </w:rPr>
            </w:pPr>
            <w:r w:rsidRPr="00D05A43">
              <w:rPr>
                <w:rFonts w:ascii="Times New Roman" w:hAnsi="Times New Roman" w:cs="Times New Roman"/>
                <w:b/>
                <w:color w:val="FFFFFF"/>
              </w:rPr>
              <w:t>Operational Result</w:t>
            </w:r>
          </w:p>
        </w:tc>
      </w:tr>
      <w:tr w:rsidR="008247C0" w:rsidRPr="00711A9A" w14:paraId="0A703788" w14:textId="77777777">
        <w:trPr>
          <w:jc w:val="center"/>
        </w:trPr>
        <w:tc>
          <w:tcPr>
            <w:tcW w:w="2340" w:type="dxa"/>
            <w:tcMar>
              <w:top w:w="100" w:type="dxa"/>
              <w:left w:w="150" w:type="dxa"/>
              <w:bottom w:w="100" w:type="dxa"/>
              <w:right w:w="150" w:type="dxa"/>
            </w:tcMar>
          </w:tcPr>
          <w:p w14:paraId="3D81AE87" w14:textId="77777777" w:rsidR="008247C0" w:rsidRPr="00711A9A" w:rsidRDefault="00000000">
            <w:pPr>
              <w:rPr>
                <w:rFonts w:ascii="Times New Roman" w:hAnsi="Times New Roman" w:cs="Times New Roman"/>
              </w:rPr>
            </w:pPr>
            <w:r w:rsidRPr="00711A9A">
              <w:rPr>
                <w:rFonts w:ascii="Times New Roman" w:hAnsi="Times New Roman" w:cs="Times New Roman"/>
              </w:rPr>
              <w:t>GET</w:t>
            </w:r>
          </w:p>
        </w:tc>
        <w:tc>
          <w:tcPr>
            <w:tcW w:w="2340" w:type="dxa"/>
            <w:tcMar>
              <w:top w:w="100" w:type="dxa"/>
              <w:left w:w="150" w:type="dxa"/>
              <w:bottom w:w="100" w:type="dxa"/>
              <w:right w:w="150" w:type="dxa"/>
            </w:tcMar>
          </w:tcPr>
          <w:p w14:paraId="331158BF" w14:textId="77777777" w:rsidR="008247C0" w:rsidRPr="00711A9A" w:rsidRDefault="00000000">
            <w:pPr>
              <w:rPr>
                <w:rFonts w:ascii="Times New Roman" w:hAnsi="Times New Roman" w:cs="Times New Roman"/>
              </w:rPr>
            </w:pPr>
            <w:r w:rsidRPr="00711A9A">
              <w:rPr>
                <w:rFonts w:ascii="Times New Roman" w:hAnsi="Times New Roman" w:cs="Times New Roman"/>
              </w:rPr>
              <w:t>/api/stations</w:t>
            </w:r>
          </w:p>
        </w:tc>
        <w:tc>
          <w:tcPr>
            <w:tcW w:w="2340" w:type="dxa"/>
            <w:tcMar>
              <w:top w:w="100" w:type="dxa"/>
              <w:left w:w="150" w:type="dxa"/>
              <w:bottom w:w="100" w:type="dxa"/>
              <w:right w:w="150" w:type="dxa"/>
            </w:tcMar>
          </w:tcPr>
          <w:p w14:paraId="3B8659D9" w14:textId="77777777" w:rsidR="008247C0" w:rsidRPr="00711A9A" w:rsidRDefault="00000000">
            <w:pPr>
              <w:rPr>
                <w:rFonts w:ascii="Times New Roman" w:hAnsi="Times New Roman" w:cs="Times New Roman"/>
              </w:rPr>
            </w:pPr>
            <w:r w:rsidRPr="00711A9A">
              <w:rPr>
                <w:rFonts w:ascii="Times New Roman" w:hAnsi="Times New Roman" w:cs="Times New Roman"/>
              </w:rPr>
              <w:t>None</w:t>
            </w:r>
          </w:p>
        </w:tc>
        <w:tc>
          <w:tcPr>
            <w:tcW w:w="2340" w:type="dxa"/>
            <w:tcMar>
              <w:top w:w="100" w:type="dxa"/>
              <w:left w:w="150" w:type="dxa"/>
              <w:bottom w:w="100" w:type="dxa"/>
              <w:right w:w="150" w:type="dxa"/>
            </w:tcMar>
          </w:tcPr>
          <w:p w14:paraId="2C31B818" w14:textId="77777777" w:rsidR="008247C0" w:rsidRPr="00711A9A" w:rsidRDefault="00000000">
            <w:pPr>
              <w:rPr>
                <w:rFonts w:ascii="Times New Roman" w:hAnsi="Times New Roman" w:cs="Times New Roman"/>
              </w:rPr>
            </w:pPr>
            <w:r w:rsidRPr="00711A9A">
              <w:rPr>
                <w:rFonts w:ascii="Times New Roman" w:hAnsi="Times New Roman" w:cs="Times New Roman"/>
              </w:rPr>
              <w:t>Returns active station and socket telemetry arrays</w:t>
            </w:r>
          </w:p>
        </w:tc>
      </w:tr>
      <w:tr w:rsidR="008247C0" w:rsidRPr="00711A9A" w14:paraId="24D35CE6" w14:textId="77777777">
        <w:trPr>
          <w:jc w:val="center"/>
        </w:trPr>
        <w:tc>
          <w:tcPr>
            <w:tcW w:w="2340" w:type="dxa"/>
            <w:shd w:val="clear" w:color="auto" w:fill="F8FAFC"/>
            <w:tcMar>
              <w:top w:w="100" w:type="dxa"/>
              <w:left w:w="150" w:type="dxa"/>
              <w:bottom w:w="100" w:type="dxa"/>
              <w:right w:w="150" w:type="dxa"/>
            </w:tcMar>
          </w:tcPr>
          <w:p w14:paraId="0E0F0279" w14:textId="77777777" w:rsidR="008247C0" w:rsidRPr="00711A9A" w:rsidRDefault="00000000">
            <w:pPr>
              <w:rPr>
                <w:rFonts w:ascii="Times New Roman" w:hAnsi="Times New Roman" w:cs="Times New Roman"/>
              </w:rPr>
            </w:pPr>
            <w:r w:rsidRPr="00711A9A">
              <w:rPr>
                <w:rFonts w:ascii="Times New Roman" w:hAnsi="Times New Roman" w:cs="Times New Roman"/>
              </w:rPr>
              <w:t>GET</w:t>
            </w:r>
          </w:p>
        </w:tc>
        <w:tc>
          <w:tcPr>
            <w:tcW w:w="2340" w:type="dxa"/>
            <w:shd w:val="clear" w:color="auto" w:fill="F8FAFC"/>
            <w:tcMar>
              <w:top w:w="100" w:type="dxa"/>
              <w:left w:w="150" w:type="dxa"/>
              <w:bottom w:w="100" w:type="dxa"/>
              <w:right w:w="150" w:type="dxa"/>
            </w:tcMar>
          </w:tcPr>
          <w:p w14:paraId="70DE99EC" w14:textId="77777777" w:rsidR="008247C0" w:rsidRPr="00711A9A" w:rsidRDefault="00000000">
            <w:pPr>
              <w:rPr>
                <w:rFonts w:ascii="Times New Roman" w:hAnsi="Times New Roman" w:cs="Times New Roman"/>
              </w:rPr>
            </w:pPr>
            <w:r w:rsidRPr="00711A9A">
              <w:rPr>
                <w:rFonts w:ascii="Times New Roman" w:hAnsi="Times New Roman" w:cs="Times New Roman"/>
              </w:rPr>
              <w:t>/api/analytics</w:t>
            </w:r>
          </w:p>
        </w:tc>
        <w:tc>
          <w:tcPr>
            <w:tcW w:w="2340" w:type="dxa"/>
            <w:shd w:val="clear" w:color="auto" w:fill="F8FAFC"/>
            <w:tcMar>
              <w:top w:w="100" w:type="dxa"/>
              <w:left w:w="150" w:type="dxa"/>
              <w:bottom w:w="100" w:type="dxa"/>
              <w:right w:w="150" w:type="dxa"/>
            </w:tcMar>
          </w:tcPr>
          <w:p w14:paraId="26C3D4E4" w14:textId="77777777" w:rsidR="008247C0" w:rsidRPr="00711A9A" w:rsidRDefault="00000000">
            <w:pPr>
              <w:rPr>
                <w:rFonts w:ascii="Times New Roman" w:hAnsi="Times New Roman" w:cs="Times New Roman"/>
              </w:rPr>
            </w:pPr>
            <w:r w:rsidRPr="00711A9A">
              <w:rPr>
                <w:rFonts w:ascii="Times New Roman" w:hAnsi="Times New Roman" w:cs="Times New Roman"/>
              </w:rPr>
              <w:t>None</w:t>
            </w:r>
          </w:p>
        </w:tc>
        <w:tc>
          <w:tcPr>
            <w:tcW w:w="2340" w:type="dxa"/>
            <w:shd w:val="clear" w:color="auto" w:fill="F8FAFC"/>
            <w:tcMar>
              <w:top w:w="100" w:type="dxa"/>
              <w:left w:w="150" w:type="dxa"/>
              <w:bottom w:w="100" w:type="dxa"/>
              <w:right w:w="150" w:type="dxa"/>
            </w:tcMar>
          </w:tcPr>
          <w:p w14:paraId="41CB06DE" w14:textId="77777777" w:rsidR="008247C0" w:rsidRPr="00711A9A" w:rsidRDefault="00000000">
            <w:pPr>
              <w:rPr>
                <w:rFonts w:ascii="Times New Roman" w:hAnsi="Times New Roman" w:cs="Times New Roman"/>
              </w:rPr>
            </w:pPr>
            <w:r w:rsidRPr="00711A9A">
              <w:rPr>
                <w:rFonts w:ascii="Times New Roman" w:hAnsi="Times New Roman" w:cs="Times New Roman"/>
              </w:rPr>
              <w:t>Returns historical and forecasted demand logs</w:t>
            </w:r>
          </w:p>
        </w:tc>
      </w:tr>
      <w:tr w:rsidR="008247C0" w:rsidRPr="00711A9A" w14:paraId="4A96CD3D" w14:textId="77777777">
        <w:trPr>
          <w:jc w:val="center"/>
        </w:trPr>
        <w:tc>
          <w:tcPr>
            <w:tcW w:w="2340" w:type="dxa"/>
            <w:tcMar>
              <w:top w:w="100" w:type="dxa"/>
              <w:left w:w="150" w:type="dxa"/>
              <w:bottom w:w="100" w:type="dxa"/>
              <w:right w:w="150" w:type="dxa"/>
            </w:tcMar>
          </w:tcPr>
          <w:p w14:paraId="5B9FACC2" w14:textId="77777777" w:rsidR="008247C0" w:rsidRPr="00711A9A" w:rsidRDefault="00000000">
            <w:pPr>
              <w:rPr>
                <w:rFonts w:ascii="Times New Roman" w:hAnsi="Times New Roman" w:cs="Times New Roman"/>
              </w:rPr>
            </w:pPr>
            <w:r w:rsidRPr="00711A9A">
              <w:rPr>
                <w:rFonts w:ascii="Times New Roman" w:hAnsi="Times New Roman" w:cs="Times New Roman"/>
              </w:rPr>
              <w:t>POST</w:t>
            </w:r>
          </w:p>
        </w:tc>
        <w:tc>
          <w:tcPr>
            <w:tcW w:w="2340" w:type="dxa"/>
            <w:tcMar>
              <w:top w:w="100" w:type="dxa"/>
              <w:left w:w="150" w:type="dxa"/>
              <w:bottom w:w="100" w:type="dxa"/>
              <w:right w:w="150" w:type="dxa"/>
            </w:tcMar>
          </w:tcPr>
          <w:p w14:paraId="17B37A14" w14:textId="77777777" w:rsidR="008247C0" w:rsidRPr="00711A9A" w:rsidRDefault="00000000">
            <w:pPr>
              <w:rPr>
                <w:rFonts w:ascii="Times New Roman" w:hAnsi="Times New Roman" w:cs="Times New Roman"/>
              </w:rPr>
            </w:pPr>
            <w:r w:rsidRPr="00711A9A">
              <w:rPr>
                <w:rFonts w:ascii="Times New Roman" w:hAnsi="Times New Roman" w:cs="Times New Roman"/>
              </w:rPr>
              <w:t>/api/maintenance/dispatch</w:t>
            </w:r>
          </w:p>
        </w:tc>
        <w:tc>
          <w:tcPr>
            <w:tcW w:w="2340" w:type="dxa"/>
            <w:tcMar>
              <w:top w:w="100" w:type="dxa"/>
              <w:left w:w="150" w:type="dxa"/>
              <w:bottom w:w="100" w:type="dxa"/>
              <w:right w:w="150" w:type="dxa"/>
            </w:tcMar>
          </w:tcPr>
          <w:p w14:paraId="5B5EFE72" w14:textId="77777777" w:rsidR="008247C0" w:rsidRPr="00711A9A" w:rsidRDefault="00000000">
            <w:pPr>
              <w:rPr>
                <w:rFonts w:ascii="Times New Roman" w:hAnsi="Times New Roman" w:cs="Times New Roman"/>
              </w:rPr>
            </w:pPr>
            <w:r w:rsidRPr="00711A9A">
              <w:rPr>
                <w:rFonts w:ascii="Times New Roman" w:hAnsi="Times New Roman" w:cs="Times New Roman"/>
              </w:rPr>
              <w:t>alertId, technicianId</w:t>
            </w:r>
          </w:p>
        </w:tc>
        <w:tc>
          <w:tcPr>
            <w:tcW w:w="2340" w:type="dxa"/>
            <w:tcMar>
              <w:top w:w="100" w:type="dxa"/>
              <w:left w:w="150" w:type="dxa"/>
              <w:bottom w:w="100" w:type="dxa"/>
              <w:right w:w="150" w:type="dxa"/>
            </w:tcMar>
          </w:tcPr>
          <w:p w14:paraId="6654498E" w14:textId="77777777" w:rsidR="008247C0" w:rsidRPr="00711A9A" w:rsidRDefault="00000000">
            <w:pPr>
              <w:rPr>
                <w:rFonts w:ascii="Times New Roman" w:hAnsi="Times New Roman" w:cs="Times New Roman"/>
              </w:rPr>
            </w:pPr>
            <w:r w:rsidRPr="00711A9A">
              <w:rPr>
                <w:rFonts w:ascii="Times New Roman" w:hAnsi="Times New Roman" w:cs="Times New Roman"/>
              </w:rPr>
              <w:t>Assigns technician to fix a faulty charger</w:t>
            </w:r>
          </w:p>
        </w:tc>
      </w:tr>
      <w:tr w:rsidR="008247C0" w:rsidRPr="00711A9A" w14:paraId="570D7586" w14:textId="77777777">
        <w:trPr>
          <w:jc w:val="center"/>
        </w:trPr>
        <w:tc>
          <w:tcPr>
            <w:tcW w:w="2340" w:type="dxa"/>
            <w:shd w:val="clear" w:color="auto" w:fill="F8FAFC"/>
            <w:tcMar>
              <w:top w:w="100" w:type="dxa"/>
              <w:left w:w="150" w:type="dxa"/>
              <w:bottom w:w="100" w:type="dxa"/>
              <w:right w:w="150" w:type="dxa"/>
            </w:tcMar>
          </w:tcPr>
          <w:p w14:paraId="164C7248" w14:textId="77777777" w:rsidR="008247C0" w:rsidRPr="00711A9A" w:rsidRDefault="00000000">
            <w:pPr>
              <w:rPr>
                <w:rFonts w:ascii="Times New Roman" w:hAnsi="Times New Roman" w:cs="Times New Roman"/>
              </w:rPr>
            </w:pPr>
            <w:r w:rsidRPr="00711A9A">
              <w:rPr>
                <w:rFonts w:ascii="Times New Roman" w:hAnsi="Times New Roman" w:cs="Times New Roman"/>
              </w:rPr>
              <w:t>POST</w:t>
            </w:r>
          </w:p>
        </w:tc>
        <w:tc>
          <w:tcPr>
            <w:tcW w:w="2340" w:type="dxa"/>
            <w:shd w:val="clear" w:color="auto" w:fill="F8FAFC"/>
            <w:tcMar>
              <w:top w:w="100" w:type="dxa"/>
              <w:left w:w="150" w:type="dxa"/>
              <w:bottom w:w="100" w:type="dxa"/>
              <w:right w:w="150" w:type="dxa"/>
            </w:tcMar>
          </w:tcPr>
          <w:p w14:paraId="0DC8F4D3" w14:textId="77777777" w:rsidR="008247C0" w:rsidRPr="00711A9A" w:rsidRDefault="00000000">
            <w:pPr>
              <w:rPr>
                <w:rFonts w:ascii="Times New Roman" w:hAnsi="Times New Roman" w:cs="Times New Roman"/>
              </w:rPr>
            </w:pPr>
            <w:r w:rsidRPr="00711A9A">
              <w:rPr>
                <w:rFonts w:ascii="Times New Roman" w:hAnsi="Times New Roman" w:cs="Times New Roman"/>
              </w:rPr>
              <w:t>/api/iot/trigger-fault</w:t>
            </w:r>
          </w:p>
        </w:tc>
        <w:tc>
          <w:tcPr>
            <w:tcW w:w="2340" w:type="dxa"/>
            <w:shd w:val="clear" w:color="auto" w:fill="F8FAFC"/>
            <w:tcMar>
              <w:top w:w="100" w:type="dxa"/>
              <w:left w:w="150" w:type="dxa"/>
              <w:bottom w:w="100" w:type="dxa"/>
              <w:right w:w="150" w:type="dxa"/>
            </w:tcMar>
          </w:tcPr>
          <w:p w14:paraId="7164ECC2" w14:textId="77777777" w:rsidR="008247C0" w:rsidRPr="00711A9A" w:rsidRDefault="00000000">
            <w:pPr>
              <w:rPr>
                <w:rFonts w:ascii="Times New Roman" w:hAnsi="Times New Roman" w:cs="Times New Roman"/>
              </w:rPr>
            </w:pPr>
            <w:r w:rsidRPr="00711A9A">
              <w:rPr>
                <w:rFonts w:ascii="Times New Roman" w:hAnsi="Times New Roman" w:cs="Times New Roman"/>
              </w:rPr>
              <w:t>stationId, chargerId, reason</w:t>
            </w:r>
          </w:p>
        </w:tc>
        <w:tc>
          <w:tcPr>
            <w:tcW w:w="2340" w:type="dxa"/>
            <w:shd w:val="clear" w:color="auto" w:fill="F8FAFC"/>
            <w:tcMar>
              <w:top w:w="100" w:type="dxa"/>
              <w:left w:w="150" w:type="dxa"/>
              <w:bottom w:w="100" w:type="dxa"/>
              <w:right w:w="150" w:type="dxa"/>
            </w:tcMar>
          </w:tcPr>
          <w:p w14:paraId="47DBD1D3" w14:textId="77777777" w:rsidR="008247C0" w:rsidRPr="00711A9A" w:rsidRDefault="00000000">
            <w:pPr>
              <w:rPr>
                <w:rFonts w:ascii="Times New Roman" w:hAnsi="Times New Roman" w:cs="Times New Roman"/>
              </w:rPr>
            </w:pPr>
            <w:r w:rsidRPr="00711A9A">
              <w:rPr>
                <w:rFonts w:ascii="Times New Roman" w:hAnsi="Times New Roman" w:cs="Times New Roman"/>
              </w:rPr>
              <w:t>Generates manual hardware fault alert</w:t>
            </w:r>
          </w:p>
        </w:tc>
      </w:tr>
      <w:tr w:rsidR="008247C0" w:rsidRPr="00711A9A" w14:paraId="4A71205F" w14:textId="77777777">
        <w:trPr>
          <w:jc w:val="center"/>
        </w:trPr>
        <w:tc>
          <w:tcPr>
            <w:tcW w:w="2340" w:type="dxa"/>
            <w:tcMar>
              <w:top w:w="100" w:type="dxa"/>
              <w:left w:w="150" w:type="dxa"/>
              <w:bottom w:w="100" w:type="dxa"/>
              <w:right w:w="150" w:type="dxa"/>
            </w:tcMar>
          </w:tcPr>
          <w:p w14:paraId="3A6288C5" w14:textId="77777777" w:rsidR="008247C0" w:rsidRPr="00711A9A" w:rsidRDefault="00000000">
            <w:pPr>
              <w:rPr>
                <w:rFonts w:ascii="Times New Roman" w:hAnsi="Times New Roman" w:cs="Times New Roman"/>
              </w:rPr>
            </w:pPr>
            <w:r w:rsidRPr="00711A9A">
              <w:rPr>
                <w:rFonts w:ascii="Times New Roman" w:hAnsi="Times New Roman" w:cs="Times New Roman"/>
              </w:rPr>
              <w:t>POST</w:t>
            </w:r>
          </w:p>
        </w:tc>
        <w:tc>
          <w:tcPr>
            <w:tcW w:w="2340" w:type="dxa"/>
            <w:tcMar>
              <w:top w:w="100" w:type="dxa"/>
              <w:left w:w="150" w:type="dxa"/>
              <w:bottom w:w="100" w:type="dxa"/>
              <w:right w:w="150" w:type="dxa"/>
            </w:tcMar>
          </w:tcPr>
          <w:p w14:paraId="7125C767" w14:textId="77777777" w:rsidR="008247C0" w:rsidRPr="00711A9A" w:rsidRDefault="00000000">
            <w:pPr>
              <w:rPr>
                <w:rFonts w:ascii="Times New Roman" w:hAnsi="Times New Roman" w:cs="Times New Roman"/>
              </w:rPr>
            </w:pPr>
            <w:r w:rsidRPr="00711A9A">
              <w:rPr>
                <w:rFonts w:ascii="Times New Roman" w:hAnsi="Times New Roman" w:cs="Times New Roman"/>
              </w:rPr>
              <w:t>/api/iot/clear-fault</w:t>
            </w:r>
          </w:p>
        </w:tc>
        <w:tc>
          <w:tcPr>
            <w:tcW w:w="2340" w:type="dxa"/>
            <w:tcMar>
              <w:top w:w="100" w:type="dxa"/>
              <w:left w:w="150" w:type="dxa"/>
              <w:bottom w:w="100" w:type="dxa"/>
              <w:right w:w="150" w:type="dxa"/>
            </w:tcMar>
          </w:tcPr>
          <w:p w14:paraId="515FB274" w14:textId="77777777" w:rsidR="008247C0" w:rsidRPr="00711A9A" w:rsidRDefault="00000000">
            <w:pPr>
              <w:rPr>
                <w:rFonts w:ascii="Times New Roman" w:hAnsi="Times New Roman" w:cs="Times New Roman"/>
              </w:rPr>
            </w:pPr>
            <w:r w:rsidRPr="00711A9A">
              <w:rPr>
                <w:rFonts w:ascii="Times New Roman" w:hAnsi="Times New Roman" w:cs="Times New Roman"/>
              </w:rPr>
              <w:t>stationId, chargerId</w:t>
            </w:r>
          </w:p>
        </w:tc>
        <w:tc>
          <w:tcPr>
            <w:tcW w:w="2340" w:type="dxa"/>
            <w:tcMar>
              <w:top w:w="100" w:type="dxa"/>
              <w:left w:w="150" w:type="dxa"/>
              <w:bottom w:w="100" w:type="dxa"/>
              <w:right w:w="150" w:type="dxa"/>
            </w:tcMar>
          </w:tcPr>
          <w:p w14:paraId="5F4DE5AE" w14:textId="77777777" w:rsidR="008247C0" w:rsidRPr="00711A9A" w:rsidRDefault="00000000">
            <w:pPr>
              <w:rPr>
                <w:rFonts w:ascii="Times New Roman" w:hAnsi="Times New Roman" w:cs="Times New Roman"/>
              </w:rPr>
            </w:pPr>
            <w:r w:rsidRPr="00711A9A">
              <w:rPr>
                <w:rFonts w:ascii="Times New Roman" w:hAnsi="Times New Roman" w:cs="Times New Roman"/>
              </w:rPr>
              <w:t>Clears hardware fault manually</w:t>
            </w:r>
          </w:p>
        </w:tc>
      </w:tr>
      <w:tr w:rsidR="008247C0" w:rsidRPr="00711A9A" w14:paraId="585E6D4A" w14:textId="77777777">
        <w:trPr>
          <w:jc w:val="center"/>
        </w:trPr>
        <w:tc>
          <w:tcPr>
            <w:tcW w:w="2340" w:type="dxa"/>
            <w:shd w:val="clear" w:color="auto" w:fill="F8FAFC"/>
            <w:tcMar>
              <w:top w:w="100" w:type="dxa"/>
              <w:left w:w="150" w:type="dxa"/>
              <w:bottom w:w="100" w:type="dxa"/>
              <w:right w:w="150" w:type="dxa"/>
            </w:tcMar>
          </w:tcPr>
          <w:p w14:paraId="70F3C662" w14:textId="77777777" w:rsidR="008247C0" w:rsidRPr="00711A9A" w:rsidRDefault="00000000">
            <w:pPr>
              <w:rPr>
                <w:rFonts w:ascii="Times New Roman" w:hAnsi="Times New Roman" w:cs="Times New Roman"/>
              </w:rPr>
            </w:pPr>
            <w:r w:rsidRPr="00711A9A">
              <w:rPr>
                <w:rFonts w:ascii="Times New Roman" w:hAnsi="Times New Roman" w:cs="Times New Roman"/>
              </w:rPr>
              <w:t>POST</w:t>
            </w:r>
          </w:p>
        </w:tc>
        <w:tc>
          <w:tcPr>
            <w:tcW w:w="2340" w:type="dxa"/>
            <w:shd w:val="clear" w:color="auto" w:fill="F8FAFC"/>
            <w:tcMar>
              <w:top w:w="100" w:type="dxa"/>
              <w:left w:w="150" w:type="dxa"/>
              <w:bottom w:w="100" w:type="dxa"/>
              <w:right w:w="150" w:type="dxa"/>
            </w:tcMar>
          </w:tcPr>
          <w:p w14:paraId="530E90B1" w14:textId="77777777" w:rsidR="008247C0" w:rsidRPr="00711A9A" w:rsidRDefault="00000000">
            <w:pPr>
              <w:rPr>
                <w:rFonts w:ascii="Times New Roman" w:hAnsi="Times New Roman" w:cs="Times New Roman"/>
              </w:rPr>
            </w:pPr>
            <w:r w:rsidRPr="00711A9A">
              <w:rPr>
                <w:rFonts w:ascii="Times New Roman" w:hAnsi="Times New Roman" w:cs="Times New Roman"/>
              </w:rPr>
              <w:t>/api/iot/simulate-arrival</w:t>
            </w:r>
          </w:p>
        </w:tc>
        <w:tc>
          <w:tcPr>
            <w:tcW w:w="2340" w:type="dxa"/>
            <w:shd w:val="clear" w:color="auto" w:fill="F8FAFC"/>
            <w:tcMar>
              <w:top w:w="100" w:type="dxa"/>
              <w:left w:w="150" w:type="dxa"/>
              <w:bottom w:w="100" w:type="dxa"/>
              <w:right w:w="150" w:type="dxa"/>
            </w:tcMar>
          </w:tcPr>
          <w:p w14:paraId="70D1B023" w14:textId="77777777" w:rsidR="008247C0" w:rsidRPr="00711A9A" w:rsidRDefault="00000000">
            <w:pPr>
              <w:rPr>
                <w:rFonts w:ascii="Times New Roman" w:hAnsi="Times New Roman" w:cs="Times New Roman"/>
              </w:rPr>
            </w:pPr>
            <w:r w:rsidRPr="00711A9A">
              <w:rPr>
                <w:rFonts w:ascii="Times New Roman" w:hAnsi="Times New Roman" w:cs="Times New Roman"/>
              </w:rPr>
              <w:t>stationId, chargerId, vehicleName, capacity</w:t>
            </w:r>
          </w:p>
        </w:tc>
        <w:tc>
          <w:tcPr>
            <w:tcW w:w="2340" w:type="dxa"/>
            <w:shd w:val="clear" w:color="auto" w:fill="F8FAFC"/>
            <w:tcMar>
              <w:top w:w="100" w:type="dxa"/>
              <w:left w:w="150" w:type="dxa"/>
              <w:bottom w:w="100" w:type="dxa"/>
              <w:right w:w="150" w:type="dxa"/>
            </w:tcMar>
          </w:tcPr>
          <w:p w14:paraId="375F26C0" w14:textId="77777777" w:rsidR="008247C0" w:rsidRPr="00711A9A" w:rsidRDefault="00000000">
            <w:pPr>
              <w:rPr>
                <w:rFonts w:ascii="Times New Roman" w:hAnsi="Times New Roman" w:cs="Times New Roman"/>
              </w:rPr>
            </w:pPr>
            <w:r w:rsidRPr="00711A9A">
              <w:rPr>
                <w:rFonts w:ascii="Times New Roman" w:hAnsi="Times New Roman" w:cs="Times New Roman"/>
              </w:rPr>
              <w:t>Simulates custom EV arrival</w:t>
            </w:r>
          </w:p>
        </w:tc>
      </w:tr>
      <w:tr w:rsidR="008247C0" w:rsidRPr="00711A9A" w14:paraId="374B422C" w14:textId="77777777">
        <w:trPr>
          <w:jc w:val="center"/>
        </w:trPr>
        <w:tc>
          <w:tcPr>
            <w:tcW w:w="2340" w:type="dxa"/>
            <w:tcMar>
              <w:top w:w="100" w:type="dxa"/>
              <w:left w:w="150" w:type="dxa"/>
              <w:bottom w:w="100" w:type="dxa"/>
              <w:right w:w="150" w:type="dxa"/>
            </w:tcMar>
          </w:tcPr>
          <w:p w14:paraId="39938C0C" w14:textId="77777777" w:rsidR="008247C0" w:rsidRPr="00711A9A" w:rsidRDefault="00000000">
            <w:pPr>
              <w:rPr>
                <w:rFonts w:ascii="Times New Roman" w:hAnsi="Times New Roman" w:cs="Times New Roman"/>
              </w:rPr>
            </w:pPr>
            <w:r w:rsidRPr="00711A9A">
              <w:rPr>
                <w:rFonts w:ascii="Times New Roman" w:hAnsi="Times New Roman" w:cs="Times New Roman"/>
              </w:rPr>
              <w:t>POST</w:t>
            </w:r>
          </w:p>
        </w:tc>
        <w:tc>
          <w:tcPr>
            <w:tcW w:w="2340" w:type="dxa"/>
            <w:tcMar>
              <w:top w:w="100" w:type="dxa"/>
              <w:left w:w="150" w:type="dxa"/>
              <w:bottom w:w="100" w:type="dxa"/>
              <w:right w:w="150" w:type="dxa"/>
            </w:tcMar>
          </w:tcPr>
          <w:p w14:paraId="6C706BDE" w14:textId="77777777" w:rsidR="008247C0" w:rsidRPr="00711A9A" w:rsidRDefault="00000000">
            <w:pPr>
              <w:rPr>
                <w:rFonts w:ascii="Times New Roman" w:hAnsi="Times New Roman" w:cs="Times New Roman"/>
              </w:rPr>
            </w:pPr>
            <w:r w:rsidRPr="00711A9A">
              <w:rPr>
                <w:rFonts w:ascii="Times New Roman" w:hAnsi="Times New Roman" w:cs="Times New Roman"/>
              </w:rPr>
              <w:t>/api/iot/toggle-grid-spike</w:t>
            </w:r>
          </w:p>
        </w:tc>
        <w:tc>
          <w:tcPr>
            <w:tcW w:w="2340" w:type="dxa"/>
            <w:tcMar>
              <w:top w:w="100" w:type="dxa"/>
              <w:left w:w="150" w:type="dxa"/>
              <w:bottom w:w="100" w:type="dxa"/>
              <w:right w:w="150" w:type="dxa"/>
            </w:tcMar>
          </w:tcPr>
          <w:p w14:paraId="2FE716BD" w14:textId="77777777" w:rsidR="008247C0" w:rsidRPr="00711A9A" w:rsidRDefault="00000000">
            <w:pPr>
              <w:rPr>
                <w:rFonts w:ascii="Times New Roman" w:hAnsi="Times New Roman" w:cs="Times New Roman"/>
              </w:rPr>
            </w:pPr>
            <w:r w:rsidRPr="00711A9A">
              <w:rPr>
                <w:rFonts w:ascii="Times New Roman" w:hAnsi="Times New Roman" w:cs="Times New Roman"/>
              </w:rPr>
              <w:t>None</w:t>
            </w:r>
          </w:p>
        </w:tc>
        <w:tc>
          <w:tcPr>
            <w:tcW w:w="2340" w:type="dxa"/>
            <w:tcMar>
              <w:top w:w="100" w:type="dxa"/>
              <w:left w:w="150" w:type="dxa"/>
              <w:bottom w:w="100" w:type="dxa"/>
              <w:right w:w="150" w:type="dxa"/>
            </w:tcMar>
          </w:tcPr>
          <w:p w14:paraId="4F602A80" w14:textId="77777777" w:rsidR="008247C0" w:rsidRPr="00711A9A" w:rsidRDefault="00000000">
            <w:pPr>
              <w:rPr>
                <w:rFonts w:ascii="Times New Roman" w:hAnsi="Times New Roman" w:cs="Times New Roman"/>
              </w:rPr>
            </w:pPr>
            <w:r w:rsidRPr="00711A9A">
              <w:rPr>
                <w:rFonts w:ascii="Times New Roman" w:hAnsi="Times New Roman" w:cs="Times New Roman"/>
              </w:rPr>
              <w:t>Toggles system-wide peak load throttling</w:t>
            </w:r>
          </w:p>
        </w:tc>
      </w:tr>
    </w:tbl>
    <w:p w14:paraId="5D366B5F"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0BC2101B"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9: Smart Grid Integration &amp; Local Substation Capacity</w:t>
      </w:r>
    </w:p>
    <w:p w14:paraId="2EF08133"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Connecting high-power chargers to the power grid requires coordination with substation capacities. VoltFlow OS monitors local grid load in real time, preventing transformer overloads during peak periods.</w:t>
      </w:r>
    </w:p>
    <w:p w14:paraId="74B41786" w14:textId="77777777" w:rsidR="00D05A43" w:rsidRPr="00D05A43" w:rsidRDefault="00D05A43" w:rsidP="00D05A43">
      <w:pPr>
        <w:jc w:val="both"/>
        <w:rPr>
          <w:rFonts w:ascii="Times New Roman" w:hAnsi="Times New Roman" w:cs="Times New Roman"/>
          <w:sz w:val="24"/>
          <w:szCs w:val="24"/>
        </w:rPr>
      </w:pPr>
    </w:p>
    <w:p w14:paraId="5B994D81"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Grid Interface Challenges</w:t>
      </w:r>
    </w:p>
    <w:p w14:paraId="233F2EBF"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Substations convert high-voltage transmission power to local distribution voltages. When multiple high-power chargers run at maximum rates, the total demand can exceed transformer limits. Without active management, these surges can trip substation breakers, causing local power outages.</w:t>
      </w:r>
    </w:p>
    <w:p w14:paraId="7B62A592" w14:textId="77777777" w:rsidR="00D05A43" w:rsidRPr="00D05A43" w:rsidRDefault="00D05A43" w:rsidP="00D05A43">
      <w:pPr>
        <w:jc w:val="both"/>
        <w:rPr>
          <w:rFonts w:ascii="Times New Roman" w:hAnsi="Times New Roman" w:cs="Times New Roman"/>
          <w:sz w:val="24"/>
          <w:szCs w:val="24"/>
        </w:rPr>
      </w:pPr>
    </w:p>
    <w:p w14:paraId="49F129E8"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Substation Load Modeling</w:t>
      </w:r>
    </w:p>
    <w:p w14:paraId="43E17EED" w14:textId="77777777" w:rsidR="008247C0" w:rsidRPr="00D05A43"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VoltFlow OS tracks total power consumption (kW) across all active chargers. The platform compares current load against maximum substation thresholds (e.g. 3,300kW grid limit). This allows the system to predict capacity bottlenecks before they cause grid faults.</w:t>
      </w:r>
    </w:p>
    <w:p w14:paraId="3CCF152D"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6F6C3955"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10: Active Load-Shedding &amp; Grid Peak Throttling Algorithm</w:t>
      </w:r>
    </w:p>
    <w:p w14:paraId="25E077DA" w14:textId="77777777" w:rsidR="008247C0" w:rsidRPr="00D05A43"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To protect substations during peak demand periods, VoltFlow OS implements an automated Active Load-Shedding algorithm. The backend throttles charger power outputs dynamically to maintain safe grid draw.</w:t>
      </w:r>
    </w:p>
    <w:p w14:paraId="7DA04FE0" w14:textId="77777777" w:rsidR="00D05A43" w:rsidRDefault="00D05A43">
      <w:pPr>
        <w:pStyle w:val="Heading2"/>
        <w:spacing w:before="240" w:after="120"/>
        <w:rPr>
          <w:rFonts w:ascii="Times New Roman" w:hAnsi="Times New Roman" w:cs="Times New Roman"/>
          <w:color w:val="000000" w:themeColor="text1"/>
          <w:sz w:val="28"/>
        </w:rPr>
      </w:pPr>
    </w:p>
    <w:p w14:paraId="2F62B758" w14:textId="3E19C4D1"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Proportional Throttling Logic</w:t>
      </w:r>
    </w:p>
    <w:p w14:paraId="792079F1"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During peak grid alerts (such as neighborhood demand spikes or generator maintenance), the system initiates load shedding. The backend caps each fast charger output to 30kW max, reducing grid draw while keeping chargers active.</w:t>
      </w:r>
    </w:p>
    <w:p w14:paraId="2010C31C" w14:textId="77777777" w:rsidR="00D05A43" w:rsidRPr="00D05A43" w:rsidRDefault="00D05A43" w:rsidP="00D05A43">
      <w:pPr>
        <w:jc w:val="both"/>
        <w:rPr>
          <w:rFonts w:ascii="Times New Roman" w:hAnsi="Times New Roman" w:cs="Times New Roman"/>
          <w:sz w:val="24"/>
          <w:szCs w:val="24"/>
        </w:rPr>
      </w:pPr>
    </w:p>
    <w:p w14:paraId="6DF2FD9F"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Grid Overload Math Model</w:t>
      </w:r>
    </w:p>
    <w:p w14:paraId="1DF8AC55" w14:textId="77777777" w:rsidR="008247C0" w:rsidRPr="00D05A43"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Let the capacity of the station substation be P_cap, and the active demand from N chargers be P_dem. If P_dem &gt; P_cap, the system calculates the scaling factor f = P_cap / P_dem. Each charger's output P_i is throttled to: P_i_throttled = f * P_i.</w:t>
      </w:r>
      <w:r w:rsidRPr="00D05A43">
        <w:rPr>
          <w:rFonts w:ascii="Times New Roman" w:hAnsi="Times New Roman" w:cs="Times New Roman"/>
          <w:sz w:val="24"/>
          <w:szCs w:val="24"/>
        </w:rPr>
        <w:br/>
        <w:t>VoltFlow OS uses a system-wide cap during load-shedding alerts: P_i_throttled = min(P_i, 30kW). This cap is immediately pushed to the client and highlighted with dashboard warning alerts.</w:t>
      </w:r>
    </w:p>
    <w:p w14:paraId="67F7FE2F"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2FDF51F4"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11: Hardware Sensor Failure Simulation Logic</w:t>
      </w:r>
    </w:p>
    <w:p w14:paraId="2557C14E"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High-voltage chargers contain numerous sensors monitoring temperature, connection status, and rectifiers. VoltFlow OS simulates these sensor inputs to test diagnostics and dispatch workflows.</w:t>
      </w:r>
    </w:p>
    <w:p w14:paraId="50A4D344" w14:textId="77777777" w:rsidR="00D05A43" w:rsidRPr="00711A9A" w:rsidRDefault="00D05A43" w:rsidP="00D05A43">
      <w:pPr>
        <w:jc w:val="both"/>
        <w:rPr>
          <w:rFonts w:ascii="Times New Roman" w:hAnsi="Times New Roman" w:cs="Times New Roman"/>
        </w:rPr>
      </w:pPr>
    </w:p>
    <w:p w14:paraId="329F81A3" w14:textId="77777777" w:rsidR="008247C0" w:rsidRPr="00D05A43" w:rsidRDefault="00000000" w:rsidP="00D05A43">
      <w:pPr>
        <w:pStyle w:val="Heading2"/>
        <w:spacing w:before="240" w:after="120"/>
        <w:jc w:val="both"/>
        <w:rPr>
          <w:rFonts w:ascii="Times New Roman" w:hAnsi="Times New Roman" w:cs="Times New Roman"/>
          <w:color w:val="000000" w:themeColor="text1"/>
        </w:rPr>
      </w:pPr>
      <w:r w:rsidRPr="00D05A43">
        <w:rPr>
          <w:rFonts w:ascii="Times New Roman" w:hAnsi="Times New Roman" w:cs="Times New Roman"/>
          <w:color w:val="000000" w:themeColor="text1"/>
          <w:sz w:val="28"/>
        </w:rPr>
        <w:t>Common Failure Modes</w:t>
      </w:r>
    </w:p>
    <w:p w14:paraId="2C3D1BD0" w14:textId="77777777" w:rsidR="008247C0" w:rsidRDefault="00000000" w:rsidP="00D05A43">
      <w:pPr>
        <w:rPr>
          <w:rFonts w:ascii="Times New Roman" w:hAnsi="Times New Roman" w:cs="Times New Roman"/>
        </w:rPr>
      </w:pPr>
      <w:r w:rsidRPr="00711A9A">
        <w:rPr>
          <w:rFonts w:ascii="Times New Roman" w:hAnsi="Times New Roman" w:cs="Times New Roman"/>
        </w:rPr>
        <w:t>• Connector Lock Failure: Indicates the plug failed to lock securely to the vehicle port, preventing charging initiation.</w:t>
      </w:r>
      <w:r w:rsidRPr="00711A9A">
        <w:rPr>
          <w:rFonts w:ascii="Times New Roman" w:hAnsi="Times New Roman" w:cs="Times New Roman"/>
        </w:rPr>
        <w:br/>
        <w:t>• Temperature Overload: Signifies thermal sensors exceeded safe operating thresholds (e.g. above 85°C), requiring emergency shutdown.</w:t>
      </w:r>
      <w:r w:rsidRPr="00711A9A">
        <w:rPr>
          <w:rFonts w:ascii="Times New Roman" w:hAnsi="Times New Roman" w:cs="Times New Roman"/>
        </w:rPr>
        <w:br/>
        <w:t>• Power Converter Failure: Represents physical component malfunctions within the cabinet rectifier.</w:t>
      </w:r>
    </w:p>
    <w:p w14:paraId="545FC118" w14:textId="77777777" w:rsidR="00D05A43" w:rsidRPr="00711A9A" w:rsidRDefault="00D05A43" w:rsidP="00D05A43">
      <w:pPr>
        <w:rPr>
          <w:rFonts w:ascii="Times New Roman" w:hAnsi="Times New Roman" w:cs="Times New Roman"/>
        </w:rPr>
      </w:pPr>
    </w:p>
    <w:p w14:paraId="3F60CCFC"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Sensor Event Loop</w:t>
      </w:r>
    </w:p>
    <w:p w14:paraId="7FA4B1E4" w14:textId="77777777" w:rsidR="008247C0" w:rsidRPr="00D05A43"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The simulator generates random faults based on probability thresholds. When a fault triggers, the backend aborts the charging session, sets status to 'Maintenance', and sends a critical alert to the operations log. This allows developers to verify how the platform handles hardware failures in real time.</w:t>
      </w:r>
    </w:p>
    <w:p w14:paraId="6C496991"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5763D5B0"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12: Operations Center Diagnostics &amp; Field Staff Schedules</w:t>
      </w:r>
    </w:p>
    <w:p w14:paraId="2C099E13"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When hardware faults trigger, operators need efficient workflows to restore service. VoltFlow OS integrates technician tracking and dispatching tools directly into the management console.</w:t>
      </w:r>
    </w:p>
    <w:p w14:paraId="4F351040" w14:textId="77777777" w:rsidR="00D05A43" w:rsidRPr="00D05A43" w:rsidRDefault="00D05A43" w:rsidP="00D05A43">
      <w:pPr>
        <w:jc w:val="both"/>
        <w:rPr>
          <w:rFonts w:ascii="Times New Roman" w:hAnsi="Times New Roman" w:cs="Times New Roman"/>
          <w:sz w:val="24"/>
          <w:szCs w:val="24"/>
        </w:rPr>
      </w:pPr>
    </w:p>
    <w:p w14:paraId="08021047"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Technician Allocation Workflow</w:t>
      </w:r>
    </w:p>
    <w:p w14:paraId="5237314F" w14:textId="77777777" w:rsidR="008247C0" w:rsidRDefault="00000000" w:rsidP="00D05A43">
      <w:pPr>
        <w:rPr>
          <w:rFonts w:ascii="Times New Roman" w:hAnsi="Times New Roman" w:cs="Times New Roman"/>
          <w:sz w:val="24"/>
          <w:szCs w:val="24"/>
        </w:rPr>
      </w:pPr>
      <w:r w:rsidRPr="00D05A43">
        <w:rPr>
          <w:rFonts w:ascii="Times New Roman" w:hAnsi="Times New Roman" w:cs="Times New Roman"/>
          <w:sz w:val="24"/>
          <w:szCs w:val="24"/>
        </w:rPr>
        <w:t>1. Alert Generation: A critical sensor alert (e.g. overheating) triggers, creating an open maintenance ticket.</w:t>
      </w:r>
      <w:r w:rsidRPr="00D05A43">
        <w:rPr>
          <w:rFonts w:ascii="Times New Roman" w:hAnsi="Times New Roman" w:cs="Times New Roman"/>
          <w:sz w:val="24"/>
          <w:szCs w:val="24"/>
        </w:rPr>
        <w:br/>
        <w:t>2. Technician Assignment: The operator assigns an idle engineer (e.g., Elena Rostova) to the ticket.</w:t>
      </w:r>
      <w:r w:rsidRPr="00D05A43">
        <w:rPr>
          <w:rFonts w:ascii="Times New Roman" w:hAnsi="Times New Roman" w:cs="Times New Roman"/>
          <w:sz w:val="24"/>
          <w:szCs w:val="24"/>
        </w:rPr>
        <w:br/>
        <w:t>3. Real-Time Tracking: The technician's status updates to 'Dispatched' (En Route), then 'On Site' (Working).</w:t>
      </w:r>
      <w:r w:rsidRPr="00D05A43">
        <w:rPr>
          <w:rFonts w:ascii="Times New Roman" w:hAnsi="Times New Roman" w:cs="Times New Roman"/>
          <w:sz w:val="24"/>
          <w:szCs w:val="24"/>
        </w:rPr>
        <w:br/>
        <w:t>4. Resolution: Once repaired, the technician clears the fault, and the charger socket returns to 'Available'.</w:t>
      </w:r>
    </w:p>
    <w:p w14:paraId="087D451B" w14:textId="77777777" w:rsidR="00D05A43" w:rsidRPr="00D05A43" w:rsidRDefault="00D05A43">
      <w:pPr>
        <w:rPr>
          <w:rFonts w:ascii="Times New Roman" w:hAnsi="Times New Roman" w:cs="Times New Roman"/>
          <w:sz w:val="24"/>
          <w:szCs w:val="24"/>
        </w:rPr>
      </w:pPr>
    </w:p>
    <w:p w14:paraId="2A6B8269" w14:textId="77777777" w:rsidR="008247C0" w:rsidRPr="00711A9A" w:rsidRDefault="00000000">
      <w:pPr>
        <w:pStyle w:val="Heading2"/>
        <w:spacing w:before="240" w:after="120"/>
        <w:rPr>
          <w:rFonts w:ascii="Times New Roman" w:hAnsi="Times New Roman" w:cs="Times New Roman"/>
        </w:rPr>
      </w:pPr>
      <w:r w:rsidRPr="00D05A43">
        <w:rPr>
          <w:rFonts w:ascii="Times New Roman" w:hAnsi="Times New Roman" w:cs="Times New Roman"/>
          <w:color w:val="000000" w:themeColor="text1"/>
          <w:sz w:val="28"/>
        </w:rPr>
        <w:t>Technician Profiles &amp; Skill Sets</w:t>
      </w:r>
    </w:p>
    <w:p w14:paraId="7976C065" w14:textId="77777777" w:rsidR="008247C0" w:rsidRPr="00711A9A" w:rsidRDefault="00000000" w:rsidP="00D05A43">
      <w:pPr>
        <w:jc w:val="both"/>
        <w:rPr>
          <w:rFonts w:ascii="Times New Roman" w:hAnsi="Times New Roman" w:cs="Times New Roman"/>
        </w:rPr>
      </w:pPr>
      <w:r w:rsidRPr="00D05A43">
        <w:rPr>
          <w:rFonts w:ascii="Times New Roman" w:hAnsi="Times New Roman" w:cs="Times New Roman"/>
          <w:sz w:val="24"/>
          <w:szCs w:val="24"/>
        </w:rPr>
        <w:t>• Marcus Vance: Location: Central Hub. Specializes in connector locking mechanisms.</w:t>
      </w:r>
      <w:r w:rsidRPr="00D05A43">
        <w:rPr>
          <w:rFonts w:ascii="Times New Roman" w:hAnsi="Times New Roman" w:cs="Times New Roman"/>
          <w:sz w:val="24"/>
          <w:szCs w:val="24"/>
        </w:rPr>
        <w:br/>
        <w:t>• Elena Rostova: Location: East Hub. Specializes in liquid-cooling system maintenance.</w:t>
      </w:r>
      <w:r w:rsidRPr="00D05A43">
        <w:rPr>
          <w:rFonts w:ascii="Times New Roman" w:hAnsi="Times New Roman" w:cs="Times New Roman"/>
          <w:sz w:val="24"/>
          <w:szCs w:val="24"/>
        </w:rPr>
        <w:br/>
        <w:t>• David Kim: Location: North Hub. Specializes in network connection and controller cards</w:t>
      </w:r>
      <w:r w:rsidRPr="00711A9A">
        <w:rPr>
          <w:rFonts w:ascii="Times New Roman" w:hAnsi="Times New Roman" w:cs="Times New Roman"/>
        </w:rPr>
        <w:t>.</w:t>
      </w:r>
    </w:p>
    <w:p w14:paraId="5BBFE31E"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6B78DC9F"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13: UI Aesthetics: Light Glassmorphism &amp; Color Palettes</w:t>
      </w:r>
    </w:p>
    <w:p w14:paraId="16B4C117"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Managing distributed charging infrastructure requires clean, professional user interfaces. VoltFlow OS employs a modern design system using CSS properties to provide a consistent look and feel.</w:t>
      </w:r>
    </w:p>
    <w:p w14:paraId="0CEA7CAC" w14:textId="77777777" w:rsidR="00D05A43" w:rsidRPr="00D05A43" w:rsidRDefault="00D05A43" w:rsidP="00D05A43">
      <w:pPr>
        <w:jc w:val="both"/>
        <w:rPr>
          <w:rFonts w:ascii="Times New Roman" w:hAnsi="Times New Roman" w:cs="Times New Roman"/>
          <w:sz w:val="24"/>
          <w:szCs w:val="24"/>
        </w:rPr>
      </w:pPr>
    </w:p>
    <w:p w14:paraId="2F60569D"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Light Glassmorphism Design</w:t>
      </w:r>
    </w:p>
    <w:p w14:paraId="1DE794E9" w14:textId="77777777" w:rsidR="008247C0" w:rsidRDefault="00000000" w:rsidP="00D05A43">
      <w:pPr>
        <w:rPr>
          <w:rFonts w:ascii="Times New Roman" w:hAnsi="Times New Roman" w:cs="Times New Roman"/>
          <w:sz w:val="24"/>
          <w:szCs w:val="24"/>
        </w:rPr>
      </w:pPr>
      <w:r w:rsidRPr="00D05A43">
        <w:rPr>
          <w:rFonts w:ascii="Times New Roman" w:hAnsi="Times New Roman" w:cs="Times New Roman"/>
          <w:sz w:val="24"/>
          <w:szCs w:val="24"/>
        </w:rPr>
        <w:t>Cards use translucent white backgrounds with blur filters and light borders, creating a modern, layered appearance:</w:t>
      </w:r>
      <w:r w:rsidRPr="00D05A43">
        <w:rPr>
          <w:rFonts w:ascii="Times New Roman" w:hAnsi="Times New Roman" w:cs="Times New Roman"/>
          <w:sz w:val="24"/>
          <w:szCs w:val="24"/>
        </w:rPr>
        <w:br/>
        <w:t xml:space="preserve">• Background: </w:t>
      </w:r>
      <w:proofErr w:type="gramStart"/>
      <w:r w:rsidRPr="00D05A43">
        <w:rPr>
          <w:rFonts w:ascii="Times New Roman" w:hAnsi="Times New Roman" w:cs="Times New Roman"/>
          <w:sz w:val="24"/>
          <w:szCs w:val="24"/>
        </w:rPr>
        <w:t>rgba(</w:t>
      </w:r>
      <w:proofErr w:type="gramEnd"/>
      <w:r w:rsidRPr="00D05A43">
        <w:rPr>
          <w:rFonts w:ascii="Times New Roman" w:hAnsi="Times New Roman" w:cs="Times New Roman"/>
          <w:sz w:val="24"/>
          <w:szCs w:val="24"/>
        </w:rPr>
        <w:t>255, 255, 255, 0.75)</w:t>
      </w:r>
      <w:r w:rsidRPr="00D05A43">
        <w:rPr>
          <w:rFonts w:ascii="Times New Roman" w:hAnsi="Times New Roman" w:cs="Times New Roman"/>
          <w:sz w:val="24"/>
          <w:szCs w:val="24"/>
        </w:rPr>
        <w:br/>
        <w:t xml:space="preserve">• Backdrop-Filter: blur(12px) </w:t>
      </w:r>
      <w:proofErr w:type="gramStart"/>
      <w:r w:rsidRPr="00D05A43">
        <w:rPr>
          <w:rFonts w:ascii="Times New Roman" w:hAnsi="Times New Roman" w:cs="Times New Roman"/>
          <w:sz w:val="24"/>
          <w:szCs w:val="24"/>
        </w:rPr>
        <w:t>saturate(</w:t>
      </w:r>
      <w:proofErr w:type="gramEnd"/>
      <w:r w:rsidRPr="00D05A43">
        <w:rPr>
          <w:rFonts w:ascii="Times New Roman" w:hAnsi="Times New Roman" w:cs="Times New Roman"/>
          <w:sz w:val="24"/>
          <w:szCs w:val="24"/>
        </w:rPr>
        <w:t>180%)</w:t>
      </w:r>
      <w:r w:rsidRPr="00D05A43">
        <w:rPr>
          <w:rFonts w:ascii="Times New Roman" w:hAnsi="Times New Roman" w:cs="Times New Roman"/>
          <w:sz w:val="24"/>
          <w:szCs w:val="24"/>
        </w:rPr>
        <w:br/>
        <w:t xml:space="preserve">• Border: 1px solid </w:t>
      </w:r>
      <w:proofErr w:type="gramStart"/>
      <w:r w:rsidRPr="00D05A43">
        <w:rPr>
          <w:rFonts w:ascii="Times New Roman" w:hAnsi="Times New Roman" w:cs="Times New Roman"/>
          <w:sz w:val="24"/>
          <w:szCs w:val="24"/>
        </w:rPr>
        <w:t>rgba(</w:t>
      </w:r>
      <w:proofErr w:type="gramEnd"/>
      <w:r w:rsidRPr="00D05A43">
        <w:rPr>
          <w:rFonts w:ascii="Times New Roman" w:hAnsi="Times New Roman" w:cs="Times New Roman"/>
          <w:sz w:val="24"/>
          <w:szCs w:val="24"/>
        </w:rPr>
        <w:t>255, 255, 255, 0.6)</w:t>
      </w:r>
    </w:p>
    <w:p w14:paraId="71FFF499" w14:textId="77777777" w:rsidR="00D05A43" w:rsidRPr="00D05A43" w:rsidRDefault="00D05A43" w:rsidP="00D05A43">
      <w:pPr>
        <w:rPr>
          <w:rFonts w:ascii="Times New Roman" w:hAnsi="Times New Roman" w:cs="Times New Roman"/>
          <w:sz w:val="24"/>
          <w:szCs w:val="24"/>
        </w:rPr>
      </w:pPr>
    </w:p>
    <w:p w14:paraId="58487A3F"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Functional Color Coding</w:t>
      </w:r>
    </w:p>
    <w:p w14:paraId="6F86A74A" w14:textId="77777777" w:rsidR="008247C0" w:rsidRPr="00D05A43" w:rsidRDefault="00000000">
      <w:pPr>
        <w:rPr>
          <w:rFonts w:ascii="Times New Roman" w:hAnsi="Times New Roman" w:cs="Times New Roman"/>
          <w:sz w:val="24"/>
          <w:szCs w:val="24"/>
        </w:rPr>
      </w:pPr>
      <w:r w:rsidRPr="00D05A43">
        <w:rPr>
          <w:rFonts w:ascii="Times New Roman" w:hAnsi="Times New Roman" w:cs="Times New Roman"/>
          <w:sz w:val="24"/>
          <w:szCs w:val="24"/>
        </w:rPr>
        <w:t>Colors are mapped to operational states to help operators scan the dashboard quickly:</w:t>
      </w:r>
      <w:r w:rsidRPr="00D05A43">
        <w:rPr>
          <w:rFonts w:ascii="Times New Roman" w:hAnsi="Times New Roman" w:cs="Times New Roman"/>
          <w:sz w:val="24"/>
          <w:szCs w:val="24"/>
        </w:rPr>
        <w:br/>
        <w:t>• Cyan (Available): Sockets ready for vehicle connections.</w:t>
      </w:r>
      <w:r w:rsidRPr="00D05A43">
        <w:rPr>
          <w:rFonts w:ascii="Times New Roman" w:hAnsi="Times New Roman" w:cs="Times New Roman"/>
          <w:sz w:val="24"/>
          <w:szCs w:val="24"/>
        </w:rPr>
        <w:br/>
        <w:t>• Emerald Green (Charging): Active sessions delivering power.</w:t>
      </w:r>
      <w:r w:rsidRPr="00D05A43">
        <w:rPr>
          <w:rFonts w:ascii="Times New Roman" w:hAnsi="Times New Roman" w:cs="Times New Roman"/>
          <w:sz w:val="24"/>
          <w:szCs w:val="24"/>
        </w:rPr>
        <w:br/>
        <w:t>• Amber (Warning/Throttled): active load shedding limits.</w:t>
      </w:r>
      <w:r w:rsidRPr="00D05A43">
        <w:rPr>
          <w:rFonts w:ascii="Times New Roman" w:hAnsi="Times New Roman" w:cs="Times New Roman"/>
          <w:sz w:val="24"/>
          <w:szCs w:val="24"/>
        </w:rPr>
        <w:br/>
        <w:t>• Rose Red (Fault): Hardware failures requiring maintenance.</w:t>
      </w:r>
    </w:p>
    <w:p w14:paraId="1BCCAB02"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15C93F93"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14: Mobile Adaptability &amp; Responsive Screen Breaks</w:t>
      </w:r>
    </w:p>
    <w:p w14:paraId="6498A7B1" w14:textId="77777777" w:rsidR="008247C0" w:rsidRDefault="00000000" w:rsidP="00351057">
      <w:pPr>
        <w:jc w:val="both"/>
        <w:rPr>
          <w:rFonts w:ascii="Times New Roman" w:hAnsi="Times New Roman" w:cs="Times New Roman"/>
          <w:sz w:val="24"/>
          <w:szCs w:val="24"/>
        </w:rPr>
      </w:pPr>
      <w:r w:rsidRPr="00351057">
        <w:rPr>
          <w:rFonts w:ascii="Times New Roman" w:hAnsi="Times New Roman" w:cs="Times New Roman"/>
          <w:sz w:val="24"/>
          <w:szCs w:val="24"/>
        </w:rPr>
        <w:t>Operations managers often need to access the platform on mobile devices in the field. VoltFlow OS utilizes responsive CSS layouts to ensure readability across all screen sizes.</w:t>
      </w:r>
    </w:p>
    <w:p w14:paraId="3B6AC55B" w14:textId="77777777" w:rsidR="00DD6E77" w:rsidRPr="00351057" w:rsidRDefault="00DD6E77" w:rsidP="00351057">
      <w:pPr>
        <w:jc w:val="both"/>
        <w:rPr>
          <w:rFonts w:ascii="Times New Roman" w:hAnsi="Times New Roman" w:cs="Times New Roman"/>
          <w:sz w:val="24"/>
          <w:szCs w:val="24"/>
        </w:rPr>
      </w:pPr>
    </w:p>
    <w:p w14:paraId="4F662178" w14:textId="77777777"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Grid Layout Adapters</w:t>
      </w:r>
    </w:p>
    <w:p w14:paraId="1C1ECF37" w14:textId="77777777" w:rsidR="008247C0" w:rsidRDefault="00000000" w:rsidP="00DD6E77">
      <w:pPr>
        <w:jc w:val="both"/>
        <w:rPr>
          <w:rFonts w:ascii="Times New Roman" w:hAnsi="Times New Roman" w:cs="Times New Roman"/>
          <w:sz w:val="24"/>
          <w:szCs w:val="24"/>
        </w:rPr>
      </w:pPr>
      <w:r w:rsidRPr="00DD6E77">
        <w:rPr>
          <w:rFonts w:ascii="Times New Roman" w:hAnsi="Times New Roman" w:cs="Times New Roman"/>
          <w:sz w:val="24"/>
          <w:szCs w:val="24"/>
        </w:rPr>
        <w:t>The interface uses a flexible grid system. On desktop, the sidebar navigation occupies a fixed width, with the main content area taking up the remaining space. On smaller screens, the layout automatically adapts to a single-column format.</w:t>
      </w:r>
    </w:p>
    <w:p w14:paraId="581A1B1D" w14:textId="77777777" w:rsidR="00DD6E77" w:rsidRPr="00DD6E77" w:rsidRDefault="00DD6E77" w:rsidP="00DD6E77">
      <w:pPr>
        <w:jc w:val="both"/>
        <w:rPr>
          <w:rFonts w:ascii="Times New Roman" w:hAnsi="Times New Roman" w:cs="Times New Roman"/>
          <w:sz w:val="24"/>
          <w:szCs w:val="24"/>
        </w:rPr>
      </w:pPr>
    </w:p>
    <w:p w14:paraId="6500238E" w14:textId="77777777"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Responsive Breakpoints</w:t>
      </w:r>
    </w:p>
    <w:p w14:paraId="5160EFBA" w14:textId="77777777" w:rsidR="008247C0" w:rsidRPr="00711A9A" w:rsidRDefault="00000000">
      <w:pPr>
        <w:rPr>
          <w:rFonts w:ascii="Times New Roman" w:hAnsi="Times New Roman" w:cs="Times New Roman"/>
        </w:rPr>
      </w:pPr>
      <w:r w:rsidRPr="00711A9A">
        <w:rPr>
          <w:rFonts w:ascii="Times New Roman" w:hAnsi="Times New Roman" w:cs="Times New Roman"/>
        </w:rPr>
        <w:t>• Desktop (&gt;1024px): 2-column layout with fixed sidebar.</w:t>
      </w:r>
      <w:r w:rsidRPr="00711A9A">
        <w:rPr>
          <w:rFonts w:ascii="Times New Roman" w:hAnsi="Times New Roman" w:cs="Times New Roman"/>
        </w:rPr>
        <w:br/>
        <w:t>• Tablet (768px - 1024px): Sidebar adapts to a horizontal header bar, saving vertical space.</w:t>
      </w:r>
      <w:r w:rsidRPr="00711A9A">
        <w:rPr>
          <w:rFonts w:ascii="Times New Roman" w:hAnsi="Times New Roman" w:cs="Times New Roman"/>
        </w:rPr>
        <w:br/>
        <w:t>• Mobile (&lt;640px): Cards stack vertically, padding decreases, and tables convert to card lists.</w:t>
      </w:r>
    </w:p>
    <w:p w14:paraId="0ED9970D"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4C849774"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15: Production Security &amp; Hardening Protocols</w:t>
      </w:r>
    </w:p>
    <w:p w14:paraId="15B30CCB" w14:textId="77777777" w:rsidR="008247C0" w:rsidRDefault="00000000" w:rsidP="00DD6E77">
      <w:pPr>
        <w:jc w:val="both"/>
        <w:rPr>
          <w:rFonts w:ascii="Times New Roman" w:hAnsi="Times New Roman" w:cs="Times New Roman"/>
          <w:sz w:val="24"/>
          <w:szCs w:val="24"/>
        </w:rPr>
      </w:pPr>
      <w:r w:rsidRPr="00DD6E77">
        <w:rPr>
          <w:rFonts w:ascii="Times New Roman" w:hAnsi="Times New Roman" w:cs="Times New Roman"/>
          <w:sz w:val="24"/>
          <w:szCs w:val="24"/>
        </w:rPr>
        <w:t>Deploying VoltFlow OS in production requires robust security controls to protect telemetry data and command interfaces from unauthorized access.</w:t>
      </w:r>
    </w:p>
    <w:p w14:paraId="0F496C38" w14:textId="77777777" w:rsidR="00DD6E77" w:rsidRPr="00DD6E77" w:rsidRDefault="00DD6E77" w:rsidP="00DD6E77">
      <w:pPr>
        <w:jc w:val="both"/>
        <w:rPr>
          <w:rFonts w:ascii="Times New Roman" w:hAnsi="Times New Roman" w:cs="Times New Roman"/>
          <w:sz w:val="24"/>
          <w:szCs w:val="24"/>
        </w:rPr>
      </w:pPr>
    </w:p>
    <w:p w14:paraId="10FE7E72" w14:textId="77777777"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Secure Communication Layers</w:t>
      </w:r>
    </w:p>
    <w:p w14:paraId="0E45A5D2" w14:textId="77777777" w:rsidR="008247C0" w:rsidRDefault="00000000">
      <w:pPr>
        <w:rPr>
          <w:rFonts w:ascii="Times New Roman" w:hAnsi="Times New Roman" w:cs="Times New Roman"/>
          <w:sz w:val="24"/>
          <w:szCs w:val="24"/>
        </w:rPr>
      </w:pPr>
      <w:r w:rsidRPr="00DD6E77">
        <w:rPr>
          <w:rFonts w:ascii="Times New Roman" w:hAnsi="Times New Roman" w:cs="Times New Roman"/>
          <w:sz w:val="24"/>
          <w:szCs w:val="24"/>
        </w:rPr>
        <w:t>• Encryption: All REST API calls (HTTPS) and WebSocket channels (WSS) must use TLS 1.3 encryption.</w:t>
      </w:r>
      <w:r w:rsidRPr="00DD6E77">
        <w:rPr>
          <w:rFonts w:ascii="Times New Roman" w:hAnsi="Times New Roman" w:cs="Times New Roman"/>
          <w:sz w:val="24"/>
          <w:szCs w:val="24"/>
        </w:rPr>
        <w:br/>
        <w:t>• Authentication: Implement JWT token-based authentication for administrative and dispatch endpoints.</w:t>
      </w:r>
      <w:r w:rsidRPr="00DD6E77">
        <w:rPr>
          <w:rFonts w:ascii="Times New Roman" w:hAnsi="Times New Roman" w:cs="Times New Roman"/>
          <w:sz w:val="24"/>
          <w:szCs w:val="24"/>
        </w:rPr>
        <w:br/>
        <w:t>• CORS Configuration: Restrict API access to trusted domain origins to prevent cross-site request attacks.</w:t>
      </w:r>
    </w:p>
    <w:p w14:paraId="5B3A2120" w14:textId="77777777" w:rsidR="00DD6E77" w:rsidRPr="00DD6E77" w:rsidRDefault="00DD6E77">
      <w:pPr>
        <w:rPr>
          <w:rFonts w:ascii="Times New Roman" w:hAnsi="Times New Roman" w:cs="Times New Roman"/>
          <w:sz w:val="24"/>
          <w:szCs w:val="24"/>
        </w:rPr>
      </w:pPr>
    </w:p>
    <w:p w14:paraId="20F72AEE" w14:textId="77777777"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Server Hardening</w:t>
      </w:r>
    </w:p>
    <w:p w14:paraId="4536A46F" w14:textId="77777777" w:rsidR="008247C0" w:rsidRPr="00DD6E77" w:rsidRDefault="00000000">
      <w:pPr>
        <w:rPr>
          <w:rFonts w:ascii="Times New Roman" w:hAnsi="Times New Roman" w:cs="Times New Roman"/>
          <w:sz w:val="24"/>
          <w:szCs w:val="24"/>
        </w:rPr>
      </w:pPr>
      <w:r w:rsidRPr="00DD6E77">
        <w:rPr>
          <w:rFonts w:ascii="Times New Roman" w:hAnsi="Times New Roman" w:cs="Times New Roman"/>
          <w:sz w:val="24"/>
          <w:szCs w:val="24"/>
        </w:rPr>
        <w:t>Run the Node.js backend using a process manager like PM2 to handle automatic restarts and clustering. Implement rate-limiting on REST endpoints to protect the system from denial-of-service attempts.</w:t>
      </w:r>
    </w:p>
    <w:p w14:paraId="5C4F0419"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5E5D21C0"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16: Interoperability Specifications via OCPP 2.0.1</w:t>
      </w:r>
    </w:p>
    <w:p w14:paraId="35E4A774" w14:textId="77777777" w:rsidR="008247C0" w:rsidRDefault="00000000">
      <w:pPr>
        <w:rPr>
          <w:rFonts w:ascii="Times New Roman" w:hAnsi="Times New Roman" w:cs="Times New Roman"/>
        </w:rPr>
      </w:pPr>
      <w:r w:rsidRPr="00711A9A">
        <w:rPr>
          <w:rFonts w:ascii="Times New Roman" w:hAnsi="Times New Roman" w:cs="Times New Roman"/>
        </w:rPr>
        <w:t>To connect with physical charging hardware, the in-memory simulator must be replaced with the Open Charge Point Protocol (OCPP) 2.0.1. This protocol is the industry standard for charger integration.</w:t>
      </w:r>
    </w:p>
    <w:p w14:paraId="3CCF1012" w14:textId="77777777" w:rsidR="00A80CC1" w:rsidRPr="00711A9A" w:rsidRDefault="00A80CC1">
      <w:pPr>
        <w:rPr>
          <w:rFonts w:ascii="Times New Roman" w:hAnsi="Times New Roman" w:cs="Times New Roman"/>
        </w:rPr>
      </w:pPr>
    </w:p>
    <w:p w14:paraId="1FF8EBC7" w14:textId="77777777" w:rsidR="008247C0" w:rsidRPr="00A80CC1" w:rsidRDefault="00000000">
      <w:pPr>
        <w:pStyle w:val="Heading2"/>
        <w:spacing w:before="240" w:after="120"/>
        <w:rPr>
          <w:rFonts w:ascii="Times New Roman" w:hAnsi="Times New Roman" w:cs="Times New Roman"/>
          <w:color w:val="000000" w:themeColor="text1"/>
        </w:rPr>
      </w:pPr>
      <w:r w:rsidRPr="00A80CC1">
        <w:rPr>
          <w:rFonts w:ascii="Times New Roman" w:hAnsi="Times New Roman" w:cs="Times New Roman"/>
          <w:color w:val="000000" w:themeColor="text1"/>
          <w:sz w:val="28"/>
        </w:rPr>
        <w:t>OCPP Messages &amp; Operations</w:t>
      </w:r>
    </w:p>
    <w:p w14:paraId="2B79F495" w14:textId="77777777" w:rsidR="008247C0" w:rsidRDefault="00000000">
      <w:pPr>
        <w:rPr>
          <w:rFonts w:ascii="Times New Roman" w:hAnsi="Times New Roman" w:cs="Times New Roman"/>
        </w:rPr>
      </w:pPr>
      <w:r w:rsidRPr="00711A9A">
        <w:rPr>
          <w:rFonts w:ascii="Times New Roman" w:hAnsi="Times New Roman" w:cs="Times New Roman"/>
        </w:rPr>
        <w:t>• BootNotification: Sent by the charger when starting up to register with the central system.</w:t>
      </w:r>
      <w:r w:rsidRPr="00711A9A">
        <w:rPr>
          <w:rFonts w:ascii="Times New Roman" w:hAnsi="Times New Roman" w:cs="Times New Roman"/>
        </w:rPr>
        <w:br/>
        <w:t>• Heartbeat: Periodic signal sent by the charger to confirm active network connection status.</w:t>
      </w:r>
      <w:r w:rsidRPr="00711A9A">
        <w:rPr>
          <w:rFonts w:ascii="Times New Roman" w:hAnsi="Times New Roman" w:cs="Times New Roman"/>
        </w:rPr>
        <w:br/>
        <w:t>• StatusNotification: Informs the system of charger state changes (e.g. connector plugged, fault detected).</w:t>
      </w:r>
      <w:r w:rsidRPr="00711A9A">
        <w:rPr>
          <w:rFonts w:ascii="Times New Roman" w:hAnsi="Times New Roman" w:cs="Times New Roman"/>
        </w:rPr>
        <w:br/>
        <w:t>• TransactionEvent: Tracks charging session metrics, including energy delivered and cost accumulators.</w:t>
      </w:r>
    </w:p>
    <w:p w14:paraId="4D28F8AF" w14:textId="77777777" w:rsidR="00A80CC1" w:rsidRPr="00A80CC1" w:rsidRDefault="00A80CC1">
      <w:pPr>
        <w:rPr>
          <w:rFonts w:ascii="Times New Roman" w:hAnsi="Times New Roman" w:cs="Times New Roman"/>
          <w:sz w:val="24"/>
          <w:szCs w:val="24"/>
        </w:rPr>
      </w:pPr>
    </w:p>
    <w:p w14:paraId="00A8AFF4" w14:textId="77777777" w:rsidR="008247C0" w:rsidRPr="00A80CC1" w:rsidRDefault="00000000">
      <w:pPr>
        <w:pStyle w:val="Heading2"/>
        <w:spacing w:before="240" w:after="120"/>
        <w:rPr>
          <w:rFonts w:ascii="Times New Roman" w:hAnsi="Times New Roman" w:cs="Times New Roman"/>
          <w:color w:val="000000" w:themeColor="text1"/>
        </w:rPr>
      </w:pPr>
      <w:r w:rsidRPr="00A80CC1">
        <w:rPr>
          <w:rFonts w:ascii="Times New Roman" w:hAnsi="Times New Roman" w:cs="Times New Roman"/>
          <w:color w:val="000000" w:themeColor="text1"/>
          <w:sz w:val="28"/>
        </w:rPr>
        <w:t>Smart Charging Profiles</w:t>
      </w:r>
    </w:p>
    <w:p w14:paraId="6272E37A" w14:textId="77777777" w:rsidR="008247C0" w:rsidRPr="00A80CC1" w:rsidRDefault="00000000" w:rsidP="00A80CC1">
      <w:pPr>
        <w:jc w:val="both"/>
        <w:rPr>
          <w:rFonts w:ascii="Times New Roman" w:hAnsi="Times New Roman" w:cs="Times New Roman"/>
          <w:color w:val="000000" w:themeColor="text1"/>
          <w:sz w:val="24"/>
          <w:szCs w:val="24"/>
        </w:rPr>
      </w:pPr>
      <w:r w:rsidRPr="00A80CC1">
        <w:rPr>
          <w:rFonts w:ascii="Times New Roman" w:hAnsi="Times New Roman" w:cs="Times New Roman"/>
          <w:color w:val="000000" w:themeColor="text1"/>
          <w:sz w:val="24"/>
          <w:szCs w:val="24"/>
        </w:rPr>
        <w:t>OCPP 2.0.1 supports smart charging profiles. The central system can send 'SetChargingProfile' commands to chargers to throttle their power output during grid peak periods, enabling active load management.</w:t>
      </w:r>
    </w:p>
    <w:p w14:paraId="6C8DB63B"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1394E4DB"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17: Production Scale Infrastructure &amp; Database Migration</w:t>
      </w:r>
    </w:p>
    <w:p w14:paraId="521C5CEE" w14:textId="77777777" w:rsidR="008247C0" w:rsidRPr="00DD6E77" w:rsidRDefault="00000000">
      <w:pPr>
        <w:rPr>
          <w:rFonts w:ascii="Times New Roman" w:hAnsi="Times New Roman" w:cs="Times New Roman"/>
          <w:sz w:val="24"/>
          <w:szCs w:val="24"/>
        </w:rPr>
      </w:pPr>
      <w:r w:rsidRPr="00DD6E77">
        <w:rPr>
          <w:rFonts w:ascii="Times New Roman" w:hAnsi="Times New Roman" w:cs="Times New Roman"/>
          <w:sz w:val="24"/>
          <w:szCs w:val="24"/>
        </w:rPr>
        <w:t>As the network grows to support thousands of active chargers, the backend infrastructure must scale to handle high-frequency telemetry and session logs.</w:t>
      </w:r>
    </w:p>
    <w:p w14:paraId="0D7B8A07" w14:textId="77777777" w:rsidR="00A80CC1" w:rsidRDefault="00A80CC1">
      <w:pPr>
        <w:pStyle w:val="Heading2"/>
        <w:spacing w:before="240" w:after="120"/>
        <w:rPr>
          <w:rFonts w:ascii="Times New Roman" w:hAnsi="Times New Roman" w:cs="Times New Roman"/>
          <w:color w:val="000000" w:themeColor="text1"/>
          <w:sz w:val="28"/>
        </w:rPr>
      </w:pPr>
    </w:p>
    <w:p w14:paraId="2525F938" w14:textId="799969C4"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Time-Series Database Migration</w:t>
      </w:r>
    </w:p>
    <w:p w14:paraId="3CD69C41" w14:textId="77777777" w:rsidR="008247C0" w:rsidRDefault="00000000" w:rsidP="00DD6E77">
      <w:pPr>
        <w:jc w:val="both"/>
        <w:rPr>
          <w:rFonts w:ascii="Times New Roman" w:hAnsi="Times New Roman" w:cs="Times New Roman"/>
          <w:sz w:val="24"/>
          <w:szCs w:val="24"/>
        </w:rPr>
      </w:pPr>
      <w:r w:rsidRPr="00DD6E77">
        <w:rPr>
          <w:rFonts w:ascii="Times New Roman" w:hAnsi="Times New Roman" w:cs="Times New Roman"/>
          <w:sz w:val="24"/>
          <w:szCs w:val="24"/>
        </w:rPr>
        <w:t>Storing high-frequency power draw and sensor metrics in standard relational databases can cause performance bottlenecks. Operators should migrate telemetry logs to time-series databases like TimescaleDB or InfluxDB, which are optimized for handling timestamped data streams.</w:t>
      </w:r>
    </w:p>
    <w:p w14:paraId="4519608A" w14:textId="77777777" w:rsidR="00A80CC1" w:rsidRPr="00DD6E77" w:rsidRDefault="00A80CC1" w:rsidP="00DD6E77">
      <w:pPr>
        <w:jc w:val="both"/>
        <w:rPr>
          <w:rFonts w:ascii="Times New Roman" w:hAnsi="Times New Roman" w:cs="Times New Roman"/>
          <w:sz w:val="24"/>
          <w:szCs w:val="24"/>
        </w:rPr>
      </w:pPr>
    </w:p>
    <w:p w14:paraId="10354B53" w14:textId="77777777"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State Caching with Redis</w:t>
      </w:r>
    </w:p>
    <w:p w14:paraId="67975D3B" w14:textId="77777777" w:rsidR="008247C0" w:rsidRPr="00DD6E77" w:rsidRDefault="00000000" w:rsidP="00DD6E77">
      <w:pPr>
        <w:jc w:val="both"/>
        <w:rPr>
          <w:rFonts w:ascii="Times New Roman" w:hAnsi="Times New Roman" w:cs="Times New Roman"/>
          <w:sz w:val="24"/>
          <w:szCs w:val="24"/>
        </w:rPr>
      </w:pPr>
      <w:r w:rsidRPr="00DD6E77">
        <w:rPr>
          <w:rFonts w:ascii="Times New Roman" w:hAnsi="Times New Roman" w:cs="Times New Roman"/>
          <w:sz w:val="24"/>
          <w:szCs w:val="24"/>
        </w:rPr>
        <w:t>Use a central Redis cache to store active charger session data. This allows the backend to retrieve current socket states quickly and sync states across multiple node instances in a clustered environment.</w:t>
      </w:r>
    </w:p>
    <w:sectPr w:rsidR="008247C0" w:rsidRPr="00DD6E7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38428">
    <w:abstractNumId w:val="8"/>
  </w:num>
  <w:num w:numId="2" w16cid:durableId="411859663">
    <w:abstractNumId w:val="6"/>
  </w:num>
  <w:num w:numId="3" w16cid:durableId="925187861">
    <w:abstractNumId w:val="5"/>
  </w:num>
  <w:num w:numId="4" w16cid:durableId="234634355">
    <w:abstractNumId w:val="4"/>
  </w:num>
  <w:num w:numId="5" w16cid:durableId="1600718195">
    <w:abstractNumId w:val="7"/>
  </w:num>
  <w:num w:numId="6" w16cid:durableId="1931086914">
    <w:abstractNumId w:val="3"/>
  </w:num>
  <w:num w:numId="7" w16cid:durableId="1840197494">
    <w:abstractNumId w:val="2"/>
  </w:num>
  <w:num w:numId="8" w16cid:durableId="52048773">
    <w:abstractNumId w:val="1"/>
  </w:num>
  <w:num w:numId="9" w16cid:durableId="57837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E5F"/>
    <w:rsid w:val="0015074B"/>
    <w:rsid w:val="00224237"/>
    <w:rsid w:val="0029639D"/>
    <w:rsid w:val="00326F90"/>
    <w:rsid w:val="00351057"/>
    <w:rsid w:val="004969F1"/>
    <w:rsid w:val="00711A9A"/>
    <w:rsid w:val="00716790"/>
    <w:rsid w:val="0082309D"/>
    <w:rsid w:val="008247C0"/>
    <w:rsid w:val="008519FB"/>
    <w:rsid w:val="00A80CC1"/>
    <w:rsid w:val="00AA1D8D"/>
    <w:rsid w:val="00AD68DA"/>
    <w:rsid w:val="00B34C4C"/>
    <w:rsid w:val="00B47730"/>
    <w:rsid w:val="00BE1517"/>
    <w:rsid w:val="00CB0664"/>
    <w:rsid w:val="00D05A43"/>
    <w:rsid w:val="00DA77CB"/>
    <w:rsid w:val="00DD6E77"/>
    <w:rsid w:val="00E418F7"/>
    <w:rsid w:val="00FC24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E0891"/>
  <w14:defaultImageDpi w14:val="300"/>
  <w15:docId w15:val="{BB1924D3-7B37-4ABB-AD84-87D25D62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19</Pages>
  <Words>3035</Words>
  <Characters>17306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sanekommuvsr@gmail.com</cp:lastModifiedBy>
  <cp:revision>17</cp:revision>
  <dcterms:created xsi:type="dcterms:W3CDTF">2026-07-20T08:56:00Z</dcterms:created>
  <dcterms:modified xsi:type="dcterms:W3CDTF">2026-07-20T09:23:00Z</dcterms:modified>
  <cp:category/>
</cp:coreProperties>
</file>