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000"/>
        <w:gridCol w:w="5000"/>
      </w:tblGrid>
      <w:tr>
        <w:tc>
          <w:tcPr>
            <w:tcW w:type="auto" w:w="10000"/>
            <w:gridSpan w:val="2"/>
          </w:tcPr>
          <w:p>
            <w:pPr>
              <w:pStyle w:val="TableBoldTitle"/>
              <w:jc w:val="center"/>
            </w:pPr>
            <w:r>
              <w:t xml:space="preserve">Technical Specifications - Battery Operated Vehicles</w:t>
            </w:r>
          </w:p>
        </w:tc>
      </w:tr>
      <w:tr>
        <w:tc>
          <w:tcPr>
            <w:tcW w:type="auto" w:w="5000"/>
            <w:gridSpan w:val="2"/>
          </w:tcPr>
          <w:p>
            <w:pPr>
              <w:pStyle w:val="TableBoldTitle"/>
            </w:pPr>
            <w:r>
              <w:t xml:space="preserve">Description</w:t>
            </w:r>
          </w:p>
        </w:tc>
      </w:tr>
      <w:tr>
        <w:tc>
          <w:tcPr>
            <w:tcW w:type="auto" w:w="5000"/>
            <w:gridSpan w:val="2"/>
          </w:tcPr>
          <w:p>
            <w:pPr>
              <w:pStyle w:val="TableBoldTitle"/>
            </w:pPr>
            <w:r>
              <w:t xml:space="preserve">General description of vehicle</w:t>
            </w:r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Vehicle Model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Vehicle Type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Drawing and /or Photographs of the vehicle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  <w:gridSpan w:val="2"/>
          </w:tcPr>
          <w:p>
            <w:pPr>
              <w:pStyle w:val="TableBoldTitle"/>
            </w:pPr>
            <w:r>
              <w:t xml:space="preserve">Description of The Traction Battery Pack</w:t>
            </w:r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Make and Trade name (If any)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Kind of Electro – Chemical Chemistry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Nominal Voltage (V) at Pack level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Nominal Voltage (V) at Cell Level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Number of Cells/Modules and its Configuration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Battery Energy (kWh)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Battery Capacity (C5)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End of Discharge Voltage Value (V) at Pack Level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Provision of ventilation for battery Yes / No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Brief description of the battery pack ventilation system adopted in the vehicle. Provide drawing if necessary.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Traction Battery Approval as per AIS 048 :Report Number</w:t>
            </w:r>
          </w:p>
        </w:tc>
        <w:tc>
          <w:tcPr>
            <w:tcW w:type="auto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On-board Indication of battery state of charge (SOC)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Details of indication when state of charge (SOC) of the battery reaches a level when the manufacturer recommends re-charging.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Indication format.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Relationship of state of charge indicator and the indication.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Make</w:t>
            </w:r>
          </w:p>
        </w:tc>
        <w:tc>
          <w:tcPr>
            <w:tcW w:type="auto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Model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Indication of state of charge of battery reaches a level at which driving vehicle further may cause damage to batteries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Indicatibon format.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Relationship of state of charge indicator and the indication.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Battery Mass (kg)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Brief description of maintenance procedure of battery pack, if any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10000"/>
            <w:gridSpan w:val="2"/>
          </w:tcPr>
          <w:p>
            <w:pPr>
              <w:pStyle w:val="TableBoldTitle"/>
            </w:pPr>
            <w:r>
              <w:t xml:space="preserve">Battery Management System (BMS)</w:t>
            </w:r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Make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Model Number / Part Number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Software Version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Hardware Version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Architecture (attach circuit board diagram and Cell configuration structure 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Balancing Type (Active/Passive)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Communication Protocol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10000"/>
            <w:gridSpan w:val="2"/>
          </w:tcPr>
          <w:p>
            <w:pPr>
              <w:pStyle w:val="TableBoldTitle"/>
            </w:pPr>
            <w:r>
              <w:t xml:space="preserve">DC – DC Converter</w:t>
            </w:r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Make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Model Number / Part Number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Hardware Version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Input Range (Current in A and Voltage in V) 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Output Range (Current in A and Voltage in V)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10000"/>
            <w:gridSpan w:val="2"/>
          </w:tcPr>
          <w:p>
            <w:pPr>
              <w:pStyle w:val="TableBoldTitle"/>
            </w:pPr>
            <w:r>
              <w:t xml:space="preserve">Description of The Drive Train</w:t>
            </w:r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General</w:t>
            </w:r>
          </w:p>
        </w:tc>
        <w:tc>
          <w:tcPr>
            <w:tcW w:type="auto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Make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Type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Use : Mono motor / multi motors (number)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Transmission Arrangement parallel / Transaxial / others to precise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Test Voltage (V)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Motor Nominal Speed (min -1)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Motor Maximum Speed, Min –1 or by default  reducer outlet shaft / gear box speed (specify gear engaged)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Maximum Power Speed  (min –1) and (km/h)	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Maximum Power (kW)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Maximum Thirty Minutes Power (kW)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Maximum Thirty Minutes speed km/h (Reference in AIS-039 (Rev.1) and AIS-040 (Rev.2)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Range as per AIS 040 (Rev.1) (km)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Speed at the beginning of the range (min –1)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Speed at the end of the range (min –1 )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Traction Motor</w:t>
            </w:r>
          </w:p>
        </w:tc>
        <w:tc>
          <w:tcPr>
            <w:tcW w:type="auto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Make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Model Number / Part number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Type (BLDC, DC, AC etc)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Working Principle</w:t>
            </w:r>
          </w:p>
        </w:tc>
        <w:tc>
          <w:tcPr>
            <w:tcW w:type="auto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Direct current / alternating current / number of  phases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Separate excitation / series / compound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Synchron / asynchron</w:t>
            </w:r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Coiled rotor / with permanent magnets / with housing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Number of Poles of the Motor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Motor power curve (kW) with motor RPM (min-1) / vehicle speed in (km/h), (Provide Graph)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Power Controller</w:t>
            </w:r>
          </w:p>
        </w:tc>
        <w:tc>
          <w:tcPr>
            <w:tcW w:type="auto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Make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Model Number / Part number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Software Version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Hardware Version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Type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Control Principle : vectorial / open loop / closed / other (to be specified 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Maximum effective current supplied to the Motor (A)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Voltage range use (V to V)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Cooling System</w:t>
            </w:r>
            <w:r>
              <w:br/>
              <w:t xml:space="preserve">motor        : liquid / air</w:t>
            </w:r>
            <w:r>
              <w:br/>
              <w:t xml:space="preserve">controller  : liquid / air</w:t>
            </w:r>
            <w:r>
              <w:br/>
              <w:t xml:space="preserve">Battery      : liquid / air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Liquid cooling equipment characteristics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Nature of the liquid , 
circulating pumps, yes / no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Characteristics or make(s) and type(s) of the pump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Thermostat : setting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Radiator : drawing(s) or make(s) and type(s)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Relief valve : pressure setting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Fan : Characteristics or  make(s) and type(s)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Fan : duct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Air-cooling equipment characteristics</w:t>
            </w:r>
          </w:p>
        </w:tc>
        <w:tc>
          <w:tcPr>
            <w:tcW w:type="auto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Blower  : Characteristics or make(s) and type(s)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Standard air ducting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Temperature regulating system  yes / no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Brief description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Air filter  : make(s) 
		type(s)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Maximum temperatures recommended by the   manufacturer: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Motor Outlet      :   oC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Controller inlet   :    oC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Battery inlet       :    oC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At motor reference point(s)                 oC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At controller reference point(s)            oC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At Battery reference point(s)               oC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Insulating Category 	  :</w:t>
            </w:r>
          </w:p>
        </w:tc>
        <w:tc>
          <w:tcPr>
            <w:tcW w:type="auto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Ingress Protection (IP)-Code	  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Lubrication System Principle
Bearings    :               friction  / ball
Lubricant   :              grease / oil
Seal           :               yes / no
Circulation :              with / without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10000"/>
            <w:gridSpan w:val="2"/>
          </w:tcPr>
          <w:p>
            <w:pPr>
              <w:pStyle w:val="TableBoldTitle"/>
            </w:pPr>
            <w:r>
              <w:t xml:space="preserve">Charger :</w:t>
            </w:r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Charger : on board / external 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Make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Model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Software Version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Hardware Version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Type (AC/DC, Slow /Fast)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Standard Protocol (BEVC DC001(or) BEVC AC001(or) CCS (or) GB/T (or) CHAdeMO (or) SAE J1772  (or) if other specify)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Description of the normal profile of charging system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Specifications</w:t>
            </w:r>
          </w:p>
        </w:tc>
        <w:tc>
          <w:tcPr>
            <w:tcW w:type="auto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Mains Supply : single phase/ three phase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Input Nominal Voltage (V) &amp; frequency (Hz) with tolerances.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Output Voltage Range (V) and Current Range (A)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Reset period recommended between the end of the discharge and the start of  the charge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Recommended duration of a complete charge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In case of on-board charger</w:t>
            </w:r>
          </w:p>
        </w:tc>
        <w:tc>
          <w:tcPr>
            <w:tcW w:type="auto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Continuous rating of charger socket (A)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Time rating (h) of charger socket, if any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Whether soft-start facility Yes / No :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Maximum initial in-rush current (A)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  <w:gridSpan w:val="2"/>
          </w:tcPr>
          <w:p>
            <w:pPr>
              <w:pStyle w:val="TableBoldTitle"/>
            </w:pPr>
            <w:r>
              <w:t xml:space="preserve">Electrical details of vehicle for functional safety</w:t>
            </w:r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Schematic diagram showing the electrical layout giving all major electrical items along with their physical location in the vehicle. It shall include batteries, power-train components, protection fuses, circuit breakers etc. 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Specifications of circuit breakers/ fuses used for protection of batteries / power-train</w:t>
            </w:r>
          </w:p>
        </w:tc>
        <w:tc>
          <w:tcPr>
            <w:tcW w:type="auto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IS / IEC specifications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Rating (A)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Opening time (ms)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Working voltage V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Schematic highlighting physical location of live parts having working voltage greater than 60 V DC or 25 V AC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Electric cables / connectors / wiring harness</w:t>
            </w:r>
          </w:p>
        </w:tc>
        <w:tc>
          <w:tcPr>
            <w:tcW w:type="auto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IEC protection class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Insulation material used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Is Conduits provided? Write Yes / No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List of exposed conductive parts of on-board equipment.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Any potential equalization resistance used to electrically connect these parts Yes/ No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If yes, give details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List of failures due to which the vehicle will come to standstill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5000"/>
          </w:tcPr>
          <w:p>
            <w:pPr>
              <w:pStyle w:val="TableRowContent"/>
            </w:pPr>
            <w:r>
              <w:t xml:space="preserve">List of conditions under which the performance of vehicle is limited and how.</w:t>
            </w:r>
          </w:p>
        </w:tc>
        <w:tc>
          <w:tcPr>
            <w:tcW w:type="dxa" w:w="5000"/>
          </w:tcPr>
          <w:p>
            <w:pPr>
              <w:pStyle w:val="TableRowContent"/>
            </w:pPr>
            <w:r/>
          </w:p>
        </w:tc>
      </w:tr>
      <w:tr>
        <w:tc>
          <w:tcPr>
            <w:tcW w:type="auto" w:w="10000"/>
            <w:gridSpan w:val="2"/>
          </w:tcPr>
          <w:p>
            <w:pPr>
              <w:pStyle w:val="TableBoldTitle"/>
            </w:pPr>
            <w:r>
              <w:t xml:space="preserve">Electrical energy consumption of Vehicle in W-h/km, as per AIS-039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type="dxa" w:w="10000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</w:tblPr>
    <w:tblGrid>
      <w:gridCol w:w="100"/>
      <w:gridCol w:w="100"/>
      <w:gridCol w:w="100"/>
    </w:tblGrid>
    <w:tr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Manufacturer :</w:t>
          </w:r>
        </w:p>
      </w:tc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Sheet No : </w:t>
          </w:r>
        </w:p>
      </w:tc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Test Agency : </w:t>
          </w:r>
        </w:p>
      </w:tc>
    </w:tr>
    <w:tr>
      <w:tc>
        <w:tcPr>
          <w:tcW w:type="dxa" w:w="4000"/>
        </w:tcPr>
        <w:p>
          <w:pPr>
            <w:pStyle w:val="redColorText"/>
            <w:jc w:val="center"/>
          </w:pPr>
          <w:r>
            <w:drawing>
              <wp:inline distT="0" distB="0" distL="0" distR="0">
                <wp:extent cx="857250" cy="476250"/>
                <wp:effectExtent t="0" r="0" b="0" l="0"/>
                <wp:docPr id="1" name="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Document No: </w:t>
          </w:r>
        </w:p>
      </w:tc>
      <w:tc>
        <w:tcPr>
          <w:tcW w:type="auto" w:w="3300"/>
        </w:tcPr>
        <w:p>
          <w:pPr>
            <w:pStyle w:val="redColorText"/>
          </w:pPr>
          <w:r/>
        </w:p>
      </w:tc>
    </w:tr>
    <w:tr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Name: </w:t>
          </w:r>
          <w:r>
            <w:rPr>
              <w:color w:val="B22222"/>
              <w:rFonts w:ascii="Times New Roman" w:cs="Times New Roman" w:eastAsia="Times New Roman" w:hAnsi="Times New Roman"/>
            </w:rPr>
            <w:br/>
            <w:t xml:space="preserve">Designation:</w:t>
          </w:r>
        </w:p>
      </w:tc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Date : </w:t>
          </w:r>
        </w:p>
      </w:tc>
      <w:tc>
        <w:tcPr>
          <w:tcW w:type="auto" w:w="3300"/>
        </w:tcPr>
        <w:p>
          <w:pPr>
            <w:pStyle w:val="redColorText"/>
          </w:pPr>
          <w:r>
            <w:rPr>
              <w:color w:val="B22222"/>
              <w:rFonts w:ascii="Times New Roman" w:cs="Times New Roman" w:eastAsia="Times New Roman" w:hAnsi="Times New Roman"/>
            </w:rPr>
            <w:t xml:space="preserve">Name: </w:t>
          </w:r>
          <w:r>
            <w:rPr>
              <w:color w:val="B22222"/>
              <w:rFonts w:ascii="Times New Roman" w:cs="Times New Roman" w:eastAsia="Times New Roman" w:hAnsi="Times New Roman"/>
            </w:rPr>
            <w:br/>
            <w:t xml:space="preserve">Designation: </w:t>
          </w:r>
        </w:p>
      </w:tc>
    </w:tr>
  </w:tbl>
  <w:p>
    <w:pPr>
      <w:jc w:val="right"/>
    </w:pPr>
    <w:r>
      <w:rPr>
        <w:rStyle w:val="[object Object]"/>
        <w:rFonts w:ascii="Times New Roman" w:cs="Times New Roman" w:eastAsia="Times New Roman" w:hAnsi="Times New Roman"/>
      </w:rPr>
      <w:t xml:space="preserve">Page | </w:t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18pt"/>
        <w:szCs w:val="18pt"/>
      </w:rPr>
      <w:t xml:space="preserve">Table 13 of AIS-007 (Revision 5)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ableBoldTitle">
    <w:name w:val="TableBoldTitle"/>
    <w:basedOn w:val="Normal"/>
    <w:pPr>
      <w:ind w:left="100"/>
    </w:pPr>
    <w:rPr>
      <w:b/>
      <w:bCs/>
      <w:sz w:val="12pt"/>
      <w:szCs w:val="12pt"/>
    </w:rPr>
  </w:style>
  <w:style w:type="paragraph" w:styleId="TableRowContent">
    <w:name w:val="TableRowContent"/>
    <w:basedOn w:val="Normal"/>
    <w:pPr>
      <w:spacing w:line="276" w:after="120" w:before="120"/>
      <w:ind w:left="100"/>
    </w:pPr>
    <w:rPr>
      <w:sz w:val="12pt"/>
      <w:szCs w:val="12pt"/>
    </w:rPr>
  </w:style>
  <w:style w:type="paragraph" w:styleId="redColorText">
    <w:name w:val="redColorText"/>
    <w:basedOn w:val="Normal"/>
    <w:rPr>
      <w:b/>
      <w:bCs/>
      <w:color w:val="880808"/>
      <w:sz w:val="11pt"/>
      <w:szCs w:val="11pt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nxzrpqcv9m-kcff5yq00i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2024-12-04T11:43:08.125Z</dcterms:created>
  <dcterms:modified xsi:type="dcterms:W3CDTF">2024-12-04T11:43:08.125Z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