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color w:val="173A6A"/>
          <w:spacing w:val="60"/>
          <w:sz w:val="34"/>
          <w:szCs w:val="34"/>
        </w:rPr>
        <w:t xml:space="preserve">ARKATYPE</w:t>
      </w:r>
    </w:p>
    <w:p>
      <w:pPr>
        <w:spacing w:after="40" w:line="276"/>
      </w:pPr>
      <w:r>
        <w:rPr>
          <w:rFonts w:ascii="Calibri" w:cs="Calibri" w:eastAsia="Calibri" w:hAnsi="Calibri"/>
          <w:color w:val="6A7686"/>
          <w:sz w:val="19"/>
          <w:szCs w:val="19"/>
        </w:rPr>
        <w:t xml:space="preserve">Digital Architecture Studio</w:t>
      </w:r>
    </w:p>
    <w:p>
      <w:pPr>
        <w:spacing w:after="20" w:line="276"/>
      </w:pPr>
      <w:r>
        <w:rPr>
          <w:rFonts w:ascii="Calibri" w:cs="Calibri" w:eastAsia="Calibri" w:hAnsi="Calibri"/>
          <w:color w:val="6A7686"/>
          <w:sz w:val="17"/>
          <w:szCs w:val="17"/>
        </w:rPr>
        <w:t xml:space="preserve">Durban, South Africa  [FILL: street address]</w:t>
      </w:r>
    </w:p>
    <w:p>
      <w:pPr>
        <w:spacing w:after="240" w:line="276"/>
      </w:pPr>
      <w:r>
        <w:rPr>
          <w:rFonts w:ascii="Calibri" w:cs="Calibri" w:eastAsia="Calibri" w:hAnsi="Calibri"/>
          <w:color w:val="6A7686"/>
          <w:sz w:val="17"/>
          <w:szCs w:val="17"/>
        </w:rPr>
        <w:t xml:space="preserve">[FILL: your phone number]  ·  info@arkatypestudios.com  ·  www.arkatypestudios.com</w:t>
      </w:r>
    </w:p>
    <w:p>
      <w:pPr>
        <w:pBdr>
          <w:bottom w:val="single" w:color="173A6A" w:sz="12" w:space="4"/>
        </w:pBdr>
        <w:spacing w:after="260"/>
      </w:pPr>
      <w:r>
        <w:rPr>
          <w:rFonts w:ascii="Calibri" w:cs="Calibri" w:eastAsia="Calibri" w:hAnsi="Calibri"/>
          <w:b/>
          <w:bCs/>
          <w:color w:val="173A6A"/>
          <w:spacing w:val="40"/>
          <w:sz w:val="28"/>
          <w:szCs w:val="28"/>
        </w:rPr>
        <w:t xml:space="preserve">QUOTATION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D6DEE8" w:sz="4"/>
              <w:left w:val="single" w:color="D6DEE8" w:sz="4"/>
              <w:bottom w:val="single" w:color="D6DEE8" w:sz="4"/>
              <w:right w:val="single" w:color="D6DEE8" w:sz="4"/>
            </w:tcBorders>
            <w:shd w:fill="F3F6FA" w:color="auto" w:val="clear"/>
            <w:tcMar>
              <w:top w:type="dxa" w:w="120"/>
              <w:left w:type="dxa" w:w="140"/>
              <w:bottom w:type="dxa" w:w="120"/>
              <w:right w:type="dxa" w:w="140"/>
            </w:tcMar>
          </w:tcPr>
          <w:p>
            <w:pPr>
              <w:spacing w:after="120" w:line="276"/>
            </w:pPr>
            <w:r>
              <w:rPr>
                <w:rFonts w:ascii="Calibri" w:cs="Calibri" w:eastAsia="Calibri" w:hAnsi="Calibri"/>
                <w:b/>
                <w:bCs/>
                <w:color w:val="173A6A"/>
                <w:sz w:val="16"/>
                <w:szCs w:val="16"/>
              </w:rPr>
              <w:t xml:space="preserve">QUOTE DETAILS</w:t>
            </w:r>
          </w:p>
          <w:p>
            <w:pPr>
              <w:spacing w:after="120" w:line="276"/>
            </w:pPr>
            <w:r>
              <w:rPr>
                <w:rFonts w:ascii="Calibri" w:cs="Calibri" w:eastAsia="Calibri" w:hAnsi="Calibri"/>
                <w:color w:val="222B36"/>
                <w:sz w:val="19"/>
                <w:szCs w:val="19"/>
              </w:rPr>
              <w:t xml:space="preserve">Quote no.   AQ-20260830-KVFA</w:t>
            </w:r>
          </w:p>
          <w:p>
            <w:pPr>
              <w:spacing w:after="120" w:line="276"/>
            </w:pPr>
            <w:r>
              <w:rPr>
                <w:rFonts w:ascii="Calibri" w:cs="Calibri" w:eastAsia="Calibri" w:hAnsi="Calibri"/>
                <w:color w:val="222B36"/>
                <w:sz w:val="19"/>
                <w:szCs w:val="19"/>
              </w:rPr>
              <w:t xml:space="preserve">Date   30 August 2026</w:t>
            </w:r>
          </w:p>
          <w:p>
            <w:pPr>
              <w:spacing w:after="120" w:line="276"/>
            </w:pPr>
            <w:r>
              <w:rPr>
                <w:rFonts w:ascii="Calibri" w:cs="Calibri" w:eastAsia="Calibri" w:hAnsi="Calibri"/>
                <w:color w:val="222B36"/>
                <w:sz w:val="19"/>
                <w:szCs w:val="19"/>
              </w:rPr>
              <w:t xml:space="preserve">Valid until   29 September 2026</w:t>
            </w:r>
          </w:p>
          <w:p>
            <w:pPr>
              <w:spacing w:after="0" w:line="276"/>
            </w:pPr>
            <w:r>
              <w:rPr>
                <w:rFonts w:ascii="Calibri" w:cs="Calibri" w:eastAsia="Calibri" w:hAnsi="Calibri"/>
                <w:color w:val="222B36"/>
                <w:sz w:val="19"/>
                <w:szCs w:val="19"/>
              </w:rPr>
              <w:t xml:space="preserve">Prepared by   Zander Harmse</w:t>
            </w:r>
          </w:p>
        </w:tc>
        <w:tc>
          <w:tcPr>
            <w:tcW w:type="dxa" w:w="4513"/>
            <w:tcBorders>
              <w:top w:val="single" w:color="D6DEE8" w:sz="4"/>
              <w:left w:val="single" w:color="D6DEE8" w:sz="4"/>
              <w:bottom w:val="single" w:color="D6DEE8" w:sz="4"/>
              <w:right w:val="single" w:color="D6DEE8" w:sz="4"/>
            </w:tcBorders>
            <w:shd w:fill="F3F6FA" w:color="auto" w:val="clear"/>
            <w:tcMar>
              <w:top w:type="dxa" w:w="120"/>
              <w:left w:type="dxa" w:w="140"/>
              <w:bottom w:type="dxa" w:w="120"/>
              <w:right w:type="dxa" w:w="140"/>
            </w:tcMar>
          </w:tcPr>
          <w:p>
            <w:pPr>
              <w:spacing w:after="120" w:line="276"/>
            </w:pPr>
            <w:r>
              <w:rPr>
                <w:rFonts w:ascii="Calibri" w:cs="Calibri" w:eastAsia="Calibri" w:hAnsi="Calibri"/>
                <w:b/>
                <w:bCs/>
                <w:color w:val="173A6A"/>
                <w:sz w:val="16"/>
                <w:szCs w:val="16"/>
              </w:rPr>
              <w:t xml:space="preserve">PREPARED FOR</w:t>
            </w:r>
          </w:p>
          <w:p>
            <w:pPr>
              <w:spacing w:after="120" w:line="276"/>
            </w:pPr>
            <w:r>
              <w:rPr>
                <w:rFonts w:ascii="Calibri" w:cs="Calibri" w:eastAsia="Calibri" w:hAnsi="Calibri"/>
                <w:b/>
                <w:bCs/>
                <w:color w:val="222B36"/>
                <w:sz w:val="19"/>
                <w:szCs w:val="19"/>
              </w:rPr>
              <w:t xml:space="preserve">KV First Aid</w:t>
            </w:r>
          </w:p>
          <w:p>
            <w:pPr>
              <w:spacing w:after="120" w:line="276"/>
            </w:pPr>
            <w:r>
              <w:rPr>
                <w:rFonts w:ascii="Calibri" w:cs="Calibri" w:eastAsia="Calibri" w:hAnsi="Calibri"/>
                <w:color w:val="222B36"/>
                <w:sz w:val="19"/>
                <w:szCs w:val="19"/>
              </w:rPr>
              <w:t xml:space="preserve">Katie Carter — first aid training</w:t>
            </w:r>
          </w:p>
          <w:p>
            <w:pPr>
              <w:spacing w:after="120" w:line="276"/>
            </w:pPr>
            <w:r>
              <w:rPr>
                <w:rFonts w:ascii="Calibri" w:cs="Calibri" w:eastAsia="Calibri" w:hAnsi="Calibri"/>
                <w:color w:val="222B36"/>
                <w:sz w:val="19"/>
                <w:szCs w:val="19"/>
              </w:rPr>
              <w:t xml:space="preserve">Kloof, KwaZulu-Natal</w:t>
            </w:r>
          </w:p>
          <w:p>
            <w:pPr>
              <w:spacing w:after="0" w:line="276"/>
            </w:pPr>
            <w:r>
              <w:rPr>
                <w:rFonts w:ascii="Calibri" w:cs="Calibri" w:eastAsia="Calibri" w:hAnsi="Calibri"/>
                <w:color w:val="222B36"/>
                <w:sz w:val="19"/>
                <w:szCs w:val="19"/>
              </w:rPr>
              <w:t xml:space="preserve">Tel / WhatsApp   083 444 9573</w:t>
            </w:r>
          </w:p>
        </w:tc>
      </w:tr>
    </w:tbl>
    <w:p>
      <w:pPr>
        <w:spacing w:after="200"/>
      </w:pPr>
    </w:p>
    <w:p>
      <w:pPr>
        <w:spacing w:after="140" w:line="276"/>
      </w:pPr>
      <w:r>
        <w:rPr>
          <w:rFonts w:ascii="Calibri" w:cs="Calibri" w:eastAsia="Calibri" w:hAnsi="Calibri"/>
          <w:color w:val="222B36"/>
          <w:sz w:val="20"/>
          <w:szCs w:val="20"/>
        </w:rPr>
        <w:t xml:space="preserve">Hi Kate,</w:t>
      </w:r>
    </w:p>
    <w:p>
      <w:pPr>
        <w:spacing w:after="140" w:line="276"/>
      </w:pPr>
      <w:r>
        <w:rPr>
          <w:rFonts w:ascii="Calibri" w:cs="Calibri" w:eastAsia="Calibri" w:hAnsi="Calibri"/>
          <w:color w:val="222B36"/>
          <w:sz w:val="20"/>
          <w:szCs w:val="20"/>
        </w:rPr>
        <w:t xml:space="preserve">Thank you for the chat about a website for KV First Aid. Rather than send you a proposal full of promises, we went ahead and built you a working concept first — so what follows is a quote for something you have already seen and clicked through, not a description of something that might one day exist.</w:t>
      </w:r>
    </w:p>
    <w:p>
      <w:pPr>
        <w:spacing w:after="60" w:line="276"/>
      </w:pPr>
      <w:r>
        <w:rPr>
          <w:rFonts w:ascii="Calibri" w:cs="Calibri" w:eastAsia="Calibri" w:hAnsi="Calibri"/>
          <w:color w:val="222B36"/>
          <w:sz w:val="20"/>
          <w:szCs w:val="20"/>
        </w:rPr>
        <w:t xml:space="preserve">Below are two ways to take it live. They differ in depth, not in quality, and everything in Option A carries forward into Option B — so nothing you spend now is wasted later.</w:t>
      </w:r>
    </w:p>
    <w:p>
      <w:pPr>
        <w:pBdr>
          <w:bottom w:val="single" w:color="D6DEE8" w:sz="6" w:space="6"/>
        </w:pBdr>
        <w:spacing w:after="140" w:before="320"/>
      </w:pPr>
      <w:r>
        <w:rPr>
          <w:rFonts w:ascii="Calibri" w:cs="Calibri" w:eastAsia="Calibri" w:hAnsi="Calibri"/>
          <w:b/>
          <w:bCs/>
          <w:color w:val="173A6A"/>
          <w:spacing w:val="30"/>
          <w:sz w:val="20"/>
          <w:szCs w:val="20"/>
        </w:rPr>
        <w:t xml:space="preserve">WHAT HAS ALREADY BEEN BUILT FOR YOU</w:t>
      </w:r>
    </w:p>
    <w:p>
      <w:pPr>
        <w:pStyle w:val="ListParagraph"/>
        <w:numPr>
          <w:ilvl w:val="0"/>
          <w:numId w:val="2"/>
        </w:numPr>
        <w:spacing w:after="90" w:line="276"/>
      </w:pPr>
      <w:r>
        <w:rPr>
          <w:rFonts w:ascii="Calibri" w:cs="Calibri" w:eastAsia="Calibri" w:hAnsi="Calibri"/>
          <w:color w:val="222B36"/>
          <w:sz w:val="20"/>
          <w:szCs w:val="20"/>
        </w:rPr>
        <w:t xml:space="preserve">A complete one-page site, designed around your own branding — the KV navy and your circular logo, your words, and a live heartbeat trace across the hero that picks up the pulse line you already use.</w:t>
      </w:r>
    </w:p>
    <w:p>
      <w:pPr>
        <w:pStyle w:val="ListParagraph"/>
        <w:numPr>
          <w:ilvl w:val="0"/>
          <w:numId w:val="2"/>
        </w:numPr>
        <w:spacing w:after="90" w:line="276"/>
      </w:pPr>
      <w:r>
        <w:rPr>
          <w:rFonts w:ascii="Calibri" w:cs="Calibri" w:eastAsia="Calibri" w:hAnsi="Calibri"/>
          <w:color w:val="222B36"/>
          <w:sz w:val="20"/>
          <w:szCs w:val="20"/>
        </w:rPr>
        <w:t xml:space="preserve">An About section in your voice, and an Our Work photo from a real course rather than stock imagery. There is no stock photography anywhere on the site.</w:t>
      </w:r>
    </w:p>
    <w:p>
      <w:pPr>
        <w:pStyle w:val="ListParagraph"/>
        <w:numPr>
          <w:ilvl w:val="0"/>
          <w:numId w:val="2"/>
        </w:numPr>
        <w:spacing w:after="90" w:line="276"/>
      </w:pPr>
      <w:r>
        <w:rPr>
          <w:rFonts w:ascii="Calibri" w:cs="Calibri" w:eastAsia="Calibri" w:hAnsi="Calibri"/>
          <w:color w:val="222B36"/>
          <w:sz w:val="20"/>
          <w:szCs w:val="20"/>
        </w:rPr>
        <w:t xml:space="preserve">Your six courses laid out clearly: First Aid Level 1 and Level 2, Childcare First Aid, Teenage First Aid, Fire Training, and first aid kits and refills.</w:t>
      </w:r>
    </w:p>
    <w:p>
      <w:pPr>
        <w:pStyle w:val="ListParagraph"/>
        <w:numPr>
          <w:ilvl w:val="0"/>
          <w:numId w:val="2"/>
        </w:numPr>
        <w:spacing w:after="90" w:line="276"/>
      </w:pPr>
      <w:r>
        <w:rPr>
          <w:rFonts w:ascii="Calibri" w:cs="Calibri" w:eastAsia="Calibri" w:hAnsi="Calibri"/>
          <w:color w:val="222B36"/>
          <w:sz w:val="20"/>
          <w:szCs w:val="20"/>
        </w:rPr>
        <w:t xml:space="preserve">A Health and Safety compliance section written for the companies who book you — what the Occupational Health and Safety Act asks of an employer, and the certificates they need for their risk assessment file.</w:t>
      </w:r>
    </w:p>
    <w:p>
      <w:pPr>
        <w:pStyle w:val="ListParagraph"/>
        <w:numPr>
          <w:ilvl w:val="0"/>
          <w:numId w:val="2"/>
        </w:numPr>
        <w:spacing w:after="90" w:line="276"/>
      </w:pPr>
      <w:r>
        <w:rPr>
          <w:rFonts w:ascii="Calibri" w:cs="Calibri" w:eastAsia="Calibri" w:hAnsi="Calibri"/>
          <w:color w:val="222B36"/>
          <w:sz w:val="20"/>
          <w:szCs w:val="20"/>
        </w:rPr>
        <w:t xml:space="preserve">A six-article First Aid Journal covering CPR, choking, first aid boxes, serious bleeding, burns and refresher training — with FAQ markup built into the code so search engines can read it.</w:t>
      </w:r>
    </w:p>
    <w:p>
      <w:pPr>
        <w:pStyle w:val="ListParagraph"/>
        <w:numPr>
          <w:ilvl w:val="0"/>
          <w:numId w:val="2"/>
        </w:numPr>
        <w:spacing w:after="90" w:line="276"/>
      </w:pPr>
      <w:r>
        <w:rPr>
          <w:rFonts w:ascii="Calibri" w:cs="Calibri" w:eastAsia="Calibri" w:hAnsi="Calibri"/>
          <w:color w:val="222B36"/>
          <w:sz w:val="20"/>
          <w:szCs w:val="20"/>
        </w:rPr>
        <w:t xml:space="preserve">A WhatsApp button on every screen going straight to 083 444 9573, and a quick-questions widget that answers where you train, what you offer and how to book.</w:t>
      </w:r>
    </w:p>
    <w:p>
      <w:pPr>
        <w:pStyle w:val="ListParagraph"/>
        <w:numPr>
          <w:ilvl w:val="0"/>
          <w:numId w:val="2"/>
        </w:numPr>
        <w:spacing w:after="90" w:line="276"/>
      </w:pPr>
      <w:r>
        <w:rPr>
          <w:rFonts w:ascii="Calibri" w:cs="Calibri" w:eastAsia="Calibri" w:hAnsi="Calibri"/>
          <w:color w:val="222B36"/>
          <w:sz w:val="20"/>
          <w:szCs w:val="20"/>
        </w:rPr>
        <w:t xml:space="preserve">A Google Map showing Kloof and your service area from Pietermaritzburg through to Durban, with a directions link.</w:t>
      </w:r>
    </w:p>
    <w:p>
      <w:pPr>
        <w:pStyle w:val="ListParagraph"/>
        <w:numPr>
          <w:ilvl w:val="0"/>
          <w:numId w:val="2"/>
        </w:numPr>
        <w:spacing w:after="90" w:line="276"/>
      </w:pPr>
      <w:r>
        <w:rPr>
          <w:rFonts w:ascii="Calibri" w:cs="Calibri" w:eastAsia="Calibri" w:hAnsi="Calibri"/>
          <w:color w:val="222B36"/>
          <w:sz w:val="20"/>
          <w:szCs w:val="20"/>
        </w:rPr>
        <w:t xml:space="preserve">Built mobile-first, because that is where almost all of your enquiries will come from.</w:t>
      </w:r>
    </w:p>
    <w:p>
      <w:pPr>
        <w:pBdr>
          <w:bottom w:val="single" w:color="D6DEE8" w:sz="6" w:space="6"/>
        </w:pBdr>
        <w:spacing w:after="140" w:before="320"/>
      </w:pPr>
      <w:r>
        <w:rPr>
          <w:rFonts w:ascii="Calibri" w:cs="Calibri" w:eastAsia="Calibri" w:hAnsi="Calibri"/>
          <w:b/>
          <w:bCs/>
          <w:color w:val="173A6A"/>
          <w:spacing w:val="30"/>
          <w:sz w:val="20"/>
          <w:szCs w:val="20"/>
        </w:rPr>
        <w:t xml:space="preserve">YOUR TWO OPTIONS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26"/>
        <w:gridCol w:w="3600"/>
        <w:gridCol w:w="3600"/>
      </w:tblGrid>
      <w:tr>
        <w:tc>
          <w:tcPr>
            <w:tcW w:type="dxa" w:w="1826"/>
            <w:tcBorders>
              <w:top w:val="single" w:color="D6DEE8" w:sz="4"/>
              <w:left w:val="single" w:color="D6DEE8" w:sz="4"/>
              <w:bottom w:val="single" w:color="D6DEE8" w:sz="4"/>
              <w:right w:val="single" w:color="D6DEE8" w:sz="4"/>
            </w:tcBorders>
            <w:shd w:fill="173A6A" w:color="auto" w:val="clear"/>
            <w:tcMar>
              <w:top w:type="dxa" w:w="120"/>
              <w:left w:type="dxa" w:w="140"/>
              <w:bottom w:type="dxa" w:w="120"/>
              <w:right w:type="dxa" w:w="140"/>
            </w:tcMar>
          </w:tcPr>
          <w:p>
            <w:pPr>
              <w:spacing w:after="0" w:line="276"/>
            </w:pPr>
            <w:r>
              <w:rPr>
                <w:rFonts w:ascii="Calibri" w:cs="Calibri" w:eastAsia="Calibri" w:hAnsi="Calibri"/>
                <w:color w:val="222B36"/>
                <w:sz w:val="20"/>
                <w:szCs w:val="20"/>
              </w:rPr>
              <w:t xml:space="preserve"/>
            </w:r>
          </w:p>
        </w:tc>
        <w:tc>
          <w:tcPr>
            <w:tcW w:type="dxa" w:w="3600"/>
            <w:tcBorders>
              <w:top w:val="single" w:color="D6DEE8" w:sz="4"/>
              <w:left w:val="single" w:color="D6DEE8" w:sz="4"/>
              <w:bottom w:val="single" w:color="D6DEE8" w:sz="4"/>
              <w:right w:val="single" w:color="D6DEE8" w:sz="4"/>
            </w:tcBorders>
            <w:shd w:fill="173A6A" w:color="auto" w:val="clear"/>
            <w:tcMar>
              <w:top w:type="dxa" w:w="120"/>
              <w:left w:type="dxa" w:w="140"/>
              <w:bottom w:type="dxa" w:w="120"/>
              <w:right w:type="dxa" w:w="140"/>
            </w:tcMar>
          </w:tcPr>
          <w:p>
            <w:pPr>
              <w:spacing w:after="0" w:line="276"/>
            </w:pPr>
            <w:r>
              <w:rPr>
                <w:rFonts w:ascii="Calibri" w:cs="Calibri" w:eastAsia="Calibri" w:hAnsi="Calibri"/>
                <w:b/>
                <w:bCs/>
                <w:color w:val="FFFFFF"/>
                <w:sz w:val="18"/>
                <w:szCs w:val="18"/>
              </w:rPr>
              <w:t xml:space="preserve">OPTION A  —  RECOMMENDED</w:t>
            </w:r>
          </w:p>
        </w:tc>
        <w:tc>
          <w:tcPr>
            <w:tcW w:type="dxa" w:w="3600"/>
            <w:tcBorders>
              <w:top w:val="single" w:color="D6DEE8" w:sz="4"/>
              <w:left w:val="single" w:color="D6DEE8" w:sz="4"/>
              <w:bottom w:val="single" w:color="D6DEE8" w:sz="4"/>
              <w:right w:val="single" w:color="D6DEE8" w:sz="4"/>
            </w:tcBorders>
            <w:shd w:fill="173A6A" w:color="auto" w:val="clear"/>
            <w:tcMar>
              <w:top w:type="dxa" w:w="120"/>
              <w:left w:type="dxa" w:w="140"/>
              <w:bottom w:type="dxa" w:w="120"/>
              <w:right w:type="dxa" w:w="140"/>
            </w:tcMar>
          </w:tcPr>
          <w:p>
            <w:pPr>
              <w:spacing w:after="0" w:line="276"/>
            </w:pPr>
            <w:r>
              <w:rPr>
                <w:rFonts w:ascii="Calibri" w:cs="Calibri" w:eastAsia="Calibri" w:hAnsi="Calibri"/>
                <w:b/>
                <w:bCs/>
                <w:color w:val="FFFFFF"/>
                <w:sz w:val="18"/>
                <w:szCs w:val="18"/>
              </w:rPr>
              <w:t xml:space="preserve">OPTION B</w:t>
            </w:r>
          </w:p>
        </w:tc>
      </w:tr>
      <w:tr>
        <w:tc>
          <w:tcPr>
            <w:tcW w:type="dxa" w:w="1826"/>
            <w:tcBorders>
              <w:top w:val="single" w:color="D6DEE8" w:sz="4"/>
              <w:left w:val="single" w:color="D6DEE8" w:sz="4"/>
              <w:bottom w:val="single" w:color="D6DEE8" w:sz="4"/>
              <w:right w:val="single" w:color="D6DEE8" w:sz="4"/>
            </w:tcBorders>
            <w:shd w:fill="F3F6FA" w:color="auto" w:val="clear"/>
            <w:tcMar>
              <w:top w:type="dxa" w:w="120"/>
              <w:left w:type="dxa" w:w="140"/>
              <w:bottom w:type="dxa" w:w="120"/>
              <w:right w:type="dxa" w:w="140"/>
            </w:tcMar>
          </w:tcPr>
          <w:p>
            <w:pPr>
              <w:spacing w:after="0" w:line="276"/>
            </w:pPr>
            <w:r>
              <w:rPr>
                <w:rFonts w:ascii="Calibri" w:cs="Calibri" w:eastAsia="Calibri" w:hAnsi="Calibri"/>
                <w:b/>
                <w:bCs/>
                <w:color w:val="173A6A"/>
                <w:sz w:val="18"/>
                <w:szCs w:val="18"/>
              </w:rPr>
              <w:t xml:space="preserve">Package</w:t>
            </w:r>
          </w:p>
        </w:tc>
        <w:tc>
          <w:tcPr>
            <w:tcW w:type="dxa" w:w="3600"/>
            <w:tcBorders>
              <w:top w:val="single" w:color="D6DEE8" w:sz="4"/>
              <w:left w:val="single" w:color="D6DEE8" w:sz="4"/>
              <w:bottom w:val="single" w:color="D6DEE8" w:sz="4"/>
              <w:right w:val="single" w:color="D6DEE8" w:sz="4"/>
            </w:tcBorders>
            <w:tcMar>
              <w:top w:type="dxa" w:w="120"/>
              <w:left w:type="dxa" w:w="140"/>
              <w:bottom w:type="dxa" w:w="120"/>
              <w:right w:type="dxa" w:w="140"/>
            </w:tcMar>
          </w:tcPr>
          <w:p>
            <w:pPr>
              <w:spacing w:after="0" w:line="276"/>
            </w:pPr>
            <w:r>
              <w:rPr>
                <w:rFonts w:ascii="Calibri" w:cs="Calibri" w:eastAsia="Calibri" w:hAnsi="Calibri"/>
                <w:b/>
                <w:bCs/>
                <w:color w:val="222B36"/>
                <w:sz w:val="19"/>
                <w:szCs w:val="19"/>
              </w:rPr>
              <w:t xml:space="preserve">The Signpost</w:t>
            </w:r>
          </w:p>
        </w:tc>
        <w:tc>
          <w:tcPr>
            <w:tcW w:type="dxa" w:w="3600"/>
            <w:tcBorders>
              <w:top w:val="single" w:color="D6DEE8" w:sz="4"/>
              <w:left w:val="single" w:color="D6DEE8" w:sz="4"/>
              <w:bottom w:val="single" w:color="D6DEE8" w:sz="4"/>
              <w:right w:val="single" w:color="D6DEE8" w:sz="4"/>
            </w:tcBorders>
            <w:tcMar>
              <w:top w:type="dxa" w:w="120"/>
              <w:left w:type="dxa" w:w="140"/>
              <w:bottom w:type="dxa" w:w="120"/>
              <w:right w:type="dxa" w:w="140"/>
            </w:tcMar>
          </w:tcPr>
          <w:p>
            <w:pPr>
              <w:spacing w:after="0" w:line="276"/>
            </w:pPr>
            <w:r>
              <w:rPr>
                <w:rFonts w:ascii="Calibri" w:cs="Calibri" w:eastAsia="Calibri" w:hAnsi="Calibri"/>
                <w:b/>
                <w:bCs/>
                <w:color w:val="222B36"/>
                <w:sz w:val="19"/>
                <w:szCs w:val="19"/>
              </w:rPr>
              <w:t xml:space="preserve">The Foundation</w:t>
            </w:r>
          </w:p>
        </w:tc>
      </w:tr>
      <w:tr>
        <w:tc>
          <w:tcPr>
            <w:tcW w:type="dxa" w:w="1826"/>
            <w:tcBorders>
              <w:top w:val="single" w:color="D6DEE8" w:sz="4"/>
              <w:left w:val="single" w:color="D6DEE8" w:sz="4"/>
              <w:bottom w:val="single" w:color="D6DEE8" w:sz="4"/>
              <w:right w:val="single" w:color="D6DEE8" w:sz="4"/>
            </w:tcBorders>
            <w:shd w:fill="F3F6FA" w:color="auto" w:val="clear"/>
            <w:tcMar>
              <w:top w:type="dxa" w:w="120"/>
              <w:left w:type="dxa" w:w="140"/>
              <w:bottom w:type="dxa" w:w="120"/>
              <w:right w:type="dxa" w:w="140"/>
            </w:tcMar>
          </w:tcPr>
          <w:p>
            <w:pPr>
              <w:spacing w:after="0" w:line="276"/>
            </w:pPr>
            <w:r>
              <w:rPr>
                <w:rFonts w:ascii="Calibri" w:cs="Calibri" w:eastAsia="Calibri" w:hAnsi="Calibri"/>
                <w:b/>
                <w:bCs/>
                <w:color w:val="173A6A"/>
                <w:sz w:val="18"/>
                <w:szCs w:val="18"/>
              </w:rPr>
              <w:t xml:space="preserve">Investment</w:t>
            </w:r>
          </w:p>
        </w:tc>
        <w:tc>
          <w:tcPr>
            <w:tcW w:type="dxa" w:w="3600"/>
            <w:tcBorders>
              <w:top w:val="single" w:color="D6DEE8" w:sz="4"/>
              <w:left w:val="single" w:color="D6DEE8" w:sz="4"/>
              <w:bottom w:val="single" w:color="D6DEE8" w:sz="4"/>
              <w:right w:val="single" w:color="D6DEE8" w:sz="4"/>
            </w:tcBorders>
            <w:tcMar>
              <w:top w:type="dxa" w:w="120"/>
              <w:left w:type="dxa" w:w="140"/>
              <w:bottom w:type="dxa" w:w="120"/>
              <w:right w:type="dxa" w:w="140"/>
            </w:tcMar>
          </w:tcPr>
          <w:p>
            <w:pPr>
              <w:spacing w:after="0" w:line="276"/>
            </w:pPr>
            <w:r>
              <w:rPr>
                <w:rFonts w:ascii="Calibri" w:cs="Calibri" w:eastAsia="Calibri" w:hAnsi="Calibri"/>
                <w:b/>
                <w:bCs/>
                <w:color w:val="222B36"/>
                <w:sz w:val="19"/>
                <w:szCs w:val="19"/>
              </w:rPr>
              <w:t xml:space="preserve">R4,500 once-off</w:t>
            </w:r>
          </w:p>
        </w:tc>
        <w:tc>
          <w:tcPr>
            <w:tcW w:type="dxa" w:w="3600"/>
            <w:tcBorders>
              <w:top w:val="single" w:color="D6DEE8" w:sz="4"/>
              <w:left w:val="single" w:color="D6DEE8" w:sz="4"/>
              <w:bottom w:val="single" w:color="D6DEE8" w:sz="4"/>
              <w:right w:val="single" w:color="D6DEE8" w:sz="4"/>
            </w:tcBorders>
            <w:tcMar>
              <w:top w:type="dxa" w:w="120"/>
              <w:left w:type="dxa" w:w="140"/>
              <w:bottom w:type="dxa" w:w="120"/>
              <w:right w:type="dxa" w:w="140"/>
            </w:tcMar>
          </w:tcPr>
          <w:p>
            <w:pPr>
              <w:spacing w:after="0" w:line="276"/>
            </w:pPr>
            <w:r>
              <w:rPr>
                <w:rFonts w:ascii="Calibri" w:cs="Calibri" w:eastAsia="Calibri" w:hAnsi="Calibri"/>
                <w:b/>
                <w:bCs/>
                <w:color w:val="222B36"/>
                <w:sz w:val="19"/>
                <w:szCs w:val="19"/>
              </w:rPr>
              <w:t xml:space="preserve">R16,500 once-off</w:t>
            </w:r>
          </w:p>
        </w:tc>
      </w:tr>
      <w:tr>
        <w:tc>
          <w:tcPr>
            <w:tcW w:type="dxa" w:w="1826"/>
            <w:tcBorders>
              <w:top w:val="single" w:color="D6DEE8" w:sz="4"/>
              <w:left w:val="single" w:color="D6DEE8" w:sz="4"/>
              <w:bottom w:val="single" w:color="D6DEE8" w:sz="4"/>
              <w:right w:val="single" w:color="D6DEE8" w:sz="4"/>
            </w:tcBorders>
            <w:shd w:fill="F3F6FA" w:color="auto" w:val="clear"/>
            <w:tcMar>
              <w:top w:type="dxa" w:w="120"/>
              <w:left w:type="dxa" w:w="140"/>
              <w:bottom w:type="dxa" w:w="120"/>
              <w:right w:type="dxa" w:w="140"/>
            </w:tcMar>
          </w:tcPr>
          <w:p>
            <w:pPr>
              <w:spacing w:after="0" w:line="276"/>
            </w:pPr>
            <w:r>
              <w:rPr>
                <w:rFonts w:ascii="Calibri" w:cs="Calibri" w:eastAsia="Calibri" w:hAnsi="Calibri"/>
                <w:b/>
                <w:bCs/>
                <w:color w:val="173A6A"/>
                <w:sz w:val="18"/>
                <w:szCs w:val="18"/>
              </w:rPr>
              <w:t xml:space="preserve">What you get</w:t>
            </w:r>
          </w:p>
        </w:tc>
        <w:tc>
          <w:tcPr>
            <w:tcW w:type="dxa" w:w="3600"/>
            <w:tcBorders>
              <w:top w:val="single" w:color="D6DEE8" w:sz="4"/>
              <w:left w:val="single" w:color="D6DEE8" w:sz="4"/>
              <w:bottom w:val="single" w:color="D6DEE8" w:sz="4"/>
              <w:right w:val="single" w:color="D6DEE8" w:sz="4"/>
            </w:tcBorders>
            <w:tcMar>
              <w:top w:type="dxa" w:w="120"/>
              <w:left w:type="dxa" w:w="140"/>
              <w:bottom w:type="dxa" w:w="120"/>
              <w:right w:type="dxa" w:w="140"/>
            </w:tcMar>
          </w:tcPr>
          <w:p>
            <w:pPr>
              <w:spacing w:after="0" w:line="276"/>
            </w:pPr>
            <w:r>
              <w:rPr>
                <w:rFonts w:ascii="Calibri" w:cs="Calibri" w:eastAsia="Calibri" w:hAnsi="Calibri"/>
                <w:color w:val="222B36"/>
                <w:sz w:val="19"/>
                <w:szCs w:val="19"/>
              </w:rPr>
              <w:t xml:space="preserve">The one-page site exactly as you have seen it: hero, About, Our Work, your six courses, the Health &amp; Safety compliance section, Book section with Google Maps and directions, WhatsApp button and the quick-questions widget. Live in about a week.</w:t>
            </w:r>
          </w:p>
        </w:tc>
        <w:tc>
          <w:tcPr>
            <w:tcW w:type="dxa" w:w="3600"/>
            <w:tcBorders>
              <w:top w:val="single" w:color="D6DEE8" w:sz="4"/>
              <w:left w:val="single" w:color="D6DEE8" w:sz="4"/>
              <w:bottom w:val="single" w:color="D6DEE8" w:sz="4"/>
              <w:right w:val="single" w:color="D6DEE8" w:sz="4"/>
            </w:tcBorders>
            <w:tcMar>
              <w:top w:type="dxa" w:w="120"/>
              <w:left w:type="dxa" w:w="140"/>
              <w:bottom w:type="dxa" w:w="120"/>
              <w:right w:type="dxa" w:w="140"/>
            </w:tcMar>
          </w:tcPr>
          <w:p>
            <w:pPr>
              <w:spacing w:after="0" w:line="276"/>
            </w:pPr>
            <w:r>
              <w:rPr>
                <w:rFonts w:ascii="Calibri" w:cs="Calibri" w:eastAsia="Calibri" w:hAnsi="Calibri"/>
                <w:color w:val="222B36"/>
                <w:sz w:val="19"/>
                <w:szCs w:val="19"/>
              </w:rPr>
              <w:t xml:space="preserve">Everything in Option A, plus a separate page for each course, deeper on-page SEO, hosting + domain + deployment handled, and two rounds of revisions.</w:t>
            </w:r>
          </w:p>
        </w:tc>
      </w:tr>
      <w:tr>
        <w:tc>
          <w:tcPr>
            <w:tcW w:type="dxa" w:w="1826"/>
            <w:tcBorders>
              <w:top w:val="single" w:color="D6DEE8" w:sz="4"/>
              <w:left w:val="single" w:color="D6DEE8" w:sz="4"/>
              <w:bottom w:val="single" w:color="D6DEE8" w:sz="4"/>
              <w:right w:val="single" w:color="D6DEE8" w:sz="4"/>
            </w:tcBorders>
            <w:shd w:fill="F3F6FA" w:color="auto" w:val="clear"/>
            <w:tcMar>
              <w:top w:type="dxa" w:w="120"/>
              <w:left w:type="dxa" w:w="140"/>
              <w:bottom w:type="dxa" w:w="120"/>
              <w:right w:type="dxa" w:w="140"/>
            </w:tcMar>
          </w:tcPr>
          <w:p>
            <w:pPr>
              <w:spacing w:after="0" w:line="276"/>
            </w:pPr>
            <w:r>
              <w:rPr>
                <w:rFonts w:ascii="Calibri" w:cs="Calibri" w:eastAsia="Calibri" w:hAnsi="Calibri"/>
                <w:b/>
                <w:bCs/>
                <w:color w:val="173A6A"/>
                <w:sz w:val="18"/>
                <w:szCs w:val="18"/>
              </w:rPr>
              <w:t xml:space="preserve">Also includes</w:t>
            </w:r>
          </w:p>
        </w:tc>
        <w:tc>
          <w:tcPr>
            <w:tcW w:type="dxa" w:w="3600"/>
            <w:tcBorders>
              <w:top w:val="single" w:color="D6DEE8" w:sz="4"/>
              <w:left w:val="single" w:color="D6DEE8" w:sz="4"/>
              <w:bottom w:val="single" w:color="D6DEE8" w:sz="4"/>
              <w:right w:val="single" w:color="D6DEE8" w:sz="4"/>
            </w:tcBorders>
            <w:tcMar>
              <w:top w:type="dxa" w:w="120"/>
              <w:left w:type="dxa" w:w="140"/>
              <w:bottom w:type="dxa" w:w="120"/>
              <w:right w:type="dxa" w:w="140"/>
            </w:tcMar>
          </w:tcPr>
          <w:p>
            <w:pPr>
              <w:spacing w:after="0" w:line="276"/>
            </w:pPr>
            <w:r>
              <w:rPr>
                <w:rFonts w:ascii="Calibri" w:cs="Calibri" w:eastAsia="Calibri" w:hAnsi="Calibri"/>
                <w:color w:val="222B36"/>
                <w:sz w:val="19"/>
                <w:szCs w:val="19"/>
              </w:rPr>
              <w:t xml:space="preserve">The six-article First Aid Journal already built, with search-engine FAQ markup in the code.</w:t>
            </w:r>
          </w:p>
        </w:tc>
        <w:tc>
          <w:tcPr>
            <w:tcW w:type="dxa" w:w="3600"/>
            <w:tcBorders>
              <w:top w:val="single" w:color="D6DEE8" w:sz="4"/>
              <w:left w:val="single" w:color="D6DEE8" w:sz="4"/>
              <w:bottom w:val="single" w:color="D6DEE8" w:sz="4"/>
              <w:right w:val="single" w:color="D6DEE8" w:sz="4"/>
            </w:tcBorders>
            <w:tcMar>
              <w:top w:type="dxa" w:w="120"/>
              <w:left w:type="dxa" w:w="140"/>
              <w:bottom w:type="dxa" w:w="120"/>
              <w:right w:type="dxa" w:w="140"/>
            </w:tcMar>
          </w:tcPr>
          <w:p>
            <w:pPr>
              <w:spacing w:after="0" w:line="276"/>
            </w:pPr>
            <w:r>
              <w:rPr>
                <w:rFonts w:ascii="Calibri" w:cs="Calibri" w:eastAsia="Calibri" w:hAnsi="Calibri"/>
                <w:color w:val="222B36"/>
                <w:sz w:val="19"/>
                <w:szCs w:val="19"/>
              </w:rPr>
              <w:t xml:space="preserve">The Journal, expanded as your course list grows.</w:t>
            </w:r>
          </w:p>
        </w:tc>
      </w:tr>
      <w:tr>
        <w:tc>
          <w:tcPr>
            <w:tcW w:type="dxa" w:w="1826"/>
            <w:tcBorders>
              <w:top w:val="single" w:color="D6DEE8" w:sz="4"/>
              <w:left w:val="single" w:color="D6DEE8" w:sz="4"/>
              <w:bottom w:val="single" w:color="D6DEE8" w:sz="4"/>
              <w:right w:val="single" w:color="D6DEE8" w:sz="4"/>
            </w:tcBorders>
            <w:shd w:fill="F3F6FA" w:color="auto" w:val="clear"/>
            <w:tcMar>
              <w:top w:type="dxa" w:w="120"/>
              <w:left w:type="dxa" w:w="140"/>
              <w:bottom w:type="dxa" w:w="120"/>
              <w:right w:type="dxa" w:w="140"/>
            </w:tcMar>
          </w:tcPr>
          <w:p>
            <w:pPr>
              <w:spacing w:after="0" w:line="276"/>
            </w:pPr>
            <w:r>
              <w:rPr>
                <w:rFonts w:ascii="Calibri" w:cs="Calibri" w:eastAsia="Calibri" w:hAnsi="Calibri"/>
                <w:b/>
                <w:bCs/>
                <w:color w:val="173A6A"/>
                <w:sz w:val="18"/>
                <w:szCs w:val="18"/>
              </w:rPr>
              <w:t xml:space="preserve">Care plan</w:t>
            </w:r>
          </w:p>
        </w:tc>
        <w:tc>
          <w:tcPr>
            <w:tcW w:type="dxa" w:w="3600"/>
            <w:tcBorders>
              <w:top w:val="single" w:color="D6DEE8" w:sz="4"/>
              <w:left w:val="single" w:color="D6DEE8" w:sz="4"/>
              <w:bottom w:val="single" w:color="D6DEE8" w:sz="4"/>
              <w:right w:val="single" w:color="D6DEE8" w:sz="4"/>
            </w:tcBorders>
            <w:tcMar>
              <w:top w:type="dxa" w:w="120"/>
              <w:left w:type="dxa" w:w="140"/>
              <w:bottom w:type="dxa" w:w="120"/>
              <w:right w:type="dxa" w:w="140"/>
            </w:tcMar>
          </w:tcPr>
          <w:p>
            <w:pPr>
              <w:spacing w:after="0" w:line="276"/>
            </w:pPr>
            <w:r>
              <w:rPr>
                <w:rFonts w:ascii="Calibri" w:cs="Calibri" w:eastAsia="Calibri" w:hAnsi="Calibri"/>
                <w:color w:val="222B36"/>
                <w:sz w:val="19"/>
                <w:szCs w:val="19"/>
              </w:rPr>
              <w:t xml:space="preserve">from Essential — R450 per month</w:t>
            </w:r>
          </w:p>
        </w:tc>
        <w:tc>
          <w:tcPr>
            <w:tcW w:type="dxa" w:w="3600"/>
            <w:tcBorders>
              <w:top w:val="single" w:color="D6DEE8" w:sz="4"/>
              <w:left w:val="single" w:color="D6DEE8" w:sz="4"/>
              <w:bottom w:val="single" w:color="D6DEE8" w:sz="4"/>
              <w:right w:val="single" w:color="D6DEE8" w:sz="4"/>
            </w:tcBorders>
            <w:tcMar>
              <w:top w:type="dxa" w:w="120"/>
              <w:left w:type="dxa" w:w="140"/>
              <w:bottom w:type="dxa" w:w="120"/>
              <w:right w:type="dxa" w:w="140"/>
            </w:tcMar>
          </w:tcPr>
          <w:p>
            <w:pPr>
              <w:spacing w:after="0" w:line="276"/>
            </w:pPr>
            <w:r>
              <w:rPr>
                <w:rFonts w:ascii="Calibri" w:cs="Calibri" w:eastAsia="Calibri" w:hAnsi="Calibri"/>
                <w:color w:val="222B36"/>
                <w:sz w:val="19"/>
                <w:szCs w:val="19"/>
              </w:rPr>
              <w:t xml:space="preserve">from Essential — R450 per month</w:t>
            </w:r>
          </w:p>
        </w:tc>
      </w:tr>
    </w:tbl>
    <w:p>
      <w:pPr>
        <w:spacing w:after="200"/>
      </w:pPr>
    </w:p>
    <w:p>
      <w:pPr>
        <w:spacing w:after="60" w:line="276"/>
      </w:pPr>
      <w:r>
        <w:rPr>
          <w:rFonts w:ascii="Calibri" w:cs="Calibri" w:eastAsia="Calibri" w:hAnsi="Calibri"/>
          <w:i/>
          <w:iCs/>
          <w:color w:val="6A7686"/>
          <w:sz w:val="20"/>
          <w:szCs w:val="20"/>
        </w:rPr>
        <w:t xml:space="preserve">Our recommendation is Option A. You are a specialist running your own training, not a company needing a large site — one strong page that loads fast on a phone and answers the questions people actually ask will do more for you than five pages nobody reads. Option B is there for later, once the site is bringing in enquiries and you want to grow it.</w:t>
      </w:r>
    </w:p>
    <w:p>
      <w:pPr>
        <w:pBdr>
          <w:bottom w:val="single" w:color="D6DEE8" w:sz="6" w:space="6"/>
        </w:pBdr>
        <w:spacing w:after="140" w:before="320"/>
      </w:pPr>
      <w:r>
        <w:rPr>
          <w:rFonts w:ascii="Calibri" w:cs="Calibri" w:eastAsia="Calibri" w:hAnsi="Calibri"/>
          <w:b/>
          <w:bCs/>
          <w:color w:val="173A6A"/>
          <w:spacing w:val="30"/>
          <w:sz w:val="20"/>
          <w:szCs w:val="20"/>
        </w:rPr>
        <w:t xml:space="preserve">INVESTMENT AND PAYMENT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D6DEE8" w:sz="4"/>
              <w:left w:val="single" w:color="D6DEE8" w:sz="4"/>
              <w:bottom w:val="single" w:color="D6DEE8" w:sz="4"/>
              <w:right w:val="single" w:color="D6DEE8" w:sz="4"/>
            </w:tcBorders>
            <w:shd w:fill="F3F6FA" w:color="auto" w:val="clear"/>
            <w:tcMar>
              <w:top w:type="dxa" w:w="120"/>
              <w:left w:type="dxa" w:w="140"/>
              <w:bottom w:type="dxa" w:w="120"/>
              <w:right w:type="dxa" w:w="140"/>
            </w:tcMar>
          </w:tcPr>
          <w:p>
            <w:pPr>
              <w:spacing w:after="0" w:line="276"/>
            </w:pPr>
            <w:r>
              <w:rPr>
                <w:rFonts w:ascii="Calibri" w:cs="Calibri" w:eastAsia="Calibri" w:hAnsi="Calibri"/>
                <w:b/>
                <w:bCs/>
                <w:color w:val="173A6A"/>
                <w:sz w:val="19"/>
                <w:szCs w:val="19"/>
              </w:rPr>
              <w:t xml:space="preserve">Option A total</w:t>
            </w:r>
          </w:p>
        </w:tc>
        <w:tc>
          <w:tcPr>
            <w:tcW w:type="dxa" w:w="6026"/>
            <w:tcBorders>
              <w:top w:val="single" w:color="D6DEE8" w:sz="4"/>
              <w:left w:val="single" w:color="D6DEE8" w:sz="4"/>
              <w:bottom w:val="single" w:color="D6DEE8" w:sz="4"/>
              <w:right w:val="single" w:color="D6DEE8" w:sz="4"/>
            </w:tcBorders>
            <w:tcMar>
              <w:top w:type="dxa" w:w="120"/>
              <w:left w:type="dxa" w:w="140"/>
              <w:bottom w:type="dxa" w:w="120"/>
              <w:right w:type="dxa" w:w="140"/>
            </w:tcMar>
          </w:tcPr>
          <w:p>
            <w:pPr>
              <w:spacing w:after="0" w:line="276"/>
            </w:pPr>
            <w:r>
              <w:rPr>
                <w:rFonts w:ascii="Calibri" w:cs="Calibri" w:eastAsia="Calibri" w:hAnsi="Calibri"/>
                <w:color w:val="222B36"/>
                <w:sz w:val="19"/>
                <w:szCs w:val="19"/>
              </w:rPr>
              <w:t xml:space="preserve">R4,500 once-off, excluding the monthly care plan</w:t>
            </w:r>
          </w:p>
        </w:tc>
      </w:tr>
      <w:tr>
        <w:tc>
          <w:tcPr>
            <w:tcW w:type="dxa" w:w="3000"/>
            <w:tcBorders>
              <w:top w:val="single" w:color="D6DEE8" w:sz="4"/>
              <w:left w:val="single" w:color="D6DEE8" w:sz="4"/>
              <w:bottom w:val="single" w:color="D6DEE8" w:sz="4"/>
              <w:right w:val="single" w:color="D6DEE8" w:sz="4"/>
            </w:tcBorders>
            <w:shd w:fill="F3F6FA" w:color="auto" w:val="clear"/>
            <w:tcMar>
              <w:top w:type="dxa" w:w="120"/>
              <w:left w:type="dxa" w:w="140"/>
              <w:bottom w:type="dxa" w:w="120"/>
              <w:right w:type="dxa" w:w="140"/>
            </w:tcMar>
          </w:tcPr>
          <w:p>
            <w:pPr>
              <w:spacing w:after="0" w:line="276"/>
            </w:pPr>
            <w:r>
              <w:rPr>
                <w:rFonts w:ascii="Calibri" w:cs="Calibri" w:eastAsia="Calibri" w:hAnsi="Calibri"/>
                <w:b/>
                <w:bCs/>
                <w:color w:val="173A6A"/>
                <w:sz w:val="19"/>
                <w:szCs w:val="19"/>
              </w:rPr>
              <w:t xml:space="preserve">Payment plan</w:t>
            </w:r>
          </w:p>
        </w:tc>
        <w:tc>
          <w:tcPr>
            <w:tcW w:type="dxa" w:w="6026"/>
            <w:tcBorders>
              <w:top w:val="single" w:color="D6DEE8" w:sz="4"/>
              <w:left w:val="single" w:color="D6DEE8" w:sz="4"/>
              <w:bottom w:val="single" w:color="D6DEE8" w:sz="4"/>
              <w:right w:val="single" w:color="D6DEE8" w:sz="4"/>
            </w:tcBorders>
            <w:tcMar>
              <w:top w:type="dxa" w:w="120"/>
              <w:left w:type="dxa" w:w="140"/>
              <w:bottom w:type="dxa" w:w="120"/>
              <w:right w:type="dxa" w:w="140"/>
            </w:tcMar>
          </w:tcPr>
          <w:p>
            <w:pPr>
              <w:spacing w:after="0" w:line="276"/>
            </w:pPr>
            <w:r>
              <w:rPr>
                <w:rFonts w:ascii="Calibri" w:cs="Calibri" w:eastAsia="Calibri" w:hAnsi="Calibri"/>
                <w:b/>
                <w:bCs/>
                <w:color w:val="222B36"/>
                <w:sz w:val="19"/>
                <w:szCs w:val="19"/>
              </w:rPr>
              <w:t xml:space="preserve">6 monthly instalments of R750 — interest free</w:t>
            </w:r>
          </w:p>
        </w:tc>
      </w:tr>
      <w:tr>
        <w:tc>
          <w:tcPr>
            <w:tcW w:type="dxa" w:w="3000"/>
            <w:tcBorders>
              <w:top w:val="single" w:color="D6DEE8" w:sz="4"/>
              <w:left w:val="single" w:color="D6DEE8" w:sz="4"/>
              <w:bottom w:val="single" w:color="D6DEE8" w:sz="4"/>
              <w:right w:val="single" w:color="D6DEE8" w:sz="4"/>
            </w:tcBorders>
            <w:shd w:fill="F3F6FA" w:color="auto" w:val="clear"/>
            <w:tcMar>
              <w:top w:type="dxa" w:w="120"/>
              <w:left w:type="dxa" w:w="140"/>
              <w:bottom w:type="dxa" w:w="120"/>
              <w:right w:type="dxa" w:w="140"/>
            </w:tcMar>
          </w:tcPr>
          <w:p>
            <w:pPr>
              <w:spacing w:after="0" w:line="276"/>
            </w:pPr>
            <w:r>
              <w:rPr>
                <w:rFonts w:ascii="Calibri" w:cs="Calibri" w:eastAsia="Calibri" w:hAnsi="Calibri"/>
                <w:b/>
                <w:bCs/>
                <w:color w:val="173A6A"/>
                <w:sz w:val="19"/>
                <w:szCs w:val="19"/>
              </w:rPr>
              <w:t xml:space="preserve">Longer plan</w:t>
            </w:r>
          </w:p>
        </w:tc>
        <w:tc>
          <w:tcPr>
            <w:tcW w:type="dxa" w:w="6026"/>
            <w:tcBorders>
              <w:top w:val="single" w:color="D6DEE8" w:sz="4"/>
              <w:left w:val="single" w:color="D6DEE8" w:sz="4"/>
              <w:bottom w:val="single" w:color="D6DEE8" w:sz="4"/>
              <w:right w:val="single" w:color="D6DEE8" w:sz="4"/>
            </w:tcBorders>
            <w:tcMar>
              <w:top w:type="dxa" w:w="120"/>
              <w:left w:type="dxa" w:w="140"/>
              <w:bottom w:type="dxa" w:w="120"/>
              <w:right w:type="dxa" w:w="140"/>
            </w:tcMar>
          </w:tcPr>
          <w:p>
            <w:pPr>
              <w:spacing w:after="0" w:line="276"/>
            </w:pPr>
            <w:r>
              <w:rPr>
                <w:rFonts w:ascii="Calibri" w:cs="Calibri" w:eastAsia="Calibri" w:hAnsi="Calibri"/>
                <w:color w:val="222B36"/>
                <w:sz w:val="19"/>
                <w:szCs w:val="19"/>
              </w:rPr>
              <w:t xml:space="preserve">12 monthly instalments of R375 — also available, as originally offered</w:t>
            </w:r>
          </w:p>
        </w:tc>
      </w:tr>
      <w:tr>
        <w:tc>
          <w:tcPr>
            <w:tcW w:type="dxa" w:w="3000"/>
            <w:tcBorders>
              <w:top w:val="single" w:color="D6DEE8" w:sz="4"/>
              <w:left w:val="single" w:color="D6DEE8" w:sz="4"/>
              <w:bottom w:val="single" w:color="D6DEE8" w:sz="4"/>
              <w:right w:val="single" w:color="D6DEE8" w:sz="4"/>
            </w:tcBorders>
            <w:shd w:fill="F3F6FA" w:color="auto" w:val="clear"/>
            <w:tcMar>
              <w:top w:type="dxa" w:w="120"/>
              <w:left w:type="dxa" w:w="140"/>
              <w:bottom w:type="dxa" w:w="120"/>
              <w:right w:type="dxa" w:w="140"/>
            </w:tcMar>
          </w:tcPr>
          <w:p>
            <w:pPr>
              <w:spacing w:after="0" w:line="276"/>
            </w:pPr>
            <w:r>
              <w:rPr>
                <w:rFonts w:ascii="Calibri" w:cs="Calibri" w:eastAsia="Calibri" w:hAnsi="Calibri"/>
                <w:b/>
                <w:bCs/>
                <w:color w:val="173A6A"/>
                <w:sz w:val="19"/>
                <w:szCs w:val="19"/>
              </w:rPr>
              <w:t xml:space="preserve">Care plan</w:t>
            </w:r>
          </w:p>
        </w:tc>
        <w:tc>
          <w:tcPr>
            <w:tcW w:type="dxa" w:w="6026"/>
            <w:tcBorders>
              <w:top w:val="single" w:color="D6DEE8" w:sz="4"/>
              <w:left w:val="single" w:color="D6DEE8" w:sz="4"/>
              <w:bottom w:val="single" w:color="D6DEE8" w:sz="4"/>
              <w:right w:val="single" w:color="D6DEE8" w:sz="4"/>
            </w:tcBorders>
            <w:tcMar>
              <w:top w:type="dxa" w:w="120"/>
              <w:left w:type="dxa" w:w="140"/>
              <w:bottom w:type="dxa" w:w="120"/>
              <w:right w:type="dxa" w:w="140"/>
            </w:tcMar>
          </w:tcPr>
          <w:p>
            <w:pPr>
              <w:spacing w:after="0" w:line="276"/>
            </w:pPr>
            <w:r>
              <w:rPr>
                <w:rFonts w:ascii="Calibri" w:cs="Calibri" w:eastAsia="Calibri" w:hAnsi="Calibri"/>
                <w:color w:val="222B36"/>
                <w:sz w:val="19"/>
                <w:szCs w:val="19"/>
              </w:rPr>
              <w:t xml:space="preserve">Essential — R450 per month (hosting, SSL, backups, uptime and security monitoring, plus 30 minutes of changes each month). Your first month is on us.</w:t>
            </w:r>
          </w:p>
        </w:tc>
      </w:tr>
    </w:tbl>
    <w:p>
      <w:pPr>
        <w:spacing w:after="200"/>
      </w:pPr>
    </w:p>
    <w:p>
      <w:pPr>
        <w:pBdr>
          <w:bottom w:val="single" w:color="D6DEE8" w:sz="6" w:space="6"/>
        </w:pBdr>
        <w:spacing w:after="140" w:before="320"/>
      </w:pPr>
      <w:r>
        <w:rPr>
          <w:rFonts w:ascii="Calibri" w:cs="Calibri" w:eastAsia="Calibri" w:hAnsi="Calibri"/>
          <w:b/>
          <w:bCs/>
          <w:color w:val="173A6A"/>
          <w:spacing w:val="30"/>
          <w:sz w:val="20"/>
          <w:szCs w:val="20"/>
        </w:rPr>
        <w:t xml:space="preserve">INCLUDED WITH EVERY OPTION</w:t>
      </w:r>
    </w:p>
    <w:p>
      <w:pPr>
        <w:pStyle w:val="ListParagraph"/>
        <w:numPr>
          <w:ilvl w:val="0"/>
          <w:numId w:val="2"/>
        </w:numPr>
        <w:spacing w:after="90" w:line="276"/>
      </w:pPr>
      <w:r>
        <w:rPr>
          <w:rFonts w:ascii="Calibri" w:cs="Calibri" w:eastAsia="Calibri" w:hAnsi="Calibri"/>
          <w:color w:val="222B36"/>
          <w:sz w:val="20"/>
          <w:szCs w:val="20"/>
        </w:rPr>
        <w:t xml:space="preserve">Custom design and hand-built code — never a bought template.</w:t>
      </w:r>
    </w:p>
    <w:p>
      <w:pPr>
        <w:pStyle w:val="ListParagraph"/>
        <w:numPr>
          <w:ilvl w:val="0"/>
          <w:numId w:val="2"/>
        </w:numPr>
        <w:spacing w:after="90" w:line="276"/>
      </w:pPr>
      <w:r>
        <w:rPr>
          <w:rFonts w:ascii="Calibri" w:cs="Calibri" w:eastAsia="Calibri" w:hAnsi="Calibri"/>
          <w:color w:val="222B36"/>
          <w:sz w:val="20"/>
          <w:szCs w:val="20"/>
        </w:rPr>
        <w:t xml:space="preserve">Mobile-first and fast-loading, built for phone traffic.</w:t>
      </w:r>
    </w:p>
    <w:p>
      <w:pPr>
        <w:pStyle w:val="ListParagraph"/>
        <w:numPr>
          <w:ilvl w:val="0"/>
          <w:numId w:val="2"/>
        </w:numPr>
        <w:spacing w:after="90" w:line="276"/>
      </w:pPr>
      <w:r>
        <w:rPr>
          <w:rFonts w:ascii="Calibri" w:cs="Calibri" w:eastAsia="Calibri" w:hAnsi="Calibri"/>
          <w:color w:val="222B36"/>
          <w:sz w:val="20"/>
          <w:szCs w:val="20"/>
        </w:rPr>
        <w:t xml:space="preserve">WhatsApp and call buttons, Google Maps and directions.</w:t>
      </w:r>
    </w:p>
    <w:p>
      <w:pPr>
        <w:pStyle w:val="ListParagraph"/>
        <w:numPr>
          <w:ilvl w:val="0"/>
          <w:numId w:val="2"/>
        </w:numPr>
        <w:spacing w:after="90" w:line="276"/>
      </w:pPr>
      <w:r>
        <w:rPr>
          <w:rFonts w:ascii="Calibri" w:cs="Calibri" w:eastAsia="Calibri" w:hAnsi="Calibri"/>
          <w:color w:val="222B36"/>
          <w:sz w:val="20"/>
          <w:szCs w:val="20"/>
        </w:rPr>
        <w:t xml:space="preserve">Hosting, SSL, domain setup and deployment handled by us.</w:t>
      </w:r>
    </w:p>
    <w:p>
      <w:pPr>
        <w:pStyle w:val="ListParagraph"/>
        <w:numPr>
          <w:ilvl w:val="0"/>
          <w:numId w:val="2"/>
        </w:numPr>
        <w:spacing w:after="90" w:line="276"/>
      </w:pPr>
      <w:r>
        <w:rPr>
          <w:rFonts w:ascii="Calibri" w:cs="Calibri" w:eastAsia="Calibri" w:hAnsi="Calibri"/>
          <w:color w:val="222B36"/>
          <w:sz w:val="20"/>
          <w:szCs w:val="20"/>
        </w:rPr>
        <w:t xml:space="preserve">A free consultation to confirm the right option before we start.</w:t>
      </w:r>
    </w:p>
    <w:p>
      <w:pPr>
        <w:pBdr>
          <w:bottom w:val="single" w:color="D6DEE8" w:sz="6" w:space="6"/>
        </w:pBdr>
        <w:spacing w:after="140" w:before="320"/>
      </w:pPr>
      <w:r>
        <w:rPr>
          <w:rFonts w:ascii="Calibri" w:cs="Calibri" w:eastAsia="Calibri" w:hAnsi="Calibri"/>
          <w:b/>
          <w:bCs/>
          <w:color w:val="173A6A"/>
          <w:spacing w:val="30"/>
          <w:sz w:val="20"/>
          <w:szCs w:val="20"/>
        </w:rPr>
        <w:t xml:space="preserve">HOW IT WORKS</w:t>
      </w:r>
    </w:p>
    <w:p>
      <w:pPr>
        <w:pStyle w:val="ListParagraph"/>
        <w:numPr>
          <w:ilvl w:val="0"/>
          <w:numId w:val="2"/>
        </w:numPr>
        <w:spacing w:after="90" w:line="276"/>
      </w:pPr>
      <w:r>
        <w:rPr>
          <w:rFonts w:ascii="Calibri" w:cs="Calibri" w:eastAsia="Calibri" w:hAnsi="Calibri"/>
          <w:color w:val="222B36"/>
          <w:sz w:val="20"/>
          <w:szCs w:val="20"/>
        </w:rPr>
        <w:t xml:space="preserve">Monthly instalments and care plans are billed in advance by debit order or EFT.</w:t>
      </w:r>
    </w:p>
    <w:p>
      <w:pPr>
        <w:pStyle w:val="ListParagraph"/>
        <w:numPr>
          <w:ilvl w:val="0"/>
          <w:numId w:val="2"/>
        </w:numPr>
        <w:spacing w:after="90" w:line="276"/>
      </w:pPr>
      <w:r>
        <w:rPr>
          <w:rFonts w:ascii="Calibri" w:cs="Calibri" w:eastAsia="Calibri" w:hAnsi="Calibri"/>
          <w:color w:val="222B36"/>
          <w:sz w:val="20"/>
          <w:szCs w:val="20"/>
        </w:rPr>
        <w:t xml:space="preserve">Revisions are included as listed per package; further rounds are charged at our hourly rate.</w:t>
      </w:r>
    </w:p>
    <w:p>
      <w:pPr>
        <w:pStyle w:val="ListParagraph"/>
        <w:numPr>
          <w:ilvl w:val="0"/>
          <w:numId w:val="2"/>
        </w:numPr>
        <w:spacing w:after="90" w:line="276"/>
      </w:pPr>
      <w:r>
        <w:rPr>
          <w:rFonts w:ascii="Calibri" w:cs="Calibri" w:eastAsia="Calibri" w:hAnsi="Calibri"/>
          <w:color w:val="222B36"/>
          <w:sz w:val="20"/>
          <w:szCs w:val="20"/>
        </w:rPr>
        <w:t xml:space="preserve">Any change of scope is quoted separately and approved by you before we build it.</w:t>
      </w:r>
    </w:p>
    <w:p>
      <w:pPr>
        <w:pStyle w:val="ListParagraph"/>
        <w:numPr>
          <w:ilvl w:val="0"/>
          <w:numId w:val="2"/>
        </w:numPr>
        <w:spacing w:after="90" w:line="276"/>
      </w:pPr>
      <w:r>
        <w:rPr>
          <w:rFonts w:ascii="Calibri" w:cs="Calibri" w:eastAsia="Calibri" w:hAnsi="Calibri"/>
          <w:color w:val="222B36"/>
          <w:sz w:val="20"/>
          <w:szCs w:val="20"/>
        </w:rPr>
        <w:t xml:space="preserve">Once the final instalment is settled, the site is yours outright.</w:t>
      </w:r>
    </w:p>
    <w:p>
      <w:pPr>
        <w:pStyle w:val="ListParagraph"/>
        <w:numPr>
          <w:ilvl w:val="0"/>
          <w:numId w:val="2"/>
        </w:numPr>
        <w:spacing w:after="90" w:line="276"/>
      </w:pPr>
      <w:r>
        <w:rPr>
          <w:rFonts w:ascii="Calibri" w:cs="Calibri" w:eastAsia="Calibri" w:hAnsi="Calibri"/>
          <w:color w:val="222B36"/>
          <w:sz w:val="20"/>
          <w:szCs w:val="20"/>
        </w:rPr>
        <w:t xml:space="preserve">All prices are in South African Rand and exclude VAT, which is added only if and when it applies.</w:t>
      </w:r>
    </w:p>
    <w:p>
      <w:pPr>
        <w:pBdr>
          <w:bottom w:val="single" w:color="D6DEE8" w:sz="6" w:space="6"/>
        </w:pBdr>
        <w:spacing w:after="140" w:before="320"/>
      </w:pPr>
      <w:r>
        <w:rPr>
          <w:rFonts w:ascii="Calibri" w:cs="Calibri" w:eastAsia="Calibri" w:hAnsi="Calibri"/>
          <w:b/>
          <w:bCs/>
          <w:color w:val="173A6A"/>
          <w:spacing w:val="30"/>
          <w:sz w:val="20"/>
          <w:szCs w:val="20"/>
        </w:rPr>
        <w:t xml:space="preserve">GROWING IT LATER</w:t>
      </w:r>
    </w:p>
    <w:p>
      <w:pPr>
        <w:spacing w:after="60" w:line="276"/>
      </w:pPr>
      <w:r>
        <w:rPr>
          <w:rFonts w:ascii="Calibri" w:cs="Calibri" w:eastAsia="Calibri" w:hAnsi="Calibri"/>
          <w:color w:val="222B36"/>
          <w:sz w:val="20"/>
          <w:szCs w:val="20"/>
        </w:rPr>
        <w:t xml:space="preserve">Two things are worth knowing about, but neither is needed on day one. Online booking that syncs with your Google Calendar can be added once enquiries start coming through the site. And search setup — helping you show up for searches like "first aid training Kloof" or "first aid course Durban" — is worth doing once the site is live and settled. We will raise both when they are genuinely worth your money, and not before.</w:t>
      </w:r>
    </w:p>
    <w:p>
      <w:pPr>
        <w:pBdr>
          <w:bottom w:val="single" w:color="D6DEE8" w:sz="6" w:space="6"/>
        </w:pBdr>
        <w:spacing w:after="140" w:before="320"/>
      </w:pPr>
      <w:r>
        <w:rPr>
          <w:rFonts w:ascii="Calibri" w:cs="Calibri" w:eastAsia="Calibri" w:hAnsi="Calibri"/>
          <w:b/>
          <w:bCs/>
          <w:color w:val="173A6A"/>
          <w:spacing w:val="30"/>
          <w:sz w:val="20"/>
          <w:szCs w:val="20"/>
        </w:rPr>
        <w:t xml:space="preserve">NEXT STEP</w:t>
      </w:r>
    </w:p>
    <w:p>
      <w:pPr>
        <w:spacing w:after="320" w:line="276"/>
      </w:pPr>
      <w:r>
        <w:rPr>
          <w:rFonts w:ascii="Calibri" w:cs="Calibri" w:eastAsia="Calibri" w:hAnsi="Calibri"/>
          <w:color w:val="222B36"/>
          <w:sz w:val="20"/>
          <w:szCs w:val="20"/>
        </w:rPr>
        <w:t xml:space="preserve">Reply to this quote, or WhatsApp us on [FILL: your phone number], and let us know which option you would like to start with. We respond within 24 hours — and if we think your money is better spent elsewhere, we will tell you.</w:t>
      </w:r>
    </w:p>
    <w:p>
      <w:pPr>
        <w:spacing w:after="200" w:line="276"/>
      </w:pPr>
      <w:r>
        <w:rPr>
          <w:rFonts w:ascii="Calibri" w:cs="Calibri" w:eastAsia="Calibri" w:hAnsi="Calibri"/>
          <w:color w:val="222B36"/>
          <w:sz w:val="20"/>
          <w:szCs w:val="20"/>
        </w:rPr>
        <w:t xml:space="preserve">Accepted by (client): ______________________________     Date: ______________</w:t>
      </w:r>
    </w:p>
    <w:p>
      <w:pPr>
        <w:spacing w:after="0" w:line="276"/>
      </w:pPr>
      <w:r>
        <w:rPr>
          <w:rFonts w:ascii="Calibri" w:cs="Calibri" w:eastAsia="Calibri" w:hAnsi="Calibri"/>
          <w:b/>
          <w:bCs/>
          <w:color w:val="173A6A"/>
          <w:sz w:val="19"/>
          <w:szCs w:val="19"/>
        </w:rPr>
        <w:t xml:space="preserve">Zander Harmse  ·  Arkatype Studios</w:t>
      </w:r>
    </w:p>
    <w:sectPr>
      <w:pgSz w:w="11906" w:h="16838" w:orient="portrait"/>
      <w:pgMar w:top="1100" w:right="1440" w:bottom="11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KV First Aid — Quotation</dc:title>
  <dc:creator>Arkatype Studios</dc:creator>
  <cp:lastModifiedBy>Un-named</cp:lastModifiedBy>
  <cp:revision>1</cp:revision>
  <dcterms:created xsi:type="dcterms:W3CDTF">2026-08-30T14:44:39.208Z</dcterms:created>
  <dcterms:modified xsi:type="dcterms:W3CDTF">2026-08-30T14:44:39.209Z</dcterms:modified>
</cp:coreProperties>
</file>

<file path=docProps/custom.xml><?xml version="1.0" encoding="utf-8"?>
<Properties xmlns="http://schemas.openxmlformats.org/officeDocument/2006/custom-properties" xmlns:vt="http://schemas.openxmlformats.org/officeDocument/2006/docPropsVTypes"/>
</file>