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proof strip (4.9★, 169 Google reviews), an "about" section, and a services list ready for real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five questions patients actually ask (location, services, hours,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49 Josiah Gumede 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"Oral Health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patient-education content with FAQ schema markup already wired in, built to be self-updated.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 (no page-builder bloat),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highly-rated practice that patients can't find, can't book with, and can't check hours for online</w:t>
      </w:r>
      <w:r>
        <w:rPr>
          <w:sz w:val="21"/>
          <w:szCs w:val="21"/>
        </w:rPr>
        <w:t xml:space="preserve">. That's not a content problem, it's a booking-and-trust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turns "call or WhatsApp only" into an actual online booking path,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</w:t>
      </w:r>
      <w:r>
        <w:rPr>
          <w:sz w:val="21"/>
          <w:szCs w:val="21"/>
        </w:rPr>
        <w:t xml:space="preserve"> — a 4.9★/169-review practice has real trust equity sitting unused; Structure is built to surface individual reviews, not just the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matters here specifically because this is an analytical buyer: they'll want to see bookings/enquiries as a number, not take our word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to a real AI chatbot lets it handle booking questions and after-hours enquiries properly instead of five canned answers.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(so slots are live, not just a contact form) is what actually fixes "patients can't book online"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line on the demo currently shows a placeholder "R —" — real service copy and pricing needs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 — worth revisiting once the booking form is live and we see how often they want changes made.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Family Dental (Westville), Hillcrest Dental (Hillcrest) and Westville Dental Health (Westville) all run live, SEO-tagged sites. Going live from zero means starting behind on search — Visibility is what closes that gap instead of waiting years for organic ranking. (Visibility+GEO, R8,500/mo, is a stretch option if the practice also wants visibility in AI-generated answers like Google AI Overviews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2026-08-19T15:50:55.220Z</dcterms:created>
  <dcterms:modified xsi:type="dcterms:W3CDTF">2026-08-19T15:50:55.220Z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