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Durban Mobile Groomers vs Competitors</w:t>
      </w:r>
    </w:p>
    <w:p>
      <w:pPr>
        <w:spacing w:after="100"/>
      </w:pPr>
      <w:r>
        <w:rPr>
          <w:sz w:val="21"/>
          <w:szCs w:val="21"/>
        </w:rPr>
        <w:t xml:space="preserve">Evidence from curling and reading each homepage's HTML/text directly (Us = our demo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; Comp A = Mobi Dog Grooma; Comp B = Doggie Haven; Comp C = Pets Parlour).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(doggrooma.co.za)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(doggiehaven.co.za)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(petsparlour.co.za)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(page 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static HTML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heavy (WordPress/WooCommerce, ~412KB)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 (~28KB)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(~140KB)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floating + nav + hero + Visit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(form/calendar)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call/WhatsApp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shop cart only, no service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basic contact form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scripted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6-post journal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"blog" nav reference, unclear if active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+ 5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?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gallery present (21 yrs established)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4.5★/122 shown in text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testimonial/review nav reference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yes; page marked noindex (draft); no schema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Organization/WebSite 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schema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Organization/WebSite schema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on homepage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working WhatsApp click-to-chat CTA — despite this being a WhatsApp-run trade, none of the three competitors put a WhatsApp link on their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kind of on-site chat/FAQ widget, however simple.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real content hub (Journal) and an embedded service-area map — competitors rely on being found rather than helping visitors self-serve.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homepage is lighter and faster than two of the three (Comp A's WordPress/WooCommerce build is roughly 3x our page weight).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4.5★/122-review rating directly on the page; none of the three competitors surface a rating on their own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competitors (A and C) carry actual schema.org structured data (Organization/WebSite markup); our homepage currently has none, and is still flagged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as a draft.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 A and Comp C both have real, established photo galleries; ours is one real photo plus five disclosed stock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 C has 21 years of local trading history and testimonial content to lean on — an authority signal we don't have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 A already ranks organically for "mobile dog groomer Durban" and has a dedicated landing page for it plus an online shop — showing more built-out SEO investment than our current draft.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4. 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client photography</w:t>
      </w:r>
      <w:r>
        <w:rPr>
          <w:sz w:val="21"/>
          <w:szCs w:val="21"/>
        </w:rPr>
        <w:t xml:space="preserve"> to replace the 5 stock gallery images — scope directly with Jaime (not a standard rate-card line item).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</w:t>
      </w:r>
      <w:r>
        <w:rPr>
          <w:sz w:val="21"/>
          <w:szCs w:val="21"/>
        </w:rPr>
        <w:t xml:space="preserve"> — adds proper schema markup and on-page SEO basics so we're not behind Comp A/Comp C on structured data once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none of the four sites (us included) currently have real booking; being first to ship one is a genuine differentiator, not just parity.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doubles down on our one clear existing lead (WhatsApp CTA) by making it operationally reliable, which no competitor offers at all.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Durban Mobile Groomers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2026-08-17T11:36:16.408Z</dcterms:created>
  <dcterms:modified xsi:type="dcterms:W3CDTF">2026-08-17T11:36:16.408Z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