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Gap Assessment vs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Us = our demo build. Comp A = Coyote Hair Studio. Comp B = Timeless Touch. Comp C = New Images.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(Coyote)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(Timeless Touch)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(New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link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page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(FAQ only, no 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disclosed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(~19 real)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(~21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(~23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(4.9★/43 shown)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(title/meta yes, FAQ schema on journal, noindex while 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(empty meta,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(basic Yoast WebPage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Yoast schema graph, canonical, OG)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(from R180)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CTA — every competitor either omits it or only mentions it in text without a real link (Coyote).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chatbot / instant-answer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map and a one-tap "navigate here" link — none of the three competitors have a map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actively surfacing the Google rating (4.9★/43) on the site itself — the others rely on the visitor already knowing or finding it elsewhere.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ongoing content (a 6-post journal with FAQ schema) — real, indexable pages beyond a single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prices (from R180) — we currently show menu categories with no numbers.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have a real photo gallery from their own business; ours is one real photo plus disclosed stock until the client supplies more.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has more complete technical SEO plumbing (full schema graph, canonical URLs, OG tags) than our current draft, which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missing LocalBusiness schema.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prices on the menu</w:t>
      </w:r>
      <w:r>
        <w:rPr>
          <w:sz w:val="21"/>
          <w:szCs w:val="21"/>
        </w:rPr>
        <w:t xml:space="preserve"> — no rate-card line needed; this is a client-supplied input (confirm actual treatment pricing), not paid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 gallery</w:t>
      </w:r>
      <w:r>
        <w:rPr>
          <w:sz w:val="21"/>
          <w:szCs w:val="21"/>
        </w:rPr>
        <w:t xml:space="preserve"> — swap in client photos as they arrive; covered under Care plan Essential (R450 pm)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none of the three competitors have real online booking either, so this is a genuine first-mover edge in this cluster, not just closing a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once-off)</w:t>
      </w:r>
      <w:r>
        <w:rPr>
          <w:sz w:val="21"/>
          <w:szCs w:val="21"/>
        </w:rPr>
        <w:t xml:space="preserve"> — brings schema/sitemap/GBP alignment up past Coyote and Timeless Touch, and closer to New Images' level, before the site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2026-08-17T11:36:16.978Z</dcterms:created>
  <dcterms:modified xsi:type="dcterms:W3CDTF">2026-08-17T11:36:16.978Z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