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8A5E12"/>
          <w:sz w:val="18"/>
          <w:szCs w:val="18"/>
        </w:rPr>
        <w:t xml:space="preserve">DRAFT — internal, for Jaime's review · generated 2026-07-31 · prices valid 30 days from issue once sent</w:t>
      </w:r>
    </w:p>
    <w:p>
      <w:pPr>
        <w:pStyle w:val="Heading1"/>
        <w:spacing w:after="120"/>
      </w:pPr>
      <w:r>
        <w:rPr>
          <w:b/>
          <w:bCs/>
          <w:color w:val="0E3F3A"/>
          <w:sz w:val="36"/>
          <w:szCs w:val="36"/>
        </w:rPr>
        <w:t xml:space="preserve">Quote — Salon Ash Blonde (Waterfall, Upper Highway)</w:t>
      </w:r>
    </w:p>
    <w:p>
      <w:pPr>
        <w:spacing w:after="100"/>
      </w:pPr>
      <w:r>
        <w:rPr>
          <w:sz w:val="21"/>
          <w:szCs w:val="21"/>
        </w:rPr>
        <w:t xml:space="preserve">All prices in ZAR, ex VAT (added only if applicable). 50% deposit, 50% on approval. Monthlies in advance. Ownership transfers on final payment.</w:t>
      </w:r>
    </w:p>
    <w:p>
      <w:pPr>
        <w:pStyle w:val="Heading2"/>
        <w:spacing w:after="100" w:before="240"/>
      </w:pPr>
      <w:r>
        <w:rPr>
          <w:b/>
          <w:bCs/>
          <w:color w:val="0E3F3A"/>
          <w:sz w:val="26"/>
          <w:szCs w:val="26"/>
        </w:rPr>
        <w:t xml:space="preserve">What you already have</w:t>
      </w:r>
    </w:p>
    <w:p>
      <w:pPr>
        <w:spacing w:after="100"/>
      </w:pPr>
      <w:r>
        <w:rPr>
          <w:sz w:val="21"/>
          <w:szCs w:val="21"/>
        </w:rPr>
        <w:t xml:space="preserve">The demo at </w:t>
      </w:r>
      <w:r>
        <w:rPr>
          <w:rFonts w:ascii="Consolas" w:cs="Consolas" w:eastAsia="Consolas" w:hAnsi="Consolas"/>
          <w:sz w:val="21"/>
          <w:szCs w:val="21"/>
        </w:rPr>
        <w:t xml:space="preserve">salon-ash-blonde/index.html</w:t>
      </w:r>
      <w:r>
        <w:rPr>
          <w:sz w:val="21"/>
          <w:szCs w:val="21"/>
        </w:rPr>
        <w:t xml:space="preserve"> is a working one-page site plus a content hub, built speculatively so Salon Ash Blonde can see it before spending anything:</w:t>
      </w:r>
    </w:p>
    <w:p>
      <w:pPr>
        <w:pStyle w:val="ListParagraph"/>
        <w:numPr>
          <w:ilvl w:val="0"/>
          <w:numId w:val="2"/>
        </w:numPr>
        <w:spacing w:after="40"/>
      </w:pPr>
      <w:r>
        <w:rPr>
          <w:sz w:val="21"/>
          <w:szCs w:val="21"/>
        </w:rPr>
        <w:t xml:space="preserve">A full home page — hero with the real 4.8★/35-review Google rating on display, a "why Waterfall chooses us" section with a 2-step auto-advancing motion piece, a four-category colour menu, a work gallery, a reviews stat, and a Visit/map section — mobile-first, scroll-in motion throughout.</w:t>
      </w:r>
    </w:p>
    <w:p>
      <w:pPr>
        <w:pStyle w:val="ListParagraph"/>
        <w:numPr>
          <w:ilvl w:val="0"/>
          <w:numId w:val="2"/>
        </w:numPr>
        <w:spacing w:after="40"/>
      </w:pPr>
      <w:r>
        <w:rPr>
          <w:sz w:val="21"/>
          <w:szCs w:val="21"/>
        </w:rPr>
        <w:t xml:space="preserve">Click-to-call and a "Message us" WhatsApp-style CTA built in everywhere it matters: hero buttons, a floating message button, and an on-site FAQ chatbot (4 canned Q&amp;As) that hands off to WhatsApp for anything else.</w:t>
      </w:r>
    </w:p>
    <w:p>
      <w:pPr>
        <w:pStyle w:val="ListParagraph"/>
        <w:numPr>
          <w:ilvl w:val="0"/>
          <w:numId w:val="2"/>
        </w:numPr>
        <w:spacing w:after="40"/>
      </w:pPr>
      <w:r>
        <w:rPr>
          <w:sz w:val="21"/>
          <w:szCs w:val="21"/>
        </w:rPr>
        <w:t xml:space="preserve">A colour menu already structured the way Salon Ash Blonde's real price list would slot in — Cut, Colour, Blonde work (flagged as the specialty, matching the salon's own name), and Treatments — currently placeholder pricing ("R —") pending the real list.</w:t>
      </w:r>
    </w:p>
    <w:p>
      <w:pPr>
        <w:pStyle w:val="ListParagraph"/>
        <w:numPr>
          <w:ilvl w:val="0"/>
          <w:numId w:val="2"/>
        </w:numPr>
        <w:spacing w:after="40"/>
      </w:pPr>
      <w:r>
        <w:rPr>
          <w:sz w:val="21"/>
          <w:szCs w:val="21"/>
        </w:rPr>
        <w:t xml:space="preserve">An embedded Google Map plus a one-tap "Navigate" link to 44 Yellowwood Dr, Waterfall.</w:t>
      </w:r>
    </w:p>
    <w:p>
      <w:pPr>
        <w:pStyle w:val="ListParagraph"/>
        <w:numPr>
          <w:ilvl w:val="0"/>
          <w:numId w:val="2"/>
        </w:numPr>
        <w:spacing w:after="40"/>
      </w:pPr>
      <w:r>
        <w:rPr>
          <w:sz w:val="21"/>
          <w:szCs w:val="21"/>
        </w:rPr>
        <w:t xml:space="preserve">A 6-article Journal (</w:t>
      </w:r>
      <w:r>
        <w:rPr>
          <w:rFonts w:ascii="Consolas" w:cs="Consolas" w:eastAsia="Consolas" w:hAnsi="Consolas"/>
          <w:sz w:val="21"/>
          <w:szCs w:val="21"/>
        </w:rPr>
        <w:t xml:space="preserve">learn.html</w:t>
      </w:r>
      <w:r>
        <w:rPr>
          <w:sz w:val="21"/>
          <w:szCs w:val="21"/>
        </w:rPr>
        <w:t xml:space="preserve">) written for this salon's specialty — brassy tones, balayage vs foils, root-touch timelines, purple shampoo, champagne vs ash blonde — plus an FAQ block marked up with </w:t>
      </w:r>
      <w:r>
        <w:rPr>
          <w:rFonts w:ascii="Consolas" w:cs="Consolas" w:eastAsia="Consolas" w:hAnsi="Consolas"/>
          <w:sz w:val="21"/>
          <w:szCs w:val="21"/>
        </w:rPr>
        <w:t xml:space="preserve">FAQPage</w:t>
      </w:r>
      <w:r>
        <w:rPr>
          <w:sz w:val="21"/>
          <w:szCs w:val="21"/>
        </w:rPr>
        <w:t xml:space="preserve"> schema.</w:t>
      </w:r>
    </w:p>
    <w:p>
      <w:pPr>
        <w:pStyle w:val="ListParagraph"/>
        <w:numPr>
          <w:ilvl w:val="0"/>
          <w:numId w:val="2"/>
        </w:numPr>
        <w:spacing w:after="40"/>
      </w:pPr>
      <w:r>
        <w:rPr>
          <w:sz w:val="21"/>
          <w:szCs w:val="21"/>
        </w:rPr>
        <w:t xml:space="preserve">Full disclosure built into the page itself: the gallery is honestly labelled as representative stock pending the salon's own photos, hours are flagged "to be confirmed," and the page carries </w:t>
      </w:r>
      <w:r>
        <w:rPr>
          <w:rFonts w:ascii="Consolas" w:cs="Consolas" w:eastAsia="Consolas" w:hAnsi="Consolas"/>
          <w:sz w:val="21"/>
          <w:szCs w:val="21"/>
        </w:rPr>
        <w:t xml:space="preserve">noindex</w:t>
      </w:r>
      <w:r>
        <w:rPr>
          <w:sz w:val="21"/>
          <w:szCs w:val="21"/>
        </w:rPr>
        <w:t xml:space="preserve"> so it isn't live/indexed until Salon Ash Blonde signs off.</w:t>
      </w:r>
    </w:p>
    <w:p>
      <w:pPr>
        <w:pStyle w:val="Heading2"/>
        <w:spacing w:after="100" w:before="240"/>
      </w:pPr>
      <w:r>
        <w:rPr>
          <w:b/>
          <w:bCs/>
          <w:color w:val="0E3F3A"/>
          <w:sz w:val="26"/>
          <w:szCs w:val="26"/>
        </w:rPr>
        <w:t xml:space="preserve">Recommended path — The Foundation (R16,500)</w:t>
      </w:r>
    </w:p>
    <w:p>
      <w:pPr>
        <w:spacing w:after="100"/>
      </w:pPr>
      <w:r>
        <w:rPr>
          <w:sz w:val="21"/>
          <w:szCs w:val="21"/>
        </w:rPr>
        <w:t xml:space="preserve">The Foundation is the right fit: a single-location, colour-led local salon whose core job is turning "well-rated but invisible online" (4.8★/35 reviews, no website, no owned Instagram/Facebook) into calls and messages — exactly what Foundation is built for: ≤5 pages, motion, WhatsApp, Maps, basic SEO, hosting + domain handled, 2 revisions. There's no multi-location logic, franchise structure, or heavy transactional depth here that would justify Structure's R32,000 — the one-page-plus-journal shape the demo already proves out is the right size for this business.</w:t>
      </w:r>
    </w:p>
    <w:p>
      <w:pPr>
        <w:pStyle w:val="Heading2"/>
        <w:spacing w:after="100" w:before="240"/>
      </w:pPr>
      <w:r>
        <w:rPr>
          <w:b/>
          <w:bCs/>
          <w:color w:val="0E3F3A"/>
          <w:sz w:val="26"/>
          <w:szCs w:val="26"/>
        </w:rPr>
        <w:t xml:space="preserve">Worth adding</w:t>
      </w:r>
    </w:p>
    <w:p>
      <w:pPr>
        <w:pStyle w:val="ListParagraph"/>
        <w:numPr>
          <w:ilvl w:val="0"/>
          <w:numId w:val="2"/>
        </w:numPr>
        <w:spacing w:after="40"/>
      </w:pPr>
      <w:r>
        <w:rPr>
          <w:b/>
          <w:bCs/>
          <w:sz w:val="21"/>
          <w:szCs w:val="21"/>
        </w:rPr>
        <w:t xml:space="preserve">DialCover AI call answering — R3,500 setup + R1,650 pm/number.</w:t>
      </w:r>
      <w:r>
        <w:rPr>
          <w:sz w:val="21"/>
          <w:szCs w:val="21"/>
        </w:rPr>
        <w:t xml:space="preserve"> The number on file (031 762 1523) is a landline, and whether it can actually receive WhatsApp messages is unconfirmed — the demo's button is deliberately labelled "Message us," not "WhatsApp us," for exactly this reason. DialCover answers every call the salon misses, on the number they already have, with no dependency on WhatsApp reachability.</w:t>
      </w:r>
    </w:p>
    <w:p>
      <w:pPr>
        <w:pStyle w:val="ListParagraph"/>
        <w:numPr>
          <w:ilvl w:val="0"/>
          <w:numId w:val="2"/>
        </w:numPr>
        <w:spacing w:after="40"/>
      </w:pPr>
      <w:r>
        <w:rPr>
          <w:b/>
          <w:bCs/>
          <w:sz w:val="21"/>
          <w:szCs w:val="21"/>
        </w:rPr>
        <w:t xml:space="preserve">Booking/calendar integration — R3,600.</w:t>
      </w:r>
      <w:r>
        <w:rPr>
          <w:sz w:val="21"/>
          <w:szCs w:val="21"/>
        </w:rPr>
        <w:t xml:space="preserve"> Two of the three Upper Highway competitors we checked (Synergy Hair, Static Hair Salon — see </w:t>
      </w:r>
      <w:r>
        <w:rPr>
          <w:rFonts w:ascii="Consolas" w:cs="Consolas" w:eastAsia="Consolas" w:hAnsi="Consolas"/>
          <w:sz w:val="21"/>
          <w:szCs w:val="21"/>
        </w:rPr>
        <w:t xml:space="preserve">competitors.md</w:t>
      </w:r>
      <w:r>
        <w:rPr>
          <w:sz w:val="21"/>
          <w:szCs w:val="21"/>
        </w:rPr>
        <w:t xml:space="preserve">) already lead with "book online" messaging. Closing that gap keeps Salon Ash Blonde competitive on convenience, not just rating.</w:t>
      </w:r>
    </w:p>
    <w:p>
      <w:pPr>
        <w:pStyle w:val="ListParagraph"/>
        <w:numPr>
          <w:ilvl w:val="0"/>
          <w:numId w:val="2"/>
        </w:numPr>
        <w:spacing w:after="40"/>
      </w:pPr>
      <w:r>
        <w:rPr>
          <w:b/>
          <w:bCs/>
          <w:sz w:val="21"/>
          <w:szCs w:val="21"/>
        </w:rPr>
        <w:t xml:space="preserve">Copywriting — R850/page (R3,500 for 5 pages) — optional.</w:t>
      </w:r>
      <w:r>
        <w:rPr>
          <w:sz w:val="21"/>
          <w:szCs w:val="21"/>
        </w:rPr>
        <w:t xml:space="preserve"> Once Salon Ash Blonde supplies a real colour-menu price list, this turns it into finished, polished copy rather than a plain data-fill. Optional, not core to the recommendation.</w:t>
      </w:r>
    </w:p>
    <w:p>
      <w:pPr>
        <w:pStyle w:val="Heading2"/>
        <w:spacing w:after="100" w:before="240"/>
      </w:pPr>
      <w:r>
        <w:rPr>
          <w:b/>
          <w:bCs/>
          <w:color w:val="0E3F3A"/>
          <w:sz w:val="26"/>
          <w:szCs w:val="26"/>
        </w:rPr>
        <w:t xml:space="preserve">Keeping it alive</w:t>
      </w:r>
    </w:p>
    <w:p>
      <w:pPr>
        <w:pStyle w:val="ListParagraph"/>
        <w:numPr>
          <w:ilvl w:val="0"/>
          <w:numId w:val="2"/>
        </w:numPr>
        <w:spacing w:after="40"/>
      </w:pPr>
      <w:r>
        <w:rPr>
          <w:b/>
          <w:bCs/>
          <w:sz w:val="21"/>
          <w:szCs w:val="21"/>
        </w:rPr>
        <w:t xml:space="preserve">Care plan: Essential (R450 pm).</w:t>
      </w:r>
      <w:r>
        <w:rPr>
          <w:sz w:val="21"/>
          <w:szCs w:val="21"/>
        </w:rPr>
        <w:t xml:space="preserve"> Covers the basics of keeping the site live and current. Move to Professional (R1,200 pm) only if the salon wants to make monthly content or menu changes itself.</w:t>
      </w:r>
    </w:p>
    <w:p>
      <w:pPr>
        <w:pStyle w:val="ListParagraph"/>
        <w:numPr>
          <w:ilvl w:val="0"/>
          <w:numId w:val="2"/>
        </w:numPr>
        <w:spacing w:after="40"/>
      </w:pPr>
      <w:r>
        <w:rPr>
          <w:b/>
          <w:bCs/>
          <w:sz w:val="21"/>
          <w:szCs w:val="21"/>
        </w:rPr>
        <w:t xml:space="preserve">SEO: Launch setup (R4,500 once).</w:t>
      </w:r>
      <w:r>
        <w:rPr>
          <w:sz w:val="21"/>
          <w:szCs w:val="21"/>
        </w:rPr>
        <w:t xml:space="preserve"> Worth doing regardless — it's a one-time technical foundation, not a retainer. Ongoing Visibility (R4,500 pm) or Visibility+GEO (R8,500 pm) is optional: local competition here is real (three live competitor sites found in the same catchment), but recommend holding off on a monthly retainer until the site is live with real photos and pricing, then revisiting.</w:t>
      </w:r>
    </w:p>
    <w:p>
      <w:pPr>
        <w:pStyle w:val="Heading2"/>
        <w:spacing w:after="100" w:before="240"/>
      </w:pPr>
      <w:r>
        <w:rPr>
          <w:b/>
          <w:bCs/>
          <w:color w:val="0E3F3A"/>
          <w:sz w:val="26"/>
          <w:szCs w:val="26"/>
        </w:rPr>
        <w:t xml:space="preserve">Totals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shd w:fill="EDF2F0" w:val="clear"/>
            <w:tcMar>
              <w:top w:type="dxa" w:w="60"/>
              <w:left w:type="dxa" w:w="100"/>
              <w:bottom w:type="dxa" w:w="60"/>
              <w:right w:type="dxa" w:w="100"/>
            </w:tcMar>
          </w:tcPr>
          <w:p>
            <w:pPr>
              <w:jc w:val="left"/>
            </w:pPr>
            <w:r>
              <w:rPr>
                <w:b/>
                <w:bCs/>
                <w:sz w:val="20"/>
                <w:szCs w:val="20"/>
              </w:rPr>
              <w:t xml:space="preserve"/>
            </w:r>
          </w:p>
        </w:tc>
        <w:tc>
          <w:tcPr>
            <w:tcW w:type="dxa" w:w="2250"/>
            <w:shd w:fill="EDF2F0" w:val="clear"/>
            <w:tcMar>
              <w:top w:type="dxa" w:w="60"/>
              <w:left w:type="dxa" w:w="100"/>
              <w:bottom w:type="dxa" w:w="60"/>
              <w:right w:type="dxa" w:w="100"/>
            </w:tcMar>
          </w:tcPr>
          <w:p>
            <w:pPr>
              <w:jc w:val="left"/>
            </w:pPr>
            <w:r>
              <w:rPr>
                <w:b/>
                <w:bCs/>
                <w:sz w:val="20"/>
                <w:szCs w:val="20"/>
              </w:rPr>
              <w:t xml:space="preserve">Once-off</w:t>
            </w:r>
          </w:p>
        </w:tc>
        <w:tc>
          <w:tcPr>
            <w:tcW w:type="dxa" w:w="2250"/>
            <w:shd w:fill="EDF2F0" w:val="clear"/>
            <w:tcMar>
              <w:top w:type="dxa" w:w="60"/>
              <w:left w:type="dxa" w:w="100"/>
              <w:bottom w:type="dxa" w:w="60"/>
              <w:right w:type="dxa" w:w="100"/>
            </w:tcMar>
          </w:tcPr>
          <w:p>
            <w:pPr>
              <w:jc w:val="left"/>
            </w:pPr>
            <w:r>
              <w:rPr>
                <w:b/>
                <w:bCs/>
                <w:sz w:val="20"/>
                <w:szCs w:val="20"/>
              </w:rPr>
              <w:t xml:space="preserve">Monthly</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The Foundation</w:t>
            </w:r>
          </w:p>
        </w:tc>
        <w:tc>
          <w:tcPr>
            <w:tcW w:type="dxa" w:w="2250"/>
            <w:tcMar>
              <w:top w:type="dxa" w:w="60"/>
              <w:left w:type="dxa" w:w="100"/>
              <w:bottom w:type="dxa" w:w="60"/>
              <w:right w:type="dxa" w:w="100"/>
            </w:tcMar>
          </w:tcPr>
          <w:p>
            <w:pPr>
              <w:jc w:val="right"/>
            </w:pPr>
            <w:r>
              <w:rPr>
                <w:b w:val="false"/>
                <w:bCs w:val="false"/>
                <w:sz w:val="20"/>
                <w:szCs w:val="20"/>
              </w:rPr>
              <w:t xml:space="preserve">R16,500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DialCover setup</w:t>
            </w:r>
          </w:p>
        </w:tc>
        <w:tc>
          <w:tcPr>
            <w:tcW w:type="dxa" w:w="2250"/>
            <w:tcMar>
              <w:top w:type="dxa" w:w="60"/>
              <w:left w:type="dxa" w:w="100"/>
              <w:bottom w:type="dxa" w:w="60"/>
              <w:right w:type="dxa" w:w="100"/>
            </w:tcMar>
          </w:tcPr>
          <w:p>
            <w:pPr>
              <w:jc w:val="right"/>
            </w:pPr>
            <w:r>
              <w:rPr>
                <w:b w:val="false"/>
                <w:bCs w:val="false"/>
                <w:sz w:val="20"/>
                <w:szCs w:val="20"/>
              </w:rPr>
              <w:t xml:space="preserve">R3,500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Booking/calendar integration</w:t>
            </w:r>
          </w:p>
        </w:tc>
        <w:tc>
          <w:tcPr>
            <w:tcW w:type="dxa" w:w="2250"/>
            <w:tcMar>
              <w:top w:type="dxa" w:w="60"/>
              <w:left w:type="dxa" w:w="100"/>
              <w:bottom w:type="dxa" w:w="60"/>
              <w:right w:type="dxa" w:w="100"/>
            </w:tcMar>
          </w:tcPr>
          <w:p>
            <w:pPr>
              <w:jc w:val="right"/>
            </w:pPr>
            <w:r>
              <w:rPr>
                <w:b w:val="false"/>
                <w:bCs w:val="false"/>
                <w:sz w:val="20"/>
                <w:szCs w:val="20"/>
              </w:rPr>
              <w:t xml:space="preserve">R3,600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DialCover (per number)</w:t>
            </w:r>
          </w:p>
        </w:tc>
        <w:tc>
          <w:tcPr>
            <w:tcW w:type="dxa" w:w="2250"/>
            <w:tcMar>
              <w:top w:type="dxa" w:w="60"/>
              <w:left w:type="dxa" w:w="100"/>
              <w:bottom w:type="dxa" w:w="60"/>
              <w:right w:type="dxa" w:w="100"/>
            </w:tcMar>
          </w:tcPr>
          <w:p>
            <w:pPr>
              <w:jc w:val="right"/>
            </w:pPr>
            <w:r>
              <w:rPr>
                <w:b w:val="false"/>
                <w:bCs w:val="false"/>
                <w:sz w:val="20"/>
                <w:szCs w:val="20"/>
              </w:rPr>
              <w:t xml:space="preserve">—</w:t>
            </w:r>
          </w:p>
        </w:tc>
        <w:tc>
          <w:tcPr>
            <w:tcW w:type="dxa" w:w="2250"/>
            <w:tcMar>
              <w:top w:type="dxa" w:w="60"/>
              <w:left w:type="dxa" w:w="100"/>
              <w:bottom w:type="dxa" w:w="60"/>
              <w:right w:type="dxa" w:w="100"/>
            </w:tcMar>
          </w:tcPr>
          <w:p>
            <w:pPr>
              <w:jc w:val="right"/>
            </w:pPr>
            <w:r>
              <w:rPr>
                <w:b w:val="false"/>
                <w:bCs w:val="false"/>
                <w:sz w:val="20"/>
                <w:szCs w:val="20"/>
              </w:rPr>
              <w:t xml:space="preserve">R1,650</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Care — Essential</w:t>
            </w:r>
          </w:p>
        </w:tc>
        <w:tc>
          <w:tcPr>
            <w:tcW w:type="dxa" w:w="2250"/>
            <w:tcMar>
              <w:top w:type="dxa" w:w="60"/>
              <w:left w:type="dxa" w:w="100"/>
              <w:bottom w:type="dxa" w:w="60"/>
              <w:right w:type="dxa" w:w="100"/>
            </w:tcMar>
          </w:tcPr>
          <w:p>
            <w:pPr>
              <w:jc w:val="right"/>
            </w:pPr>
            <w:r>
              <w:rPr>
                <w:b w:val="false"/>
                <w:bCs w:val="false"/>
                <w:sz w:val="20"/>
                <w:szCs w:val="20"/>
              </w:rPr>
              <w:t xml:space="preserve">—</w:t>
            </w:r>
          </w:p>
        </w:tc>
        <w:tc>
          <w:tcPr>
            <w:tcW w:type="dxa" w:w="2250"/>
            <w:tcMar>
              <w:top w:type="dxa" w:w="60"/>
              <w:left w:type="dxa" w:w="100"/>
              <w:bottom w:type="dxa" w:w="60"/>
              <w:right w:type="dxa" w:w="100"/>
            </w:tcMar>
          </w:tcPr>
          <w:p>
            <w:pPr>
              <w:jc w:val="right"/>
            </w:pPr>
            <w:r>
              <w:rPr>
                <w:b w:val="false"/>
                <w:bCs w:val="false"/>
                <w:sz w:val="20"/>
                <w:szCs w:val="20"/>
              </w:rPr>
              <w:t xml:space="preserve">R450</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Recommended total</w:t>
            </w:r>
          </w:p>
        </w:tc>
        <w:tc>
          <w:tcPr>
            <w:tcW w:type="dxa" w:w="2250"/>
            <w:tcMar>
              <w:top w:type="dxa" w:w="60"/>
              <w:left w:type="dxa" w:w="100"/>
              <w:bottom w:type="dxa" w:w="60"/>
              <w:right w:type="dxa" w:w="100"/>
            </w:tcMar>
          </w:tcPr>
          <w:p>
            <w:pPr>
              <w:jc w:val="right"/>
            </w:pPr>
            <w:r>
              <w:rPr>
                <w:b w:val="false"/>
                <w:bCs w:val="false"/>
                <w:sz w:val="20"/>
                <w:szCs w:val="20"/>
              </w:rPr>
              <w:t xml:space="preserve">R23,600</w:t>
            </w:r>
          </w:p>
        </w:tc>
        <w:tc>
          <w:tcPr>
            <w:tcW w:type="dxa" w:w="2250"/>
            <w:tcMar>
              <w:top w:type="dxa" w:w="60"/>
              <w:left w:type="dxa" w:w="100"/>
              <w:bottom w:type="dxa" w:w="60"/>
              <w:right w:type="dxa" w:w="100"/>
            </w:tcMar>
          </w:tcPr>
          <w:p>
            <w:pPr>
              <w:jc w:val="right"/>
            </w:pPr>
            <w:r>
              <w:rPr>
                <w:b w:val="false"/>
                <w:bCs w:val="false"/>
                <w:sz w:val="20"/>
                <w:szCs w:val="20"/>
              </w:rPr>
              <w:t xml:space="preserve">R2,100 pm</w:t>
            </w:r>
          </w:p>
        </w:tc>
      </w:tr>
    </w:tbl>
    <w:p>
      <w:pPr>
        <w:spacing w:after="60"/>
      </w:pPr>
    </w:p>
    <w:p>
      <w:pPr>
        <w:spacing w:after="100"/>
      </w:pPr>
      <w:r>
        <w:rPr>
          <w:sz w:val="21"/>
          <w:szCs w:val="21"/>
        </w:rPr>
        <w:t xml:space="preserve">Optional add-ons not in the total above: SEO Launch setup, R4,500 once; colour-menu copywriting, R3,500 for 5 pages.</w:t>
      </w:r>
    </w:p>
    <w:p>
      <w:pPr>
        <w:spacing w:after="100"/>
      </w:pPr>
      <w:r>
        <w:rPr>
          <w:b/>
          <w:bCs/>
          <w:sz w:val="21"/>
          <w:szCs w:val="21"/>
        </w:rPr>
        <w:t xml:space="preserve">Lean option:</w:t>
      </w:r>
      <w:r>
        <w:rPr>
          <w:sz w:val="21"/>
          <w:szCs w:val="21"/>
        </w:rPr>
        <w:t xml:space="preserve"> The Foundation (R16,500) + Care Essential (R450 pm) only — skip DialCover and booking integration for now, add them later once real menu pricing and photos are in and the salon wants to push further.</w:t>
      </w:r>
    </w:p>
    <w:p>
      <w:pPr>
        <w:pStyle w:val="Heading2"/>
        <w:spacing w:after="100" w:before="240"/>
      </w:pPr>
      <w:r>
        <w:rPr>
          <w:b/>
          <w:bCs/>
          <w:color w:val="0E3F3A"/>
          <w:sz w:val="26"/>
          <w:szCs w:val="26"/>
        </w:rPr>
        <w:t xml:space="preserve">Payment terms</w:t>
      </w:r>
    </w:p>
    <w:p>
      <w:pPr>
        <w:spacing w:after="100"/>
      </w:pPr>
      <w:r>
        <w:rPr>
          <w:sz w:val="21"/>
          <w:szCs w:val="21"/>
        </w:rPr>
        <w:t xml:space="preserve">50% deposit, 50% on approval. Monthly plans billed in advance. Prices ex VAT (added only if applicable). Ownership transfers to Salon Ash Blonde on final payment.</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Salon Ash Blonde · Quote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2026-08-16T19:53:33.525Z</dcterms:created>
  <dcterms:modified xsi:type="dcterms:W3CDTF">2026-08-16T19:53:33.525Z</dcterms:modified>
</cp:coreProperties>
</file>

<file path=docProps/custom.xml><?xml version="1.0" encoding="utf-8"?>
<Properties xmlns="http://schemas.openxmlformats.org/officeDocument/2006/custom-properties" xmlns:vt="http://schemas.openxmlformats.org/officeDocument/2006/docPropsVTypes"/>
</file>