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Our demo vs the 3 verified local competitors (docs/competitors.md), from each homepage's own HTML/text.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Coyote Hair Studio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Rolf Offermann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lean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(~170KB)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stale/broken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text only, no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on-site (Fresha off-site)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(preset, not true AI)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built, stock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21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4.8★/38, prominent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✓, schema only on journal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thin, some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empty 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empty, stale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R100–R600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of the four with both a live WhatsApp click-to-chat and an embedded Google Map with directions — none of the three competitors have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content marketing built in: a 6-article hair-care journal with FAQPage schema, versus zero blog/content presence across all three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Best placement of trust proof — 4.8★/38 Google reviews surfaced in the hero and a dedicated section, while two of three competitors show no on-page rating signal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Leanest, fastest page — a custom-built single page versus Timeless Touch's ~170KB page-builder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real, confirmed prices (R100–R600) — our menu is still placeholder ("R —") pending the client's own price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has a real, extensive photo gallery (21 images) of actual work — ours is disclosed stock, not yet the client's own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established, indexed local businesses already visible for "hair salon Westville" — we start this build from zero organic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has a working on-site booking flow — we currently route every booking to a phone call.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Confirm real pricing and get it professionally written into the menu — </w:t>
      </w:r>
      <w:r>
        <w:rPr>
          <w:b/>
          <w:bCs/>
          <w:sz w:val="21"/>
          <w:szCs w:val="21"/>
        </w:rPr>
        <w:t xml:space="preserve">Copywriting, R850/page (5 pages R3,500)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Replace phone-only booking with a live calendar, closing the gap to Timeless Touch's booking flow — </w:t>
      </w:r>
      <w:r>
        <w:rPr>
          <w:b/>
          <w:bCs/>
          <w:sz w:val="21"/>
          <w:szCs w:val="21"/>
        </w:rPr>
        <w:t xml:space="preserve">Booking integration, R3,600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Basic on-page/GEO groundwork so the site can start competing for local search terms the competitors already occupy — </w:t>
      </w:r>
      <w:r>
        <w:rPr>
          <w:b/>
          <w:bCs/>
          <w:sz w:val="21"/>
          <w:szCs w:val="21"/>
        </w:rPr>
        <w:t xml:space="preserve">SEO Launch, R4,500 once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(Real photography — the other clear gap — has no rate-card SKU; it's a client-supplied step at go-live, not a separate charge.)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2026-08-24T18:00:00.969Z</dcterms:created>
  <dcterms:modified xsi:type="dcterms:W3CDTF">2026-08-24T18:00:00.969Z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